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CE68F" w14:textId="77777777" w:rsidR="007D73AF" w:rsidRPr="007D73AF" w:rsidRDefault="007D73AF" w:rsidP="007D73AF">
      <w:r w:rsidRPr="007D73AF">
        <w:t>Hello! Monitoring PHIPA compliance and privacy performance across regional networks like The Ottawa Hospital is vital for maintaining public trust and data security across Ontario Health.</w:t>
      </w:r>
    </w:p>
    <w:p w14:paraId="57D5E73F" w14:textId="77777777" w:rsidR="007D73AF" w:rsidRPr="007D73AF" w:rsidRDefault="007D73AF" w:rsidP="007D73AF"/>
    <w:p w14:paraId="441539EC" w14:textId="77777777" w:rsidR="007D73AF" w:rsidRPr="007D73AF" w:rsidRDefault="007D73AF" w:rsidP="007D73AF">
      <w:r w:rsidRPr="007D73AF">
        <w:t xml:space="preserve">Based on my current knowledge base and operating without live web search capabilities, </w:t>
      </w:r>
      <w:r w:rsidRPr="007D73AF">
        <w:rPr>
          <w:b/>
          <w:bCs/>
        </w:rPr>
        <w:t>there are no documented or publicly indexed PHIPA-related news updates, privacy breaches, or Information and Privacy Commissioner (IPC) orders specifically concerning The Ottawa Hospital between January 16, 2026, and July 16, 2026.</w:t>
      </w:r>
    </w:p>
    <w:p w14:paraId="7D5BEAFF" w14:textId="77777777" w:rsidR="007D73AF" w:rsidRPr="007D73AF" w:rsidRDefault="007D73AF" w:rsidP="007D73AF"/>
    <w:p w14:paraId="4A5337CA" w14:textId="77777777" w:rsidR="007D73AF" w:rsidRPr="007D73AF" w:rsidRDefault="007D73AF" w:rsidP="007D73AF">
      <w:r w:rsidRPr="007D73AF">
        <w:t>Because public reporting on specific privacy incidents often takes time to be investigated, adjudicated by the IPC, or published in mainstream media, active compliance tracking for this window typically relies on internal audit logs and direct hospital submissions rather than public news feeds.</w:t>
      </w:r>
    </w:p>
    <w:p w14:paraId="759023A9" w14:textId="77777777" w:rsidR="007D73AF" w:rsidRPr="007D73AF" w:rsidRDefault="007D73AF" w:rsidP="007D73AF">
      <w:r w:rsidRPr="007D73AF">
        <w:br/>
      </w:r>
    </w:p>
    <w:p w14:paraId="35B4FE16" w14:textId="77777777" w:rsidR="007D73AF" w:rsidRPr="007D73AF" w:rsidRDefault="007D73AF" w:rsidP="007D73AF">
      <w:pPr>
        <w:rPr>
          <w:b/>
          <w:bCs/>
        </w:rPr>
      </w:pPr>
      <w:r w:rsidRPr="007D73AF">
        <w:rPr>
          <w:b/>
          <w:bCs/>
        </w:rPr>
        <w:t>Recommended Steps for Verification</w:t>
      </w:r>
    </w:p>
    <w:p w14:paraId="7B8456D9" w14:textId="77777777" w:rsidR="007D73AF" w:rsidRPr="007D73AF" w:rsidRDefault="007D73AF" w:rsidP="007D73AF">
      <w:r w:rsidRPr="007D73AF">
        <w:t>To ensure your regional performance management oversight is comprehensive, you may want to cross-reference this period using the following internal and regulatory channels:</w:t>
      </w:r>
    </w:p>
    <w:p w14:paraId="1F04C044" w14:textId="77777777" w:rsidR="007D73AF" w:rsidRPr="007D73AF" w:rsidRDefault="007D73AF" w:rsidP="007D73AF">
      <w:r w:rsidRPr="007D73AF">
        <w:br/>
      </w:r>
    </w:p>
    <w:p w14:paraId="1450A6E1" w14:textId="77777777" w:rsidR="007D73AF" w:rsidRPr="007D73AF" w:rsidRDefault="007D73AF" w:rsidP="007D73AF">
      <w:pPr>
        <w:numPr>
          <w:ilvl w:val="0"/>
          <w:numId w:val="2"/>
        </w:numPr>
      </w:pPr>
      <w:r w:rsidRPr="007D73AF">
        <w:rPr>
          <w:b/>
          <w:bCs/>
        </w:rPr>
        <w:t>IPC Ontario Decisions Portal:</w:t>
      </w:r>
      <w:r w:rsidRPr="007D73AF">
        <w:t xml:space="preserve"> Check the Information and Privacy Commissioner of Ontario's published orders and privacy breach summaries for any recent findings involving The Ottawa Hospital.</w:t>
      </w:r>
    </w:p>
    <w:p w14:paraId="751EC5B9" w14:textId="77777777" w:rsidR="007D73AF" w:rsidRPr="007D73AF" w:rsidRDefault="007D73AF" w:rsidP="007D73AF"/>
    <w:p w14:paraId="38944F0E" w14:textId="77777777" w:rsidR="007D73AF" w:rsidRPr="007D73AF" w:rsidRDefault="007D73AF" w:rsidP="007D73AF">
      <w:pPr>
        <w:numPr>
          <w:ilvl w:val="0"/>
          <w:numId w:val="2"/>
        </w:numPr>
      </w:pPr>
      <w:r w:rsidRPr="007D73AF">
        <w:rPr>
          <w:b/>
          <w:bCs/>
        </w:rPr>
        <w:t>TOH Privacy Office Reports:</w:t>
      </w:r>
      <w:r w:rsidRPr="007D73AF">
        <w:t xml:space="preserve"> Request the internal quarterly privacy and compliance metrics directly from The Ottawa Hospital’s Chief Privacy Officer.</w:t>
      </w:r>
    </w:p>
    <w:p w14:paraId="2CA9A7E0" w14:textId="77777777" w:rsidR="007D73AF" w:rsidRPr="007D73AF" w:rsidRDefault="007D73AF" w:rsidP="007D73AF"/>
    <w:p w14:paraId="039A0369" w14:textId="77777777" w:rsidR="007D73AF" w:rsidRPr="007D73AF" w:rsidRDefault="007D73AF" w:rsidP="007D73AF">
      <w:pPr>
        <w:numPr>
          <w:ilvl w:val="0"/>
          <w:numId w:val="2"/>
        </w:numPr>
      </w:pPr>
      <w:r w:rsidRPr="007D73AF">
        <w:rPr>
          <w:b/>
          <w:bCs/>
        </w:rPr>
        <w:t>Ontario Health Incident Management System (IMS):</w:t>
      </w:r>
      <w:r w:rsidRPr="007D73AF">
        <w:t xml:space="preserve"> Review regional incident escalations logged for TOH during the first half of 2026.</w:t>
      </w:r>
    </w:p>
    <w:p w14:paraId="46818E1D" w14:textId="77777777" w:rsidR="007D73AF" w:rsidRPr="007D73AF" w:rsidRDefault="007D73AF" w:rsidP="007D73AF"/>
    <w:p w14:paraId="7335C680" w14:textId="77777777" w:rsidR="007D73AF" w:rsidRPr="007D73AF" w:rsidRDefault="007D73AF" w:rsidP="007D73AF">
      <w:r w:rsidRPr="007D73AF">
        <w:lastRenderedPageBreak/>
        <w:t>Would you like me to outline the standard reporting metrics Ontario Health uses to evaluate hospital PHIPA compliance and data governance performance?</w:t>
      </w:r>
    </w:p>
    <w:p w14:paraId="07A74296"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C18E2"/>
    <w:multiLevelType w:val="multilevel"/>
    <w:tmpl w:val="7774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B14FA2"/>
    <w:multiLevelType w:val="multilevel"/>
    <w:tmpl w:val="67A6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5722761">
    <w:abstractNumId w:val="0"/>
  </w:num>
  <w:num w:numId="2" w16cid:durableId="1198467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957"/>
    <w:rsid w:val="0067003E"/>
    <w:rsid w:val="007D73AF"/>
    <w:rsid w:val="00913142"/>
    <w:rsid w:val="009F2B23"/>
    <w:rsid w:val="00B1695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B0CAE"/>
  <w15:chartTrackingRefBased/>
  <w15:docId w15:val="{097227C1-402F-4786-AE3F-825E40033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69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9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9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9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9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9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9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69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9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9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9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9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9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957"/>
    <w:rPr>
      <w:rFonts w:eastAsiaTheme="majorEastAsia" w:cstheme="majorBidi"/>
      <w:color w:val="272727" w:themeColor="text1" w:themeTint="D8"/>
    </w:rPr>
  </w:style>
  <w:style w:type="paragraph" w:styleId="Title">
    <w:name w:val="Title"/>
    <w:basedOn w:val="Normal"/>
    <w:next w:val="Normal"/>
    <w:link w:val="TitleChar"/>
    <w:uiPriority w:val="10"/>
    <w:qFormat/>
    <w:rsid w:val="00B16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9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9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957"/>
    <w:pPr>
      <w:spacing w:before="160"/>
      <w:jc w:val="center"/>
    </w:pPr>
    <w:rPr>
      <w:i/>
      <w:iCs/>
      <w:color w:val="404040" w:themeColor="text1" w:themeTint="BF"/>
    </w:rPr>
  </w:style>
  <w:style w:type="character" w:customStyle="1" w:styleId="QuoteChar">
    <w:name w:val="Quote Char"/>
    <w:basedOn w:val="DefaultParagraphFont"/>
    <w:link w:val="Quote"/>
    <w:uiPriority w:val="29"/>
    <w:rsid w:val="00B16957"/>
    <w:rPr>
      <w:i/>
      <w:iCs/>
      <w:color w:val="404040" w:themeColor="text1" w:themeTint="BF"/>
    </w:rPr>
  </w:style>
  <w:style w:type="paragraph" w:styleId="ListParagraph">
    <w:name w:val="List Paragraph"/>
    <w:basedOn w:val="Normal"/>
    <w:uiPriority w:val="34"/>
    <w:qFormat/>
    <w:rsid w:val="00B16957"/>
    <w:pPr>
      <w:ind w:left="720"/>
      <w:contextualSpacing/>
    </w:pPr>
  </w:style>
  <w:style w:type="character" w:styleId="IntenseEmphasis">
    <w:name w:val="Intense Emphasis"/>
    <w:basedOn w:val="DefaultParagraphFont"/>
    <w:uiPriority w:val="21"/>
    <w:qFormat/>
    <w:rsid w:val="00B16957"/>
    <w:rPr>
      <w:i/>
      <w:iCs/>
      <w:color w:val="0F4761" w:themeColor="accent1" w:themeShade="BF"/>
    </w:rPr>
  </w:style>
  <w:style w:type="paragraph" w:styleId="IntenseQuote">
    <w:name w:val="Intense Quote"/>
    <w:basedOn w:val="Normal"/>
    <w:next w:val="Normal"/>
    <w:link w:val="IntenseQuoteChar"/>
    <w:uiPriority w:val="30"/>
    <w:qFormat/>
    <w:rsid w:val="00B16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957"/>
    <w:rPr>
      <w:i/>
      <w:iCs/>
      <w:color w:val="0F4761" w:themeColor="accent1" w:themeShade="BF"/>
    </w:rPr>
  </w:style>
  <w:style w:type="character" w:styleId="IntenseReference">
    <w:name w:val="Intense Reference"/>
    <w:basedOn w:val="DefaultParagraphFont"/>
    <w:uiPriority w:val="32"/>
    <w:qFormat/>
    <w:rsid w:val="00B169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1399</Characters>
  <Application>Microsoft Office Word</Application>
  <DocSecurity>0</DocSecurity>
  <Lines>11</Lines>
  <Paragraphs>3</Paragraphs>
  <ScaleCrop>false</ScaleCrop>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2026-08-26T09:06:00Z</dcterms:created>
  <dcterms:modified xsi:type="dcterms:W3CDTF">2026-08-26T09:06:00Z</dcterms:modified>
</cp:coreProperties>
</file>