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7CB9" w14:textId="77777777" w:rsidR="0022320F" w:rsidRPr="0022320F" w:rsidRDefault="0022320F" w:rsidP="0022320F">
      <w:r w:rsidRPr="0022320F">
        <w:t xml:space="preserve">After conducting an exhaustive search of public news reports, cybersecurity trackers, and Information and Privacy Commissioner of Ontario (IPC) decisions, there are </w:t>
      </w:r>
      <w:r w:rsidRPr="0022320F">
        <w:rPr>
          <w:b/>
          <w:bCs/>
        </w:rPr>
        <w:t>no publicly reported PHIPA-related news updates, privacy breaches, or IPC investigations</w:t>
      </w:r>
      <w:r w:rsidRPr="0022320F">
        <w:t xml:space="preserve"> for William Osler Health System (which includes Brampton Civic Hospital, Etobicoke General Hospital, and Peel Memorial Centre) during your requested timeframe.</w:t>
      </w:r>
    </w:p>
    <w:p w14:paraId="0069826E" w14:textId="77777777" w:rsidR="0022320F" w:rsidRPr="0022320F" w:rsidRDefault="0022320F" w:rsidP="0022320F"/>
    <w:p w14:paraId="6ABD696F" w14:textId="77777777" w:rsidR="0022320F" w:rsidRPr="0022320F" w:rsidRDefault="0022320F" w:rsidP="0022320F">
      <w:r w:rsidRPr="0022320F">
        <w:t xml:space="preserve">To ensure absolute accuracy for your regional oversight, this search also cross-referenced recent high-profile Ontario health privacy news. The widely reported April 23, </w:t>
      </w:r>
      <w:proofErr w:type="gramStart"/>
      <w:r w:rsidRPr="0022320F">
        <w:t>2026</w:t>
      </w:r>
      <w:proofErr w:type="gramEnd"/>
      <w:r w:rsidRPr="0022320F">
        <w:t xml:space="preserve"> IPC decision (PHIPA Decision 334), which levied a $2,000 administrative monetary penalty against a hospital clerk for snooping in 436 patient files, occurred at the Children's Hospital of Eastern Ontario (CHEO), not William Osler Health System. Similarly, while legal journals published in the spring of 2026 referenced a historical privacy class action against Osler (</w:t>
      </w:r>
      <w:r w:rsidRPr="0022320F">
        <w:rPr>
          <w:i/>
          <w:iCs/>
        </w:rPr>
        <w:t>Stewart v. Demme</w:t>
      </w:r>
      <w:r w:rsidRPr="0022320F">
        <w:t xml:space="preserve">), this was strictly in the context of citing past case law, not a new breach. </w:t>
      </w:r>
    </w:p>
    <w:p w14:paraId="7F82BF5B" w14:textId="77777777" w:rsidR="0022320F" w:rsidRPr="0022320F" w:rsidRDefault="0022320F" w:rsidP="0022320F"/>
    <w:p w14:paraId="55F41432" w14:textId="77777777" w:rsidR="0022320F" w:rsidRPr="0022320F" w:rsidRDefault="0022320F" w:rsidP="0022320F">
      <w:r w:rsidRPr="0022320F">
        <w:t>Therefore, your requested exhaustive list reflects a clean compliance record in the public domain for this specific period:</w:t>
      </w:r>
    </w:p>
    <w:p w14:paraId="0FB7B209" w14:textId="77777777" w:rsidR="0022320F" w:rsidRPr="0022320F" w:rsidRDefault="0022320F" w:rsidP="0022320F"/>
    <w:p w14:paraId="1535BE04" w14:textId="77777777" w:rsidR="0022320F" w:rsidRPr="0022320F" w:rsidRDefault="0022320F" w:rsidP="0022320F">
      <w:r w:rsidRPr="0022320F">
        <w:rPr>
          <w:b/>
          <w:bCs/>
        </w:rPr>
        <w:t>William Osler Health System</w:t>
      </w:r>
      <w:r w:rsidRPr="0022320F">
        <w:t xml:space="preserve"> → </w:t>
      </w:r>
      <w:r w:rsidRPr="0022320F">
        <w:rPr>
          <w:b/>
          <w:bCs/>
        </w:rPr>
        <w:t>No PHIPA-related incidents</w:t>
      </w:r>
      <w:r w:rsidRPr="0022320F">
        <w:t xml:space="preserve"> → An exhaustive review of Ontario IPC decisions, cyber risk trackers, and public health news confirms zero reported PHIPA breaches, administrative monetary penalties (AMPs), or regulatory privacy updates for William Osler Health System and its affiliate hospitals during this six-month period. → </w:t>
      </w:r>
      <w:r w:rsidRPr="0022320F">
        <w:rPr>
          <w:b/>
          <w:bCs/>
        </w:rPr>
        <w:t xml:space="preserve">January 16, 2026 – July 16, </w:t>
      </w:r>
      <w:proofErr w:type="gramStart"/>
      <w:r w:rsidRPr="0022320F">
        <w:rPr>
          <w:b/>
          <w:bCs/>
        </w:rPr>
        <w:t>2026</w:t>
      </w:r>
      <w:proofErr w:type="gramEnd"/>
      <w:r w:rsidRPr="0022320F">
        <w:t xml:space="preserve"> → </w:t>
      </w:r>
      <w:r w:rsidRPr="0022320F">
        <w:rPr>
          <w:b/>
          <w:bCs/>
        </w:rPr>
        <w:t>N/A</w:t>
      </w:r>
      <w:r w:rsidRPr="0022320F">
        <w:t xml:space="preserve"> → </w:t>
      </w:r>
      <w:r w:rsidRPr="0022320F">
        <w:rPr>
          <w:b/>
          <w:bCs/>
        </w:rPr>
        <w:t>N/A</w:t>
      </w:r>
    </w:p>
    <w:p w14:paraId="1C4AD3D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4AF"/>
    <w:rsid w:val="0022320F"/>
    <w:rsid w:val="0067003E"/>
    <w:rsid w:val="00913142"/>
    <w:rsid w:val="009F2B23"/>
    <w:rsid w:val="00AC04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FB7C2"/>
  <w15:chartTrackingRefBased/>
  <w15:docId w15:val="{66A78308-3591-4F40-8E85-6C5F2E5A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04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04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04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04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04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04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04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04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04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4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04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04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04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04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04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04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04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04AF"/>
    <w:rPr>
      <w:rFonts w:eastAsiaTheme="majorEastAsia" w:cstheme="majorBidi"/>
      <w:color w:val="272727" w:themeColor="text1" w:themeTint="D8"/>
    </w:rPr>
  </w:style>
  <w:style w:type="paragraph" w:styleId="Title">
    <w:name w:val="Title"/>
    <w:basedOn w:val="Normal"/>
    <w:next w:val="Normal"/>
    <w:link w:val="TitleChar"/>
    <w:uiPriority w:val="10"/>
    <w:qFormat/>
    <w:rsid w:val="00AC04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04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04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04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04AF"/>
    <w:pPr>
      <w:spacing w:before="160"/>
      <w:jc w:val="center"/>
    </w:pPr>
    <w:rPr>
      <w:i/>
      <w:iCs/>
      <w:color w:val="404040" w:themeColor="text1" w:themeTint="BF"/>
    </w:rPr>
  </w:style>
  <w:style w:type="character" w:customStyle="1" w:styleId="QuoteChar">
    <w:name w:val="Quote Char"/>
    <w:basedOn w:val="DefaultParagraphFont"/>
    <w:link w:val="Quote"/>
    <w:uiPriority w:val="29"/>
    <w:rsid w:val="00AC04AF"/>
    <w:rPr>
      <w:i/>
      <w:iCs/>
      <w:color w:val="404040" w:themeColor="text1" w:themeTint="BF"/>
    </w:rPr>
  </w:style>
  <w:style w:type="paragraph" w:styleId="ListParagraph">
    <w:name w:val="List Paragraph"/>
    <w:basedOn w:val="Normal"/>
    <w:uiPriority w:val="34"/>
    <w:qFormat/>
    <w:rsid w:val="00AC04AF"/>
    <w:pPr>
      <w:ind w:left="720"/>
      <w:contextualSpacing/>
    </w:pPr>
  </w:style>
  <w:style w:type="character" w:styleId="IntenseEmphasis">
    <w:name w:val="Intense Emphasis"/>
    <w:basedOn w:val="DefaultParagraphFont"/>
    <w:uiPriority w:val="21"/>
    <w:qFormat/>
    <w:rsid w:val="00AC04AF"/>
    <w:rPr>
      <w:i/>
      <w:iCs/>
      <w:color w:val="0F4761" w:themeColor="accent1" w:themeShade="BF"/>
    </w:rPr>
  </w:style>
  <w:style w:type="paragraph" w:styleId="IntenseQuote">
    <w:name w:val="Intense Quote"/>
    <w:basedOn w:val="Normal"/>
    <w:next w:val="Normal"/>
    <w:link w:val="IntenseQuoteChar"/>
    <w:uiPriority w:val="30"/>
    <w:qFormat/>
    <w:rsid w:val="00AC04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04AF"/>
    <w:rPr>
      <w:i/>
      <w:iCs/>
      <w:color w:val="0F4761" w:themeColor="accent1" w:themeShade="BF"/>
    </w:rPr>
  </w:style>
  <w:style w:type="character" w:styleId="IntenseReference">
    <w:name w:val="Intense Reference"/>
    <w:basedOn w:val="DefaultParagraphFont"/>
    <w:uiPriority w:val="32"/>
    <w:qFormat/>
    <w:rsid w:val="00AC04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1</Pages>
  <Words>235</Words>
  <Characters>1345</Characters>
  <Application>Microsoft Office Word</Application>
  <DocSecurity>0</DocSecurity>
  <Lines>11</Lines>
  <Paragraphs>3</Paragraphs>
  <ScaleCrop>false</ScaleCrop>
  <Company/>
  <LinksUpToDate>false</LinksUpToDate>
  <CharactersWithSpaces>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2026-08-26T09:01:00Z</dcterms:created>
  <dcterms:modified xsi:type="dcterms:W3CDTF">2026-08-26T09:01:00Z</dcterms:modified>
</cp:coreProperties>
</file>