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4B09" w14:textId="77777777" w:rsidR="00E10035" w:rsidRPr="00E10035" w:rsidRDefault="00E10035" w:rsidP="00E10035">
      <w:r w:rsidRPr="00E10035">
        <w:t xml:space="preserve">I treated “PHIPA-related news” as public updates specifically connecting </w:t>
      </w:r>
      <w:r w:rsidRPr="00E10035">
        <w:rPr>
          <w:b/>
          <w:bCs/>
        </w:rPr>
        <w:t>Anson General Hospital in Iroquois Falls, Ontario</w:t>
      </w:r>
      <w:r w:rsidRPr="00E10035">
        <w:t xml:space="preserve"> with PHIPA, personal health information, privacy complaints or breaches, unauthorized access/use/disclosure, access-to-records disputes, IPC investigations, decisions, orders, or privacy-related enforcement. I excluded correction-of-record matters as requested and screened out the unrelated U.S. hospital with the same name.</w:t>
      </w:r>
    </w:p>
    <w:p w14:paraId="1BC24E12" w14:textId="77777777" w:rsidR="00E10035" w:rsidRPr="00E10035" w:rsidRDefault="00E10035" w:rsidP="00E10035">
      <w:pPr>
        <w:rPr>
          <w:b/>
          <w:bCs/>
        </w:rPr>
      </w:pPr>
      <w:r w:rsidRPr="00E10035">
        <w:rPr>
          <w:b/>
          <w:bCs/>
        </w:rPr>
        <w:t>Result</w:t>
      </w:r>
    </w:p>
    <w:p w14:paraId="0839CC0E" w14:textId="77777777" w:rsidR="00E10035" w:rsidRPr="00E10035" w:rsidRDefault="00E10035" w:rsidP="00E10035">
      <w:r w:rsidRPr="00E10035">
        <w:rPr>
          <w:b/>
          <w:bCs/>
        </w:rPr>
        <w:t xml:space="preserve">No qualifying public news updates were identified for Anson General Hospital between January 16, </w:t>
      </w:r>
      <w:proofErr w:type="gramStart"/>
      <w:r w:rsidRPr="00E10035">
        <w:rPr>
          <w:b/>
          <w:bCs/>
        </w:rPr>
        <w:t>2026</w:t>
      </w:r>
      <w:proofErr w:type="gramEnd"/>
      <w:r w:rsidRPr="00E10035">
        <w:rPr>
          <w:b/>
          <w:bCs/>
        </w:rPr>
        <w:t xml:space="preserve"> and July 16, 2026.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228"/>
        <w:gridCol w:w="2178"/>
        <w:gridCol w:w="954"/>
        <w:gridCol w:w="1788"/>
        <w:gridCol w:w="2133"/>
      </w:tblGrid>
      <w:tr w:rsidR="00E10035" w:rsidRPr="00E10035" w14:paraId="46DA5B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55DB73" w14:textId="77777777" w:rsidR="00E10035" w:rsidRPr="00E10035" w:rsidRDefault="00E10035" w:rsidP="00E10035">
            <w:pPr>
              <w:rPr>
                <w:b/>
                <w:bCs/>
              </w:rPr>
            </w:pPr>
            <w:r w:rsidRPr="00E10035">
              <w:rPr>
                <w:b/>
                <w:bCs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D0A49D" w14:textId="77777777" w:rsidR="00E10035" w:rsidRPr="00E10035" w:rsidRDefault="00E10035" w:rsidP="00E10035">
            <w:pPr>
              <w:rPr>
                <w:b/>
                <w:bCs/>
              </w:rPr>
            </w:pPr>
            <w:r w:rsidRPr="00E10035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481313" w14:textId="77777777" w:rsidR="00E10035" w:rsidRPr="00E10035" w:rsidRDefault="00E10035" w:rsidP="00E10035">
            <w:pPr>
              <w:rPr>
                <w:b/>
                <w:bCs/>
              </w:rPr>
            </w:pPr>
            <w:r w:rsidRPr="00E10035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107313" w14:textId="77777777" w:rsidR="00E10035" w:rsidRPr="00E10035" w:rsidRDefault="00E10035" w:rsidP="00E10035">
            <w:pPr>
              <w:rPr>
                <w:b/>
                <w:bCs/>
              </w:rPr>
            </w:pPr>
            <w:r w:rsidRPr="00E10035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1BA26E" w14:textId="77777777" w:rsidR="00E10035" w:rsidRPr="00E10035" w:rsidRDefault="00E10035" w:rsidP="00E10035">
            <w:pPr>
              <w:rPr>
                <w:b/>
                <w:bCs/>
              </w:rPr>
            </w:pPr>
            <w:r w:rsidRPr="00E10035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33308E" w14:textId="77777777" w:rsidR="00E10035" w:rsidRPr="00E10035" w:rsidRDefault="00E10035" w:rsidP="00E10035">
            <w:pPr>
              <w:rPr>
                <w:b/>
                <w:bCs/>
              </w:rPr>
            </w:pPr>
            <w:r w:rsidRPr="00E10035">
              <w:rPr>
                <w:b/>
                <w:bCs/>
              </w:rPr>
              <w:t>Source link</w:t>
            </w:r>
          </w:p>
        </w:tc>
      </w:tr>
      <w:tr w:rsidR="00E10035" w:rsidRPr="00E10035" w14:paraId="73754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290BD" w14:textId="77777777" w:rsidR="00E10035" w:rsidRPr="00E10035" w:rsidRDefault="00E10035" w:rsidP="00E10035">
            <w:r w:rsidRPr="00E10035">
              <w:rPr>
                <w:b/>
                <w:bCs/>
              </w:rPr>
              <w:t>Anson General 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778304" w14:textId="77777777" w:rsidR="00E10035" w:rsidRPr="00E10035" w:rsidRDefault="00E10035" w:rsidP="00E10035">
            <w:r w:rsidRPr="00E10035">
              <w:rPr>
                <w:b/>
                <w:bCs/>
              </w:rPr>
              <w:t>No qualifying PHIPA-related update found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A20EC" w14:textId="77777777" w:rsidR="00E10035" w:rsidRPr="00E10035" w:rsidRDefault="00E10035" w:rsidP="00E10035">
            <w:r w:rsidRPr="00E10035">
              <w:t xml:space="preserve">Searches of the IPC’s PHIPA decision resources, the hospital operator’s public news and governance materials, mainstream-media domains, and broader web results did not identify a dated update during the specified period that expressly connected Anson General Hospital with a PHIPA complaint, privacy breach, unauthorized handling of personal health information, IPC investigation, PHIPA </w:t>
            </w:r>
            <w:r w:rsidRPr="00E10035">
              <w:lastRenderedPageBreak/>
              <w:t>decision/order, or related enforcement. Consequently, there is no qualifying item to report after excluding corrections.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DC9F0" w14:textId="77777777" w:rsidR="00E10035" w:rsidRPr="00E10035" w:rsidRDefault="00E10035" w:rsidP="00E10035">
            <w:r w:rsidRPr="00E10035">
              <w:lastRenderedPageBreak/>
              <w:t xml:space="preserve">January 16 to July 16, </w:t>
            </w:r>
            <w:proofErr w:type="gramStart"/>
            <w:r w:rsidRPr="00E10035">
              <w:t>2026</w:t>
            </w:r>
            <w:proofErr w:type="gramEnd"/>
            <w:r w:rsidRPr="00E10035">
              <w:t xml:space="preserve"> search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8CB9D" w14:textId="77777777" w:rsidR="00E10035" w:rsidRPr="00E10035" w:rsidRDefault="00E10035" w:rsidP="00E10035">
            <w:r w:rsidRPr="00E10035">
              <w:t>Information and Privacy Commissioner of Ontario; MICs Group of Health Services; mainstream-media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80E31" w14:textId="77777777" w:rsidR="00E10035" w:rsidRPr="00E10035" w:rsidRDefault="00E10035" w:rsidP="00E10035">
            <w:hyperlink r:id="rId5" w:history="1">
              <w:r w:rsidRPr="00E10035">
                <w:rPr>
                  <w:rStyle w:val="Hyperlink"/>
                </w:rPr>
                <w:t>IPC decisions database</w:t>
              </w:r>
            </w:hyperlink>
            <w:r w:rsidRPr="00E10035">
              <w:t xml:space="preserve"> · </w:t>
            </w:r>
            <w:hyperlink r:id="rId6" w:history="1">
              <w:r w:rsidRPr="00E10035">
                <w:rPr>
                  <w:rStyle w:val="Hyperlink"/>
                </w:rPr>
                <w:t>MICs Group of Health Services</w:t>
              </w:r>
            </w:hyperlink>
            <w:r w:rsidRPr="00E10035">
              <w:t xml:space="preserve"> · </w:t>
            </w:r>
            <w:hyperlink r:id="rId7" w:history="1">
              <w:r w:rsidRPr="00E10035">
                <w:rPr>
                  <w:rStyle w:val="Hyperlink"/>
                </w:rPr>
                <w:t>MICs annual-report library</w:t>
              </w:r>
            </w:hyperlink>
            <w:r w:rsidRPr="00E10035">
              <w:t xml:space="preserve"> </w:t>
            </w:r>
            <w:hyperlink r:id="rId8" w:history="1">
              <w:r w:rsidRPr="00E10035">
                <w:rPr>
                  <w:rStyle w:val="Hyperlink"/>
                </w:rPr>
                <w:t>[ipc.on.ca]</w:t>
              </w:r>
            </w:hyperlink>
            <w:r w:rsidRPr="00E10035">
              <w:t xml:space="preserve">, </w:t>
            </w:r>
            <w:hyperlink r:id="rId9" w:history="1">
              <w:r w:rsidRPr="00E10035">
                <w:rPr>
                  <w:rStyle w:val="Hyperlink"/>
                </w:rPr>
                <w:t>[micsgroup.com]</w:t>
              </w:r>
            </w:hyperlink>
            <w:r w:rsidRPr="00E10035">
              <w:t xml:space="preserve">, </w:t>
            </w:r>
            <w:hyperlink r:id="rId10" w:history="1">
              <w:r w:rsidRPr="00E10035">
                <w:rPr>
                  <w:rStyle w:val="Hyperlink"/>
                </w:rPr>
                <w:t>[micsgroup.com]</w:t>
              </w:r>
            </w:hyperlink>
          </w:p>
        </w:tc>
      </w:tr>
    </w:tbl>
    <w:p w14:paraId="74D4558D" w14:textId="77777777" w:rsidR="00E10035" w:rsidRPr="00E10035" w:rsidRDefault="00E10035" w:rsidP="00E10035">
      <w:pPr>
        <w:rPr>
          <w:b/>
          <w:bCs/>
        </w:rPr>
      </w:pPr>
      <w:r w:rsidRPr="00E10035">
        <w:rPr>
          <w:b/>
          <w:bCs/>
        </w:rPr>
        <w:t>Validation and exclusions</w:t>
      </w:r>
    </w:p>
    <w:p w14:paraId="10E2EB33" w14:textId="77777777" w:rsidR="00E10035" w:rsidRPr="00E10035" w:rsidRDefault="00E10035" w:rsidP="00E10035">
      <w:pPr>
        <w:numPr>
          <w:ilvl w:val="0"/>
          <w:numId w:val="1"/>
        </w:numPr>
      </w:pPr>
      <w:r w:rsidRPr="00E10035">
        <w:rPr>
          <w:b/>
          <w:bCs/>
        </w:rPr>
        <w:t>Hospital identity:</w:t>
      </w:r>
      <w:r w:rsidRPr="00E10035">
        <w:t xml:space="preserve"> MICs identifies Anson General Hospital as its </w:t>
      </w:r>
      <w:r w:rsidRPr="00E10035">
        <w:rPr>
          <w:b/>
          <w:bCs/>
        </w:rPr>
        <w:t>34-bed hospital in Iroquois Falls, Ontario</w:t>
      </w:r>
      <w:r w:rsidRPr="00E10035">
        <w:t xml:space="preserve">, distinguishing it from the separate Anson General Hospital in Texas that appeared in some broad-name searches. </w:t>
      </w:r>
      <w:hyperlink r:id="rId11" w:history="1">
        <w:r w:rsidRPr="00E10035">
          <w:rPr>
            <w:rStyle w:val="Hyperlink"/>
          </w:rPr>
          <w:t>[micsgroup.com]</w:t>
        </w:r>
      </w:hyperlink>
    </w:p>
    <w:p w14:paraId="6C65C96F" w14:textId="77777777" w:rsidR="00E10035" w:rsidRPr="00E10035" w:rsidRDefault="00E10035" w:rsidP="00E10035">
      <w:pPr>
        <w:numPr>
          <w:ilvl w:val="0"/>
          <w:numId w:val="1"/>
        </w:numPr>
      </w:pPr>
      <w:r w:rsidRPr="00E10035">
        <w:rPr>
          <w:b/>
          <w:bCs/>
        </w:rPr>
        <w:t>IPC source priority:</w:t>
      </w:r>
      <w:r w:rsidRPr="00E10035">
        <w:t xml:space="preserve"> I used the IPC’s decisions repository as the primary PHIPA source. The repository covers decisions, orders, and privacy investigation reports. I did </w:t>
      </w:r>
      <w:r w:rsidRPr="00E10035">
        <w:rPr>
          <w:b/>
          <w:bCs/>
        </w:rPr>
        <w:t>not</w:t>
      </w:r>
      <w:r w:rsidRPr="00E10035">
        <w:t xml:space="preserve"> use IPC “Cases of Note” as evidence. </w:t>
      </w:r>
      <w:hyperlink r:id="rId12" w:history="1">
        <w:r w:rsidRPr="00E10035">
          <w:rPr>
            <w:rStyle w:val="Hyperlink"/>
          </w:rPr>
          <w:t>[ipc.on.ca]</w:t>
        </w:r>
      </w:hyperlink>
    </w:p>
    <w:p w14:paraId="17ED9339" w14:textId="77777777" w:rsidR="00E10035" w:rsidRPr="00E10035" w:rsidRDefault="00E10035" w:rsidP="00E10035">
      <w:pPr>
        <w:numPr>
          <w:ilvl w:val="0"/>
          <w:numId w:val="1"/>
        </w:numPr>
      </w:pPr>
      <w:r w:rsidRPr="00E10035">
        <w:rPr>
          <w:b/>
          <w:bCs/>
        </w:rPr>
        <w:t>Hospital/operator review:</w:t>
      </w:r>
      <w:r w:rsidRPr="00E10035">
        <w:t xml:space="preserve"> The MICs public site’s visible 2026 updates included items such as its June 1 annual-meeting notice and June 29 security announcement, but the retrieved content did not identify a PHIPA issue involving Anson General Hospital. </w:t>
      </w:r>
      <w:hyperlink r:id="rId13" w:history="1">
        <w:r w:rsidRPr="00E10035">
          <w:rPr>
            <w:rStyle w:val="Hyperlink"/>
          </w:rPr>
          <w:t>[micsgroup.com]</w:t>
        </w:r>
      </w:hyperlink>
      <w:r w:rsidRPr="00E10035">
        <w:t xml:space="preserve">, </w:t>
      </w:r>
      <w:hyperlink r:id="rId14" w:history="1">
        <w:r w:rsidRPr="00E10035">
          <w:rPr>
            <w:rStyle w:val="Hyperlink"/>
          </w:rPr>
          <w:t>[micsgroup.com]</w:t>
        </w:r>
      </w:hyperlink>
    </w:p>
    <w:p w14:paraId="1035BAC4" w14:textId="77777777" w:rsidR="00E10035" w:rsidRPr="00E10035" w:rsidRDefault="00E10035" w:rsidP="00E10035">
      <w:pPr>
        <w:numPr>
          <w:ilvl w:val="0"/>
          <w:numId w:val="1"/>
        </w:numPr>
      </w:pPr>
      <w:r w:rsidRPr="00E10035">
        <w:rPr>
          <w:b/>
          <w:bCs/>
        </w:rPr>
        <w:t>Governance-material review:</w:t>
      </w:r>
      <w:r w:rsidRPr="00E10035">
        <w:t xml:space="preserve"> MICs states that its annual reports include both hospital-specific and partnership information and provides a 2026 report entry. The indexed public material did not surface an Anson General PHIPA event within the requested dates. </w:t>
      </w:r>
      <w:hyperlink r:id="rId15" w:history="1">
        <w:r w:rsidRPr="00E10035">
          <w:rPr>
            <w:rStyle w:val="Hyperlink"/>
          </w:rPr>
          <w:t>[micsgroup.com]</w:t>
        </w:r>
      </w:hyperlink>
    </w:p>
    <w:p w14:paraId="784AA87F" w14:textId="77777777" w:rsidR="00E10035" w:rsidRPr="00E10035" w:rsidRDefault="00E10035" w:rsidP="00E10035">
      <w:pPr>
        <w:numPr>
          <w:ilvl w:val="0"/>
          <w:numId w:val="1"/>
        </w:numPr>
      </w:pPr>
      <w:r w:rsidRPr="00E10035">
        <w:rPr>
          <w:b/>
          <w:bCs/>
        </w:rPr>
        <w:t>False-positive control:</w:t>
      </w:r>
      <w:r w:rsidRPr="00E10035">
        <w:t xml:space="preserve"> Searches returned unrelated generic PHIPA commentary, province-wide legal developments, older Anson General coverage, and pages concerning the Texas hospital. None were counted because they did not establish a PHIPA-related Anson General Hospital, Ontario update within January 16 to July 16, 2026.</w:t>
      </w:r>
    </w:p>
    <w:p w14:paraId="632F1249" w14:textId="77777777" w:rsidR="00E10035" w:rsidRPr="00E10035" w:rsidRDefault="00E10035" w:rsidP="00E10035">
      <w:pPr>
        <w:numPr>
          <w:ilvl w:val="0"/>
          <w:numId w:val="1"/>
        </w:numPr>
      </w:pPr>
      <w:r w:rsidRPr="00E10035">
        <w:rPr>
          <w:b/>
          <w:bCs/>
        </w:rPr>
        <w:t>Corrections excluded:</w:t>
      </w:r>
      <w:r w:rsidRPr="00E10035">
        <w:t xml:space="preserve"> No access-to-record correction or amendment matter was included.</w:t>
      </w:r>
    </w:p>
    <w:p w14:paraId="1FDD67FE" w14:textId="77777777" w:rsidR="00E10035" w:rsidRPr="00E10035" w:rsidRDefault="00E10035" w:rsidP="00E10035">
      <w:r w:rsidRPr="00E10035">
        <w:rPr>
          <w:b/>
          <w:bCs/>
        </w:rPr>
        <w:lastRenderedPageBreak/>
        <w:t>Coverage caveat:</w:t>
      </w:r>
      <w:r w:rsidRPr="00E10035">
        <w:t xml:space="preserve"> “No qualifying public update found” means no item was discoverable in the reviewed, publicly indexed authoritative and mainstream sources. It does not prove that </w:t>
      </w:r>
      <w:proofErr w:type="gramStart"/>
      <w:r w:rsidRPr="00E10035">
        <w:t>no</w:t>
      </w:r>
      <w:proofErr w:type="gramEnd"/>
      <w:r w:rsidRPr="00E10035">
        <w:t xml:space="preserve"> internally managed, confidential, unreported, or non-indexed privacy incident occurred.</w:t>
      </w:r>
    </w:p>
    <w:p w14:paraId="5BBDEA9D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067E"/>
    <w:multiLevelType w:val="multilevel"/>
    <w:tmpl w:val="93E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07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23"/>
    <w:rsid w:val="0067003E"/>
    <w:rsid w:val="009E2398"/>
    <w:rsid w:val="009F2B23"/>
    <w:rsid w:val="00DE3623"/>
    <w:rsid w:val="00E1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C39A"/>
  <w15:chartTrackingRefBased/>
  <w15:docId w15:val="{53BAD436-17FC-4CFB-B262-F3A11CA8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6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0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c.on.ca/en/decisions" TargetMode="External"/><Relationship Id="rId13" Type="http://schemas.openxmlformats.org/officeDocument/2006/relationships/hyperlink" Target="https://www.micsgroup.com/notice-of-mics-group-of-health-services-annual-general-meeting-2025-cop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sgroup.com/governance/annual-reports/" TargetMode="External"/><Relationship Id="rId12" Type="http://schemas.openxmlformats.org/officeDocument/2006/relationships/hyperlink" Target="https://www.ipc.on.ca/en/decision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icsgroup.com/" TargetMode="External"/><Relationship Id="rId11" Type="http://schemas.openxmlformats.org/officeDocument/2006/relationships/hyperlink" Target="https://www.micsgroup.com/" TargetMode="External"/><Relationship Id="rId5" Type="http://schemas.openxmlformats.org/officeDocument/2006/relationships/hyperlink" Target="https://www.ipc.on.ca/en/decisions" TargetMode="External"/><Relationship Id="rId15" Type="http://schemas.openxmlformats.org/officeDocument/2006/relationships/hyperlink" Target="https://www.micsgroup.com/governance/annual-reports/" TargetMode="External"/><Relationship Id="rId10" Type="http://schemas.openxmlformats.org/officeDocument/2006/relationships/hyperlink" Target="https://www.micsgroup.com/governance/annual-repor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csgroup.com/" TargetMode="External"/><Relationship Id="rId14" Type="http://schemas.openxmlformats.org/officeDocument/2006/relationships/hyperlink" Target="https://www.micsgrou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2026-08-24T11:37:00Z</dcterms:created>
  <dcterms:modified xsi:type="dcterms:W3CDTF">2026-08-24T11:37:00Z</dcterms:modified>
</cp:coreProperties>
</file>