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DF340" w14:textId="77777777" w:rsidR="00A022FB" w:rsidRPr="00A022FB" w:rsidRDefault="00A022FB" w:rsidP="00A022FB">
      <w:r w:rsidRPr="00A022FB">
        <w:t xml:space="preserve">I'll search for this </w:t>
      </w:r>
      <w:proofErr w:type="spellStart"/>
      <w:proofErr w:type="gramStart"/>
      <w:r w:rsidRPr="00A022FB">
        <w:t>information.Let</w:t>
      </w:r>
      <w:proofErr w:type="spellEnd"/>
      <w:proofErr w:type="gramEnd"/>
      <w:r w:rsidRPr="00A022FB">
        <w:t xml:space="preserve"> me search more specifically for Baycrest-named news within your date </w:t>
      </w:r>
      <w:proofErr w:type="spellStart"/>
      <w:proofErr w:type="gramStart"/>
      <w:r w:rsidRPr="00A022FB">
        <w:t>window.Let</w:t>
      </w:r>
      <w:proofErr w:type="spellEnd"/>
      <w:proofErr w:type="gramEnd"/>
      <w:r w:rsidRPr="00A022FB">
        <w:t xml:space="preserve"> me try a couple more targeted searches before </w:t>
      </w:r>
      <w:proofErr w:type="spellStart"/>
      <w:proofErr w:type="gramStart"/>
      <w:r w:rsidRPr="00A022FB">
        <w:t>concluding.I've</w:t>
      </w:r>
      <w:proofErr w:type="spellEnd"/>
      <w:proofErr w:type="gramEnd"/>
      <w:r w:rsidRPr="00A022FB">
        <w:t xml:space="preserve"> done a thorough search across the IPC's decision database, news aggregators, and Baycrest's own news channels for the specified window. I want to be straightforward with you about what I found rather than padding a list.</w:t>
      </w:r>
    </w:p>
    <w:p w14:paraId="3B29B16C" w14:textId="77777777" w:rsidR="00A022FB" w:rsidRPr="00A022FB" w:rsidRDefault="00A022FB" w:rsidP="00A022FB">
      <w:r w:rsidRPr="00A022FB">
        <w:rPr>
          <w:b/>
          <w:bCs/>
        </w:rPr>
        <w:t xml:space="preserve">No PHIPA-related news items specifically naming Baycrest Hospital appear in Ontario news, IPC decisions, or Baycrest's own communications between January 16, </w:t>
      </w:r>
      <w:proofErr w:type="gramStart"/>
      <w:r w:rsidRPr="00A022FB">
        <w:rPr>
          <w:b/>
          <w:bCs/>
        </w:rPr>
        <w:t>2026</w:t>
      </w:r>
      <w:proofErr w:type="gramEnd"/>
      <w:r w:rsidRPr="00A022FB">
        <w:rPr>
          <w:b/>
          <w:bCs/>
        </w:rPr>
        <w:t xml:space="preserve"> and July 16, 2026.</w:t>
      </w:r>
    </w:p>
    <w:p w14:paraId="49884789" w14:textId="77777777" w:rsidR="00A022FB" w:rsidRPr="00A022FB" w:rsidRDefault="00A022FB" w:rsidP="00A022FB">
      <w:r w:rsidRPr="00A022FB">
        <w:t xml:space="preserve">Here's what the searches </w:t>
      </w:r>
      <w:proofErr w:type="gramStart"/>
      <w:r w:rsidRPr="00A022FB">
        <w:t>actually surfaced</w:t>
      </w:r>
      <w:proofErr w:type="gramEnd"/>
      <w:r w:rsidRPr="00A022FB">
        <w:t>, for transparency:</w:t>
      </w:r>
    </w:p>
    <w:p w14:paraId="0C2D41AB" w14:textId="77777777" w:rsidR="00A022FB" w:rsidRPr="00A022FB" w:rsidRDefault="00A022FB" w:rsidP="00A022FB">
      <w:pPr>
        <w:numPr>
          <w:ilvl w:val="0"/>
          <w:numId w:val="4"/>
        </w:numPr>
      </w:pPr>
      <w:r w:rsidRPr="00A022FB">
        <w:rPr>
          <w:b/>
          <w:bCs/>
        </w:rPr>
        <w:t>Baycrest's own news hub</w:t>
      </w:r>
      <w:r w:rsidRPr="00A022FB">
        <w:t xml:space="preserve"> (checked directly) shows only research, clinical program, and community-recognition stories in this window (e.g., a July 28, </w:t>
      </w:r>
      <w:proofErr w:type="gramStart"/>
      <w:r w:rsidRPr="00A022FB">
        <w:t>2026</w:t>
      </w:r>
      <w:proofErr w:type="gramEnd"/>
      <w:r w:rsidRPr="00A022FB">
        <w:t xml:space="preserve"> Oracle Health digital infrastructure partnership announcement, brain research findings, dementia care initiatives) — nothing privacy- or breach-related.</w:t>
      </w:r>
    </w:p>
    <w:p w14:paraId="3F3CEA01" w14:textId="77777777" w:rsidR="00A022FB" w:rsidRPr="00A022FB" w:rsidRDefault="00A022FB" w:rsidP="00A022FB">
      <w:pPr>
        <w:numPr>
          <w:ilvl w:val="0"/>
          <w:numId w:val="4"/>
        </w:numPr>
      </w:pPr>
      <w:r w:rsidRPr="00A022FB">
        <w:rPr>
          <w:b/>
          <w:bCs/>
        </w:rPr>
        <w:t>IPC decisions and news releases</w:t>
      </w:r>
      <w:r w:rsidRPr="00A022FB">
        <w:t xml:space="preserve"> in this period involve </w:t>
      </w:r>
      <w:r w:rsidRPr="00A022FB">
        <w:rPr>
          <w:i/>
          <w:iCs/>
        </w:rPr>
        <w:t>other</w:t>
      </w:r>
      <w:r w:rsidRPr="00A022FB">
        <w:t xml:space="preserve"> Ontario hospitals and organizations — e.g., an unnamed hospital physician access case (PHIPA Decision 325, Feb 2026), the AI scribe guidance (Jan 28, 2026), and prior AMP/ransomware cases (SickKids, </w:t>
      </w:r>
      <w:proofErr w:type="spellStart"/>
      <w:r w:rsidRPr="00A022FB">
        <w:t>TransForm</w:t>
      </w:r>
      <w:proofErr w:type="spellEnd"/>
      <w:r w:rsidRPr="00A022FB">
        <w:t>/TSSO, Simcoe Muskoka) — none reference Baycrest.</w:t>
      </w:r>
    </w:p>
    <w:p w14:paraId="1EE9FAA3" w14:textId="77777777" w:rsidR="00A022FB" w:rsidRPr="00A022FB" w:rsidRDefault="00A022FB" w:rsidP="00A022FB">
      <w:pPr>
        <w:numPr>
          <w:ilvl w:val="0"/>
          <w:numId w:val="4"/>
        </w:numPr>
      </w:pPr>
      <w:r w:rsidRPr="00A022FB">
        <w:t>Generic PHIPA compliance guides and cybersecurity roundups reference the broader Ontario hospital sector but don't mention Baycrest by name.</w:t>
      </w:r>
    </w:p>
    <w:p w14:paraId="114103A1" w14:textId="77777777" w:rsidR="00A022FB" w:rsidRPr="00A022FB" w:rsidRDefault="00A022FB" w:rsidP="00A022FB">
      <w:r w:rsidRPr="00A022FB">
        <w:t>A few possibilities worth considering:</w:t>
      </w:r>
    </w:p>
    <w:p w14:paraId="0634E4C0" w14:textId="77777777" w:rsidR="00A022FB" w:rsidRPr="00A022FB" w:rsidRDefault="00A022FB" w:rsidP="00A022FB">
      <w:pPr>
        <w:numPr>
          <w:ilvl w:val="0"/>
          <w:numId w:val="5"/>
        </w:numPr>
      </w:pPr>
      <w:r w:rsidRPr="00A022FB">
        <w:t>The Oracle Health digital infrastructure announcement (July 28, 2026) could have downstream privacy/security implications worth monitoring even though it wasn't framed as a PHIPA story.</w:t>
      </w:r>
    </w:p>
    <w:p w14:paraId="36384223" w14:textId="77777777" w:rsidR="00A022FB" w:rsidRPr="00A022FB" w:rsidRDefault="00A022FB" w:rsidP="00A022FB">
      <w:pPr>
        <w:numPr>
          <w:ilvl w:val="0"/>
          <w:numId w:val="5"/>
        </w:numPr>
      </w:pPr>
      <w:r w:rsidRPr="00A022FB">
        <w:t>If you have an internal incident on file that hasn't been publicly reported, it wouldn't appear in open-source search — IPC breach notifications to affected individuals and OH itself often predate any public IPC decision by months or years.</w:t>
      </w:r>
    </w:p>
    <w:p w14:paraId="274E0EE2" w14:textId="77777777" w:rsidR="00A022FB" w:rsidRPr="00A022FB" w:rsidRDefault="00A022FB" w:rsidP="00A022FB">
      <w:r w:rsidRPr="00A022FB">
        <w:t xml:space="preserve">Would it help if I pulled the full detail on the Oracle Health/Baycrest item, or checked IPC's advanced decision search directly by respondent name in case indexing </w:t>
      </w:r>
      <w:proofErr w:type="gramStart"/>
      <w:r w:rsidRPr="00A022FB">
        <w:t>lags behind</w:t>
      </w:r>
      <w:proofErr w:type="gramEnd"/>
      <w:r w:rsidRPr="00A022FB">
        <w:t xml:space="preserve"> decision dates?</w:t>
      </w:r>
    </w:p>
    <w:p w14:paraId="5A75CF3B" w14:textId="77777777" w:rsidR="0067003E" w:rsidRPr="00A022FB" w:rsidRDefault="0067003E" w:rsidP="00A022FB"/>
    <w:sectPr w:rsidR="0067003E" w:rsidRPr="00A022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72C01"/>
    <w:multiLevelType w:val="multilevel"/>
    <w:tmpl w:val="A934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620C2"/>
    <w:multiLevelType w:val="multilevel"/>
    <w:tmpl w:val="E2CA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7554D"/>
    <w:multiLevelType w:val="multilevel"/>
    <w:tmpl w:val="49AA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ED4422"/>
    <w:multiLevelType w:val="multilevel"/>
    <w:tmpl w:val="417A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2B699C"/>
    <w:multiLevelType w:val="multilevel"/>
    <w:tmpl w:val="C79C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110117">
    <w:abstractNumId w:val="1"/>
  </w:num>
  <w:num w:numId="2" w16cid:durableId="1843930260">
    <w:abstractNumId w:val="0"/>
  </w:num>
  <w:num w:numId="3" w16cid:durableId="1915624627">
    <w:abstractNumId w:val="4"/>
  </w:num>
  <w:num w:numId="4" w16cid:durableId="824972176">
    <w:abstractNumId w:val="3"/>
  </w:num>
  <w:num w:numId="5" w16cid:durableId="7357101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C99"/>
    <w:rsid w:val="003667CE"/>
    <w:rsid w:val="0067003E"/>
    <w:rsid w:val="00713982"/>
    <w:rsid w:val="009B1C99"/>
    <w:rsid w:val="009F2B23"/>
    <w:rsid w:val="00A022FB"/>
    <w:rsid w:val="00B82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83681"/>
  <w15:chartTrackingRefBased/>
  <w15:docId w15:val="{E16021EB-1F8E-4357-B55E-8AF4621A9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C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C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C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C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C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39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9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309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3</cp:revision>
  <dcterms:created xsi:type="dcterms:W3CDTF">2026-08-26T11:45:00Z</dcterms:created>
  <dcterms:modified xsi:type="dcterms:W3CDTF">2026-08-26T12:03:00Z</dcterms:modified>
</cp:coreProperties>
</file>