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191CD" w14:textId="77777777" w:rsidR="009B2606" w:rsidRPr="009B2606" w:rsidRDefault="009B2606" w:rsidP="009B2606">
      <w:r w:rsidRPr="009B2606">
        <w:t xml:space="preserve">I treated “PHIPA-related” broadly enough to capture both direct PHIPA decisions and IPC access-to-information orders that expressly analyze PHIPA’s boundary with FIPPA. I searched IPC decisions, Hamilton Health Sciences’ website, mainstream media, and available enterprise sources for the exact January 16 to July 16, </w:t>
      </w:r>
      <w:proofErr w:type="gramStart"/>
      <w:r w:rsidRPr="009B2606">
        <w:t>2026</w:t>
      </w:r>
      <w:proofErr w:type="gramEnd"/>
      <w:r w:rsidRPr="009B2606">
        <w:t xml:space="preserve"> window, while excluding corrections and undated standing privacy materials.</w:t>
      </w:r>
    </w:p>
    <w:p w14:paraId="437369A5" w14:textId="77777777" w:rsidR="009B2606" w:rsidRPr="009B2606" w:rsidRDefault="009B2606" w:rsidP="009B2606">
      <w:pPr>
        <w:rPr>
          <w:b/>
          <w:bCs/>
        </w:rPr>
      </w:pPr>
      <w:r w:rsidRPr="009B2606">
        <w:rPr>
          <w:b/>
          <w:bCs/>
        </w:rPr>
        <w:t>Exhaustive results: Hamilton Health Sciences Corporation</w:t>
      </w:r>
    </w:p>
    <w:p w14:paraId="3DA8C8AA" w14:textId="77777777" w:rsidR="009B2606" w:rsidRPr="009B2606" w:rsidRDefault="009B2606" w:rsidP="009B2606">
      <w:pPr>
        <w:rPr>
          <w:b/>
          <w:bCs/>
        </w:rPr>
      </w:pPr>
      <w:r w:rsidRPr="009B2606">
        <w:rPr>
          <w:b/>
          <w:bCs/>
        </w:rPr>
        <w:t>1. Hamilton Health Sciences → Internal and external paediatric surgery review records withheld under the quality-of-care exemption →</w:t>
      </w:r>
    </w:p>
    <w:p w14:paraId="0F2706EA" w14:textId="77777777" w:rsidR="009B2606" w:rsidRPr="009B2606" w:rsidRDefault="009B2606" w:rsidP="009B2606">
      <w:r w:rsidRPr="009B2606">
        <w:t>A journalist requested Hamilton Health Sciences’ internal and external review records concerning the deaths of two paediatric patients following tonsil and adenoid surgery. The hospital denied access to four records, including an external review, a Care Journey Review, a Care Journey Review Summary, and an Occurrence Review Report. In Order PO-4849, the Information and Privacy Commissioner of Ontario upheld the hospital’s reliance on section 18(1)(j) of FIPPA, which protects quality-of-health-care information intended for assessment by a hospital committee, and found that the public-interest override did not apply. The order is PHIPA-related because the IPC expressly considered sections 4(1), 4(3), and 8(4) of PHIPA in determining the relationship between personal health information and the records remaining subject to FIPPA. The appeals were dismissed.</w:t>
      </w:r>
      <w:r w:rsidRPr="009B2606">
        <w:br/>
      </w:r>
      <w:r w:rsidRPr="009B2606">
        <w:rPr>
          <w:b/>
          <w:bCs/>
        </w:rPr>
        <w:t>Date:</w:t>
      </w:r>
      <w:r w:rsidRPr="009B2606">
        <w:t xml:space="preserve"> June 17, 2026</w:t>
      </w:r>
      <w:r w:rsidRPr="009B2606">
        <w:br/>
      </w:r>
      <w:r w:rsidRPr="009B2606">
        <w:rPr>
          <w:b/>
          <w:bCs/>
        </w:rPr>
        <w:t>Source:</w:t>
      </w:r>
      <w:r w:rsidRPr="009B2606">
        <w:t xml:space="preserve"> Information and Privacy Commissioner of Ontario, Order PO-4849</w:t>
      </w:r>
      <w:r w:rsidRPr="009B2606">
        <w:br/>
      </w:r>
      <w:r w:rsidRPr="009B2606">
        <w:rPr>
          <w:b/>
          <w:bCs/>
        </w:rPr>
        <w:t>Source link:</w:t>
      </w:r>
      <w:r w:rsidRPr="009B2606">
        <w:t xml:space="preserve"> </w:t>
      </w:r>
      <w:hyperlink r:id="rId5" w:history="1">
        <w:r w:rsidRPr="009B2606">
          <w:rPr>
            <w:rStyle w:val="Hyperlink"/>
          </w:rPr>
          <w:t>Order PO-4849: Internal and external reviews concerning paediatric tonsil and adenoid surgery</w:t>
        </w:r>
      </w:hyperlink>
      <w:r w:rsidRPr="009B2606">
        <w:t xml:space="preserve"> </w:t>
      </w:r>
      <w:hyperlink r:id="rId6" w:history="1">
        <w:r w:rsidRPr="009B2606">
          <w:rPr>
            <w:rStyle w:val="Hyperlink"/>
          </w:rPr>
          <w:t>[decisions.ipc.on.ca]</w:t>
        </w:r>
      </w:hyperlink>
    </w:p>
    <w:p w14:paraId="6740FAB9" w14:textId="77777777" w:rsidR="009B2606" w:rsidRPr="009B2606" w:rsidRDefault="009B2606" w:rsidP="009B2606">
      <w:pPr>
        <w:rPr>
          <w:b/>
          <w:bCs/>
        </w:rPr>
      </w:pPr>
      <w:r w:rsidRPr="009B2606">
        <w:rPr>
          <w:b/>
          <w:bCs/>
        </w:rPr>
        <w:t>2. Hamilton Health Sciences → Public access to paediatric tonsil and adenoid surgery review reports →</w:t>
      </w:r>
    </w:p>
    <w:p w14:paraId="42DF827E" w14:textId="77777777" w:rsidR="009B2606" w:rsidRPr="009B2606" w:rsidRDefault="009B2606" w:rsidP="009B2606">
      <w:r w:rsidRPr="009B2606">
        <w:t xml:space="preserve">In a separate appeal, a journalist sought the report or reports referenced in Hamilton Health Sciences’ September 30, </w:t>
      </w:r>
      <w:proofErr w:type="gramStart"/>
      <w:r w:rsidRPr="009B2606">
        <w:t>2024</w:t>
      </w:r>
      <w:proofErr w:type="gramEnd"/>
      <w:r w:rsidRPr="009B2606">
        <w:t xml:space="preserve"> release concerning paediatric tonsil and adenoid surgeries. Hamilton Health Sciences located four responsive records but withheld them under FIPPA’s quality-of-care exemption. In Order PO-4850, the IPC upheld the hospital’s decision, finding that section 18(1)(j) applied and that the claimed public interest did not override the exemption. The decision expressly considered PHIPA sections 4(1), 4(3), and 8(4), including the legal distinction between personal health information governed by PHIPA and other hospital records governed by FIPPA. The appeal was dismissed.</w:t>
      </w:r>
      <w:r w:rsidRPr="009B2606">
        <w:br/>
      </w:r>
      <w:r w:rsidRPr="009B2606">
        <w:rPr>
          <w:b/>
          <w:bCs/>
        </w:rPr>
        <w:t>Date:</w:t>
      </w:r>
      <w:r w:rsidRPr="009B2606">
        <w:t xml:space="preserve"> June 17, 2026</w:t>
      </w:r>
      <w:r w:rsidRPr="009B2606">
        <w:br/>
      </w:r>
      <w:r w:rsidRPr="009B2606">
        <w:rPr>
          <w:b/>
          <w:bCs/>
        </w:rPr>
        <w:t>Source:</w:t>
      </w:r>
      <w:r w:rsidRPr="009B2606">
        <w:t xml:space="preserve"> Information and Privacy Commissioner of Ontario, Order PO-4850</w:t>
      </w:r>
      <w:r w:rsidRPr="009B2606">
        <w:br/>
      </w:r>
      <w:r w:rsidRPr="009B2606">
        <w:rPr>
          <w:b/>
          <w:bCs/>
        </w:rPr>
        <w:lastRenderedPageBreak/>
        <w:t>Source link:</w:t>
      </w:r>
      <w:r w:rsidRPr="009B2606">
        <w:t xml:space="preserve"> </w:t>
      </w:r>
      <w:hyperlink r:id="rId7" w:history="1">
        <w:r w:rsidRPr="009B2606">
          <w:rPr>
            <w:rStyle w:val="Hyperlink"/>
          </w:rPr>
          <w:t>Order PO-4850: Access request for paediatric surgery review reports</w:t>
        </w:r>
      </w:hyperlink>
      <w:r w:rsidRPr="009B2606">
        <w:t xml:space="preserve"> </w:t>
      </w:r>
      <w:hyperlink r:id="rId8" w:history="1">
        <w:r w:rsidRPr="009B2606">
          <w:rPr>
            <w:rStyle w:val="Hyperlink"/>
          </w:rPr>
          <w:t>[decisions.ipc.on.ca]</w:t>
        </w:r>
      </w:hyperlink>
    </w:p>
    <w:p w14:paraId="139DFC36" w14:textId="77777777" w:rsidR="009B2606" w:rsidRPr="009B2606" w:rsidRDefault="009B2606" w:rsidP="009B2606">
      <w:pPr>
        <w:rPr>
          <w:b/>
          <w:bCs/>
        </w:rPr>
      </w:pPr>
      <w:r w:rsidRPr="009B2606">
        <w:rPr>
          <w:b/>
          <w:bCs/>
        </w:rPr>
        <w:t>3. Hamilton Health Sciences → Unreasonable search for a child’s complete personal health-information records →</w:t>
      </w:r>
    </w:p>
    <w:p w14:paraId="2EE14E54" w14:textId="77777777" w:rsidR="009B2606" w:rsidRPr="009B2606" w:rsidRDefault="009B2606" w:rsidP="009B2606">
      <w:r w:rsidRPr="009B2606">
        <w:t>The parents of a child requested their child’s medical records from Hamilton Health Sciences under PHIPA. Although the hospital provided records, the parents maintained that further material existed, including documentation concerning pending, indeterminate, or inconclusive test results; pathology imaging; infectious-disease consultation notes, including consultations initiated through the emergency department; and complete signed and unsigned consent or refusal forms. Hamilton Health Sciences maintained that it could provide only material in the patient chart, directed the parents to individual departments for other records, and stated that system settings prevented it from printing pending or inconclusive items. In PHIPA Decision 338, the IPC found that the hospital had not conducted a reasonable search and ordered it to perform another search for responsive records.</w:t>
      </w:r>
      <w:r w:rsidRPr="009B2606">
        <w:br/>
      </w:r>
      <w:r w:rsidRPr="009B2606">
        <w:rPr>
          <w:b/>
          <w:bCs/>
        </w:rPr>
        <w:t>Date:</w:t>
      </w:r>
      <w:r w:rsidRPr="009B2606">
        <w:t xml:space="preserve"> May 13, 2026</w:t>
      </w:r>
      <w:r w:rsidRPr="009B2606">
        <w:br/>
      </w:r>
      <w:r w:rsidRPr="009B2606">
        <w:rPr>
          <w:b/>
          <w:bCs/>
        </w:rPr>
        <w:t>Source:</w:t>
      </w:r>
      <w:r w:rsidRPr="009B2606">
        <w:t xml:space="preserve"> Information and Privacy Commissioner of Ontario, PHIPA Decision 338</w:t>
      </w:r>
      <w:r w:rsidRPr="009B2606">
        <w:br/>
      </w:r>
      <w:r w:rsidRPr="009B2606">
        <w:rPr>
          <w:b/>
          <w:bCs/>
        </w:rPr>
        <w:t>Source link:</w:t>
      </w:r>
      <w:r w:rsidRPr="009B2606">
        <w:t xml:space="preserve"> </w:t>
      </w:r>
      <w:hyperlink r:id="rId9" w:history="1">
        <w:r w:rsidRPr="009B2606">
          <w:rPr>
            <w:rStyle w:val="Hyperlink"/>
          </w:rPr>
          <w:t>PHIPA Decision 338: Reasonable search for a child’s personal health-information records</w:t>
        </w:r>
      </w:hyperlink>
      <w:r w:rsidRPr="009B2606">
        <w:t xml:space="preserve"> </w:t>
      </w:r>
      <w:hyperlink r:id="rId10" w:history="1">
        <w:r w:rsidRPr="009B2606">
          <w:rPr>
            <w:rStyle w:val="Hyperlink"/>
          </w:rPr>
          <w:t>[norma.lexum.com]</w:t>
        </w:r>
      </w:hyperlink>
      <w:r w:rsidRPr="009B2606">
        <w:t xml:space="preserve">, </w:t>
      </w:r>
      <w:hyperlink r:id="rId11" w:history="1">
        <w:r w:rsidRPr="009B2606">
          <w:rPr>
            <w:rStyle w:val="Hyperlink"/>
          </w:rPr>
          <w:t>[decisions.ipc.on.ca]</w:t>
        </w:r>
      </w:hyperlink>
    </w:p>
    <w:p w14:paraId="1486B486" w14:textId="77777777" w:rsidR="009B2606" w:rsidRPr="009B2606" w:rsidRDefault="009B2606" w:rsidP="009B2606">
      <w:pPr>
        <w:rPr>
          <w:b/>
          <w:bCs/>
        </w:rPr>
      </w:pPr>
      <w:r w:rsidRPr="009B2606">
        <w:rPr>
          <w:b/>
          <w:bCs/>
        </w:rPr>
        <w:t>Coverage and exclusions</w:t>
      </w:r>
    </w:p>
    <w:p w14:paraId="0EC84183" w14:textId="77777777" w:rsidR="009B2606" w:rsidRPr="009B2606" w:rsidRDefault="009B2606" w:rsidP="009B2606">
      <w:pPr>
        <w:numPr>
          <w:ilvl w:val="0"/>
          <w:numId w:val="1"/>
        </w:numPr>
      </w:pPr>
      <w:r w:rsidRPr="009B2606">
        <w:rPr>
          <w:b/>
          <w:bCs/>
        </w:rPr>
        <w:t>Total qualifying updates found:</w:t>
      </w:r>
      <w:r w:rsidRPr="009B2606">
        <w:t xml:space="preserve"> 3, comprising one direct PHIPA decision and two FIPPA orders with substantive, express PHIPA analysis.</w:t>
      </w:r>
    </w:p>
    <w:p w14:paraId="33860759" w14:textId="77777777" w:rsidR="009B2606" w:rsidRPr="009B2606" w:rsidRDefault="009B2606" w:rsidP="009B2606">
      <w:pPr>
        <w:numPr>
          <w:ilvl w:val="0"/>
          <w:numId w:val="1"/>
        </w:numPr>
      </w:pPr>
      <w:r w:rsidRPr="009B2606">
        <w:t xml:space="preserve">I found </w:t>
      </w:r>
      <w:r w:rsidRPr="009B2606">
        <w:rPr>
          <w:b/>
          <w:bCs/>
        </w:rPr>
        <w:t>no qualifying 2026 mainstream-media or Hamilton Health Sciences news releases</w:t>
      </w:r>
      <w:r w:rsidRPr="009B2606">
        <w:t xml:space="preserve"> about a new PHIPA breach, snooping incident, unauthorized disclosure, or enforcement matter during the specified period. The prominent HHS snooping and patient-record breach coverage returned by the searches dates to August 2023 and was therefore excluded. </w:t>
      </w:r>
      <w:hyperlink r:id="rId12" w:history="1">
        <w:r w:rsidRPr="009B2606">
          <w:rPr>
            <w:rStyle w:val="Hyperlink"/>
          </w:rPr>
          <w:t>[</w:t>
        </w:r>
        <w:proofErr w:type="spellStart"/>
        <w:r w:rsidRPr="009B2606">
          <w:rPr>
            <w:rStyle w:val="Hyperlink"/>
          </w:rPr>
          <w:t>hamiltonhe</w:t>
        </w:r>
        <w:proofErr w:type="spellEnd"/>
        <w:r w:rsidRPr="009B2606">
          <w:rPr>
            <w:rStyle w:val="Hyperlink"/>
          </w:rPr>
          <w:t>...ciences.ca]</w:t>
        </w:r>
      </w:hyperlink>
      <w:r w:rsidRPr="009B2606">
        <w:t xml:space="preserve">, </w:t>
      </w:r>
      <w:hyperlink r:id="rId13" w:history="1">
        <w:r w:rsidRPr="009B2606">
          <w:rPr>
            <w:rStyle w:val="Hyperlink"/>
          </w:rPr>
          <w:t>[cbc.ca]</w:t>
        </w:r>
      </w:hyperlink>
      <w:r w:rsidRPr="009B2606">
        <w:t xml:space="preserve">, </w:t>
      </w:r>
      <w:hyperlink r:id="rId14" w:history="1">
        <w:r w:rsidRPr="009B2606">
          <w:rPr>
            <w:rStyle w:val="Hyperlink"/>
          </w:rPr>
          <w:t>[globalnews.ca]</w:t>
        </w:r>
      </w:hyperlink>
    </w:p>
    <w:p w14:paraId="37D4A31F" w14:textId="77777777" w:rsidR="009B2606" w:rsidRPr="009B2606" w:rsidRDefault="009B2606" w:rsidP="009B2606">
      <w:pPr>
        <w:numPr>
          <w:ilvl w:val="0"/>
          <w:numId w:val="1"/>
        </w:numPr>
      </w:pPr>
      <w:r w:rsidRPr="009B2606">
        <w:t xml:space="preserve">Standing HHS privacy statements and policies were excluded because the retrieved pages did not establish that they were news updates published within the requested date range. </w:t>
      </w:r>
      <w:hyperlink r:id="rId15" w:history="1">
        <w:r w:rsidRPr="009B2606">
          <w:rPr>
            <w:rStyle w:val="Hyperlink"/>
          </w:rPr>
          <w:t>[</w:t>
        </w:r>
        <w:proofErr w:type="spellStart"/>
        <w:r w:rsidRPr="009B2606">
          <w:rPr>
            <w:rStyle w:val="Hyperlink"/>
          </w:rPr>
          <w:t>hamiltonhe</w:t>
        </w:r>
        <w:proofErr w:type="spellEnd"/>
        <w:r w:rsidRPr="009B2606">
          <w:rPr>
            <w:rStyle w:val="Hyperlink"/>
          </w:rPr>
          <w:t>...ciences.ca]</w:t>
        </w:r>
      </w:hyperlink>
      <w:r w:rsidRPr="009B2606">
        <w:t xml:space="preserve">, </w:t>
      </w:r>
      <w:hyperlink r:id="rId16" w:history="1">
        <w:r w:rsidRPr="009B2606">
          <w:rPr>
            <w:rStyle w:val="Hyperlink"/>
          </w:rPr>
          <w:t>[</w:t>
        </w:r>
        <w:proofErr w:type="spellStart"/>
        <w:r w:rsidRPr="009B2606">
          <w:rPr>
            <w:rStyle w:val="Hyperlink"/>
          </w:rPr>
          <w:t>hamiltonhe</w:t>
        </w:r>
        <w:proofErr w:type="spellEnd"/>
        <w:r w:rsidRPr="009B2606">
          <w:rPr>
            <w:rStyle w:val="Hyperlink"/>
          </w:rPr>
          <w:t>...ciences.ca]</w:t>
        </w:r>
      </w:hyperlink>
      <w:r w:rsidRPr="009B2606">
        <w:t xml:space="preserve">, </w:t>
      </w:r>
      <w:hyperlink r:id="rId17" w:history="1">
        <w:r w:rsidRPr="009B2606">
          <w:rPr>
            <w:rStyle w:val="Hyperlink"/>
          </w:rPr>
          <w:t>[</w:t>
        </w:r>
        <w:proofErr w:type="spellStart"/>
        <w:r w:rsidRPr="009B2606">
          <w:rPr>
            <w:rStyle w:val="Hyperlink"/>
          </w:rPr>
          <w:t>hamiltonhe</w:t>
        </w:r>
        <w:proofErr w:type="spellEnd"/>
        <w:r w:rsidRPr="009B2606">
          <w:rPr>
            <w:rStyle w:val="Hyperlink"/>
          </w:rPr>
          <w:t>...ciences.ca]</w:t>
        </w:r>
      </w:hyperlink>
    </w:p>
    <w:p w14:paraId="7382A22B" w14:textId="77777777" w:rsidR="009B2606" w:rsidRPr="009B2606" w:rsidRDefault="009B2606" w:rsidP="009B2606">
      <w:pPr>
        <w:numPr>
          <w:ilvl w:val="0"/>
          <w:numId w:val="1"/>
        </w:numPr>
      </w:pPr>
      <w:r w:rsidRPr="009B2606">
        <w:rPr>
          <w:b/>
          <w:bCs/>
        </w:rPr>
        <w:t>Order PO-4872</w:t>
      </w:r>
      <w:r w:rsidRPr="009B2606">
        <w:t xml:space="preserve">, dated July 20, 2026, was excluded because it falls four days after the July 16 cutoff, even though it concerns Hamilton Health Sciences and expressly references PHIPA. </w:t>
      </w:r>
      <w:hyperlink r:id="rId18" w:history="1">
        <w:r w:rsidRPr="009B2606">
          <w:rPr>
            <w:rStyle w:val="Hyperlink"/>
          </w:rPr>
          <w:t>[ipc.on.ca]</w:t>
        </w:r>
      </w:hyperlink>
    </w:p>
    <w:p w14:paraId="75943784" w14:textId="77777777" w:rsidR="009B2606" w:rsidRPr="009B2606" w:rsidRDefault="009B2606" w:rsidP="009B2606">
      <w:pPr>
        <w:numPr>
          <w:ilvl w:val="0"/>
          <w:numId w:val="1"/>
        </w:numPr>
      </w:pPr>
      <w:r w:rsidRPr="009B2606">
        <w:lastRenderedPageBreak/>
        <w:t>No corrections were included.</w:t>
      </w:r>
    </w:p>
    <w:p w14:paraId="5222B25F" w14:textId="77777777" w:rsidR="009B2606" w:rsidRPr="009B2606" w:rsidRDefault="009B2606" w:rsidP="009B2606">
      <w:pPr>
        <w:numPr>
          <w:ilvl w:val="0"/>
          <w:numId w:val="1"/>
        </w:numPr>
      </w:pPr>
      <w:r w:rsidRPr="009B2606">
        <w:t>Available enterprise searches across emails, files, meetings, and chats returned no additional responsive records. The exhaustive characterization is therefore based on publicly indexed, authoritative sources available through the searches, principally the IPC’s decision repository.</w:t>
      </w:r>
    </w:p>
    <w:p w14:paraId="562F1A7E"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C273C"/>
    <w:multiLevelType w:val="multilevel"/>
    <w:tmpl w:val="D5BA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082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4B9"/>
    <w:rsid w:val="001704B9"/>
    <w:rsid w:val="0067003E"/>
    <w:rsid w:val="009B2606"/>
    <w:rsid w:val="009E2398"/>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AB7B0"/>
  <w15:chartTrackingRefBased/>
  <w15:docId w15:val="{4D04D20B-111B-4F21-95EE-E4CBB333E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4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04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04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04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04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04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4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4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4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4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04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04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04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04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04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4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4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4B9"/>
    <w:rPr>
      <w:rFonts w:eastAsiaTheme="majorEastAsia" w:cstheme="majorBidi"/>
      <w:color w:val="272727" w:themeColor="text1" w:themeTint="D8"/>
    </w:rPr>
  </w:style>
  <w:style w:type="paragraph" w:styleId="Title">
    <w:name w:val="Title"/>
    <w:basedOn w:val="Normal"/>
    <w:next w:val="Normal"/>
    <w:link w:val="TitleChar"/>
    <w:uiPriority w:val="10"/>
    <w:qFormat/>
    <w:rsid w:val="00170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4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4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4B9"/>
    <w:pPr>
      <w:spacing w:before="160"/>
      <w:jc w:val="center"/>
    </w:pPr>
    <w:rPr>
      <w:i/>
      <w:iCs/>
      <w:color w:val="404040" w:themeColor="text1" w:themeTint="BF"/>
    </w:rPr>
  </w:style>
  <w:style w:type="character" w:customStyle="1" w:styleId="QuoteChar">
    <w:name w:val="Quote Char"/>
    <w:basedOn w:val="DefaultParagraphFont"/>
    <w:link w:val="Quote"/>
    <w:uiPriority w:val="29"/>
    <w:rsid w:val="001704B9"/>
    <w:rPr>
      <w:i/>
      <w:iCs/>
      <w:color w:val="404040" w:themeColor="text1" w:themeTint="BF"/>
    </w:rPr>
  </w:style>
  <w:style w:type="paragraph" w:styleId="ListParagraph">
    <w:name w:val="List Paragraph"/>
    <w:basedOn w:val="Normal"/>
    <w:uiPriority w:val="34"/>
    <w:qFormat/>
    <w:rsid w:val="001704B9"/>
    <w:pPr>
      <w:ind w:left="720"/>
      <w:contextualSpacing/>
    </w:pPr>
  </w:style>
  <w:style w:type="character" w:styleId="IntenseEmphasis">
    <w:name w:val="Intense Emphasis"/>
    <w:basedOn w:val="DefaultParagraphFont"/>
    <w:uiPriority w:val="21"/>
    <w:qFormat/>
    <w:rsid w:val="001704B9"/>
    <w:rPr>
      <w:i/>
      <w:iCs/>
      <w:color w:val="0F4761" w:themeColor="accent1" w:themeShade="BF"/>
    </w:rPr>
  </w:style>
  <w:style w:type="paragraph" w:styleId="IntenseQuote">
    <w:name w:val="Intense Quote"/>
    <w:basedOn w:val="Normal"/>
    <w:next w:val="Normal"/>
    <w:link w:val="IntenseQuoteChar"/>
    <w:uiPriority w:val="30"/>
    <w:qFormat/>
    <w:rsid w:val="001704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4B9"/>
    <w:rPr>
      <w:i/>
      <w:iCs/>
      <w:color w:val="0F4761" w:themeColor="accent1" w:themeShade="BF"/>
    </w:rPr>
  </w:style>
  <w:style w:type="character" w:styleId="IntenseReference">
    <w:name w:val="Intense Reference"/>
    <w:basedOn w:val="DefaultParagraphFont"/>
    <w:uiPriority w:val="32"/>
    <w:qFormat/>
    <w:rsid w:val="001704B9"/>
    <w:rPr>
      <w:b/>
      <w:bCs/>
      <w:smallCaps/>
      <w:color w:val="0F4761" w:themeColor="accent1" w:themeShade="BF"/>
      <w:spacing w:val="5"/>
    </w:rPr>
  </w:style>
  <w:style w:type="character" w:styleId="Hyperlink">
    <w:name w:val="Hyperlink"/>
    <w:basedOn w:val="DefaultParagraphFont"/>
    <w:uiPriority w:val="99"/>
    <w:unhideWhenUsed/>
    <w:rsid w:val="009B2606"/>
    <w:rPr>
      <w:color w:val="467886" w:themeColor="hyperlink"/>
      <w:u w:val="single"/>
    </w:rPr>
  </w:style>
  <w:style w:type="character" w:styleId="UnresolvedMention">
    <w:name w:val="Unresolved Mention"/>
    <w:basedOn w:val="DefaultParagraphFont"/>
    <w:uiPriority w:val="99"/>
    <w:semiHidden/>
    <w:unhideWhenUsed/>
    <w:rsid w:val="009B26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cisions.ipc.on.ca/ipc-cipvp/orders/en/522402/1/document.do" TargetMode="External"/><Relationship Id="rId13" Type="http://schemas.openxmlformats.org/officeDocument/2006/relationships/hyperlink" Target="https://www.cbc.ca/news/canada/hamilton/hhs-data-breach-1.6949786" TargetMode="External"/><Relationship Id="rId18" Type="http://schemas.openxmlformats.org/officeDocument/2006/relationships/hyperlink" Target="https://www.ipc.on.ca/en/decisions/latest-decisions/po-4872" TargetMode="External"/><Relationship Id="rId3" Type="http://schemas.openxmlformats.org/officeDocument/2006/relationships/settings" Target="settings.xml"/><Relationship Id="rId7" Type="http://schemas.openxmlformats.org/officeDocument/2006/relationships/hyperlink" Target="https://decisions.ipc.on.ca/ipc-cipvp/orders/en/522402/1/document.do" TargetMode="External"/><Relationship Id="rId12" Type="http://schemas.openxmlformats.org/officeDocument/2006/relationships/hyperlink" Target="https://www.hamiltonhealthsciences.ca/share/privacy-breach/" TargetMode="External"/><Relationship Id="rId17" Type="http://schemas.openxmlformats.org/officeDocument/2006/relationships/hyperlink" Target="https://www.hamiltonhealthsciences.ca/wp-content/uploads/2019/07/Privacy-Policy.pdf" TargetMode="External"/><Relationship Id="rId2" Type="http://schemas.openxmlformats.org/officeDocument/2006/relationships/styles" Target="styles.xml"/><Relationship Id="rId16" Type="http://schemas.openxmlformats.org/officeDocument/2006/relationships/hyperlink" Target="https://www.hamiltonhealthsciences.ca/patients-visitors/privacy/"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ecisions.ipc.on.ca/ipc-cipvp/orders/en/522401/1/document.do" TargetMode="External"/><Relationship Id="rId11" Type="http://schemas.openxmlformats.org/officeDocument/2006/relationships/hyperlink" Target="https://decisions.ipc.on.ca/ipc-cipvp/phipa/en/522365/1/document.do" TargetMode="External"/><Relationship Id="rId5" Type="http://schemas.openxmlformats.org/officeDocument/2006/relationships/hyperlink" Target="https://decisions.ipc.on.ca/ipc-cipvp/orders/en/522401/1/document.do" TargetMode="External"/><Relationship Id="rId15" Type="http://schemas.openxmlformats.org/officeDocument/2006/relationships/hyperlink" Target="https://www.hamiltonhealthsciences.ca/patients-visitors/privacy/your-health-information/" TargetMode="External"/><Relationship Id="rId10" Type="http://schemas.openxmlformats.org/officeDocument/2006/relationships/hyperlink" Target="https://norma.lexum.com/ipc-cipvp/phipa/en/item/522365/index.do"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norma.lexum.com/ipc-cipvp/phipa/en/item/522365/index.do" TargetMode="External"/><Relationship Id="rId14" Type="http://schemas.openxmlformats.org/officeDocument/2006/relationships/hyperlink" Target="https://globalnews.ca/news/9924291/hhs-employees-terminated-security-brea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954</Words>
  <Characters>5444</Characters>
  <Application>Microsoft Office Word</Application>
  <DocSecurity>0</DocSecurity>
  <Lines>45</Lines>
  <Paragraphs>12</Paragraphs>
  <ScaleCrop>false</ScaleCrop>
  <Company/>
  <LinksUpToDate>false</LinksUpToDate>
  <CharactersWithSpaces>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2026-08-24T12:02:00Z</dcterms:created>
  <dcterms:modified xsi:type="dcterms:W3CDTF">2026-08-24T12:03:00Z</dcterms:modified>
</cp:coreProperties>
</file>