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7E70" w14:textId="77777777" w:rsidR="00A40961" w:rsidRPr="00A40961" w:rsidRDefault="00A40961" w:rsidP="00A40961">
      <w:r w:rsidRPr="00A40961">
        <w:t>I treated “PHIPA-related” as encompassing IPC decisions that substantively apply or interpret PHIPA, including mixed PHIPA/FIPPA access matters. I searched the IPC’s decision collection as the primary source, then checked The Ottawa Hospital’s website and mainstream outlets; I excluded record-correction matters as requested.</w:t>
      </w:r>
    </w:p>
    <w:p w14:paraId="6EB93BCB" w14:textId="77777777" w:rsidR="00A40961" w:rsidRPr="00A40961" w:rsidRDefault="00A40961" w:rsidP="00A40961">
      <w:pPr>
        <w:rPr>
          <w:b/>
          <w:bCs/>
        </w:rPr>
      </w:pPr>
      <w:r w:rsidRPr="00A40961">
        <w:rPr>
          <w:b/>
          <w:bCs/>
        </w:rPr>
        <w:t>The Ottawa Hospital</w:t>
      </w:r>
    </w:p>
    <w:p w14:paraId="5337C1EC" w14:textId="77777777" w:rsidR="00A40961" w:rsidRPr="00A40961" w:rsidRDefault="00A40961" w:rsidP="00A40961">
      <w:pPr>
        <w:rPr>
          <w:b/>
          <w:bCs/>
        </w:rPr>
      </w:pPr>
      <w:r w:rsidRPr="00A40961">
        <w:rPr>
          <w:b/>
          <w:bCs/>
        </w:rPr>
        <w:t>1. The Ottawa Hospital → Access to EMR displays and screenshots →</w:t>
      </w:r>
    </w:p>
    <w:p w14:paraId="1D175939" w14:textId="77777777" w:rsidR="00A40961" w:rsidRPr="00A40961" w:rsidRDefault="00A40961" w:rsidP="00A40961">
      <w:r w:rsidRPr="00A40961">
        <w:t>A patient requested screenshots or “samples” of 25 Epic electronic-medical-record displays, including “Storyboard” and “Snapshot.” The hospital offered printed copies of the personal health information displayed by those functions but declined to create screenshots. The IPC found that screenshots could, in principle, qualify as “records” under PHIPA, but that The Ottawa Hospital did not create or maintain the requested screenshots and was not required to create them. The adjudicator considered the hospital’s proposed alternatives reasonable and dismissed the complaint in its entirety, including additional allegations concerning a previous access request, alleged PHIPA offences, bias, and procedural unfairness. For performance management, the decision is relevant to defining the limits of the right of access when the requested representation of information does not already exist, while underscoring the value of reasonable alternative formats.</w:t>
      </w:r>
      <w:r w:rsidRPr="00A40961">
        <w:br/>
      </w:r>
      <w:r w:rsidRPr="00A40961">
        <w:rPr>
          <w:b/>
          <w:bCs/>
        </w:rPr>
        <w:t>Date →</w:t>
      </w:r>
      <w:r w:rsidRPr="00A40961">
        <w:t xml:space="preserve"> June 25, 2026</w:t>
      </w:r>
      <w:r w:rsidRPr="00A40961">
        <w:br/>
      </w:r>
      <w:r w:rsidRPr="00A40961">
        <w:rPr>
          <w:b/>
          <w:bCs/>
        </w:rPr>
        <w:t>Source →</w:t>
      </w:r>
      <w:r w:rsidRPr="00A40961">
        <w:t xml:space="preserve"> Information and Privacy Commissioner of Ontario, PHIPA Decision 340, Complaint HA22-00114</w:t>
      </w:r>
      <w:r w:rsidRPr="00A40961">
        <w:br/>
      </w:r>
      <w:r w:rsidRPr="00A40961">
        <w:rPr>
          <w:b/>
          <w:bCs/>
        </w:rPr>
        <w:t>Source link →</w:t>
      </w:r>
      <w:r w:rsidRPr="00A40961">
        <w:t xml:space="preserve"> </w:t>
      </w:r>
      <w:hyperlink r:id="rId5" w:history="1">
        <w:r w:rsidRPr="00A40961">
          <w:rPr>
            <w:rStyle w:val="Hyperlink"/>
          </w:rPr>
          <w:t>PHIPA Decision 340: The Ottawa Hospital and requested Epic screenshots</w:t>
        </w:r>
      </w:hyperlink>
      <w:r w:rsidRPr="00A40961">
        <w:t xml:space="preserve"> </w:t>
      </w:r>
      <w:hyperlink r:id="rId6" w:history="1">
        <w:r w:rsidRPr="00A40961">
          <w:rPr>
            <w:rStyle w:val="Hyperlink"/>
          </w:rPr>
          <w:t>[decisions.ipc.on.ca]</w:t>
        </w:r>
      </w:hyperlink>
      <w:r w:rsidRPr="00A40961">
        <w:t xml:space="preserve">, </w:t>
      </w:r>
      <w:hyperlink r:id="rId7" w:history="1">
        <w:r w:rsidRPr="00A40961">
          <w:rPr>
            <w:rStyle w:val="Hyperlink"/>
          </w:rPr>
          <w:t>[ipc.on.ca]</w:t>
        </w:r>
      </w:hyperlink>
    </w:p>
    <w:p w14:paraId="23C6950F" w14:textId="77777777" w:rsidR="00A40961" w:rsidRPr="00A40961" w:rsidRDefault="00A40961" w:rsidP="00A40961">
      <w:pPr>
        <w:rPr>
          <w:b/>
          <w:bCs/>
        </w:rPr>
      </w:pPr>
      <w:r w:rsidRPr="00A40961">
        <w:rPr>
          <w:b/>
          <w:bCs/>
        </w:rPr>
        <w:t>2. The Ottawa Hospital, Civic Campus → Access to records concerning a patient’s care →</w:t>
      </w:r>
    </w:p>
    <w:p w14:paraId="14512084" w14:textId="77777777" w:rsidR="00A40961" w:rsidRPr="00A40961" w:rsidRDefault="00A40961" w:rsidP="00A40961">
      <w:r w:rsidRPr="00A40961">
        <w:t xml:space="preserve">A substitute decision-maker sought records concerning his son’s care under both FIPPA and PHIPA, including material related to a meeting between hospital staff and Ministry of Health representatives. The IPC determined that the records contained the son’s personal health information, although some records were not dedicated primarily to that information for PHIPA purposes. The adjudicator upheld the hospital’s reliance on applicable FIPPA exclusions and exemptions for portions of the </w:t>
      </w:r>
      <w:proofErr w:type="gramStart"/>
      <w:r w:rsidRPr="00A40961">
        <w:t>records, but</w:t>
      </w:r>
      <w:proofErr w:type="gramEnd"/>
      <w:r w:rsidRPr="00A40961">
        <w:t xml:space="preserve"> found that the hospital’s search for responsive records was not reasonable and ordered a further search. For performance management, the operational issue is records-search completeness in a request spanning clinical information, internal communications, and employment-related material, together with the correct handling of records governed through PHIPA’s FIPPA “flow-through” provision.</w:t>
      </w:r>
      <w:r w:rsidRPr="00A40961">
        <w:br/>
      </w:r>
      <w:r w:rsidRPr="00A40961">
        <w:rPr>
          <w:b/>
          <w:bCs/>
        </w:rPr>
        <w:lastRenderedPageBreak/>
        <w:t>Date →</w:t>
      </w:r>
      <w:r w:rsidRPr="00A40961">
        <w:t xml:space="preserve"> April 29, 2026</w:t>
      </w:r>
      <w:r w:rsidRPr="00A40961">
        <w:br/>
      </w:r>
      <w:r w:rsidRPr="00A40961">
        <w:rPr>
          <w:b/>
          <w:bCs/>
        </w:rPr>
        <w:t>Source →</w:t>
      </w:r>
      <w:r w:rsidRPr="00A40961">
        <w:t xml:space="preserve"> Information and Privacy Commissioner of Ontario, Order PO-4820, Appeal PA22-00389</w:t>
      </w:r>
      <w:r w:rsidRPr="00A40961">
        <w:br/>
      </w:r>
      <w:r w:rsidRPr="00A40961">
        <w:rPr>
          <w:b/>
          <w:bCs/>
        </w:rPr>
        <w:t>Source link →</w:t>
      </w:r>
      <w:r w:rsidRPr="00A40961">
        <w:t xml:space="preserve"> </w:t>
      </w:r>
      <w:hyperlink r:id="rId8" w:history="1">
        <w:r w:rsidRPr="00A40961">
          <w:rPr>
            <w:rStyle w:val="Hyperlink"/>
          </w:rPr>
          <w:t>Order PO-4820: The Ottawa Hospital, Civic Campus records-access appeal</w:t>
        </w:r>
      </w:hyperlink>
      <w:r w:rsidRPr="00A40961">
        <w:t xml:space="preserve"> </w:t>
      </w:r>
      <w:hyperlink r:id="rId9" w:history="1">
        <w:r w:rsidRPr="00A40961">
          <w:rPr>
            <w:rStyle w:val="Hyperlink"/>
          </w:rPr>
          <w:t>[decisions.ipc.on.ca]</w:t>
        </w:r>
      </w:hyperlink>
    </w:p>
    <w:p w14:paraId="0759270C" w14:textId="77777777" w:rsidR="00A40961" w:rsidRPr="00A40961" w:rsidRDefault="00A40961" w:rsidP="00A40961">
      <w:pPr>
        <w:rPr>
          <w:b/>
          <w:bCs/>
        </w:rPr>
      </w:pPr>
      <w:r w:rsidRPr="00A40961">
        <w:rPr>
          <w:b/>
          <w:bCs/>
        </w:rPr>
        <w:t>Exclusion and completeness notes</w:t>
      </w:r>
    </w:p>
    <w:p w14:paraId="023BA897" w14:textId="77777777" w:rsidR="00A40961" w:rsidRPr="00A40961" w:rsidRDefault="00A40961" w:rsidP="00A40961">
      <w:pPr>
        <w:numPr>
          <w:ilvl w:val="0"/>
          <w:numId w:val="1"/>
        </w:numPr>
      </w:pPr>
      <w:r w:rsidRPr="00A40961">
        <w:rPr>
          <w:b/>
          <w:bCs/>
        </w:rPr>
        <w:t>Excluded as a correction matter:</w:t>
      </w:r>
      <w:r w:rsidRPr="00A40961">
        <w:t xml:space="preserve"> PHIPA Decision 326, dated January 26, 2026, concerned requested corrections to an after-visit summary and the attachment and portal availability of a statement of disagreement. It falls within your “Exclude corrections” instruction and is therefore not included in the list above. </w:t>
      </w:r>
      <w:hyperlink r:id="rId10" w:history="1">
        <w:r w:rsidRPr="00A40961">
          <w:rPr>
            <w:rStyle w:val="Hyperlink"/>
          </w:rPr>
          <w:t>[ipc.on.ca]</w:t>
        </w:r>
      </w:hyperlink>
    </w:p>
    <w:p w14:paraId="45BF694B" w14:textId="77777777" w:rsidR="00A40961" w:rsidRPr="00A40961" w:rsidRDefault="00A40961" w:rsidP="00A40961">
      <w:pPr>
        <w:numPr>
          <w:ilvl w:val="0"/>
          <w:numId w:val="1"/>
        </w:numPr>
      </w:pPr>
      <w:r w:rsidRPr="00A40961">
        <w:rPr>
          <w:b/>
          <w:bCs/>
        </w:rPr>
        <w:t>No additional qualifying updates located:</w:t>
      </w:r>
      <w:r w:rsidRPr="00A40961">
        <w:t xml:space="preserve"> I did not find another indexed IPC decision, official hospital news release, or mainstream-media report concerning a PHIPA issue at The Ottawa Hospital between </w:t>
      </w:r>
      <w:r w:rsidRPr="00A40961">
        <w:rPr>
          <w:b/>
          <w:bCs/>
        </w:rPr>
        <w:t>January 16 and July 16, 2026</w:t>
      </w:r>
      <w:r w:rsidRPr="00A40961">
        <w:t xml:space="preserve">. The searches covered the IPC’s decisions collection, The Ottawa Hospital’s public privacy and records pages, and targeted CBC, CTV, and Global News results. The hospital’s public materials describe its general privacy practices and health-record access processes, but the retrieved pages did not present an additional dated PHIPA news event within the requested window. </w:t>
      </w:r>
      <w:hyperlink r:id="rId11" w:history="1">
        <w:r w:rsidRPr="00A40961">
          <w:rPr>
            <w:rStyle w:val="Hyperlink"/>
          </w:rPr>
          <w:t>[ottawahospital.on.ca]</w:t>
        </w:r>
      </w:hyperlink>
      <w:r w:rsidRPr="00A40961">
        <w:t xml:space="preserve">, </w:t>
      </w:r>
      <w:hyperlink r:id="rId12" w:history="1">
        <w:r w:rsidRPr="00A40961">
          <w:rPr>
            <w:rStyle w:val="Hyperlink"/>
          </w:rPr>
          <w:t>[ottawahospital.on.ca]</w:t>
        </w:r>
      </w:hyperlink>
      <w:r w:rsidRPr="00A40961">
        <w:t xml:space="preserve">, </w:t>
      </w:r>
      <w:hyperlink r:id="rId13" w:history="1">
        <w:r w:rsidRPr="00A40961">
          <w:rPr>
            <w:rStyle w:val="Hyperlink"/>
          </w:rPr>
          <w:t>[ottawahospital.on.ca]</w:t>
        </w:r>
      </w:hyperlink>
    </w:p>
    <w:p w14:paraId="5B37442E" w14:textId="77777777" w:rsidR="00A40961" w:rsidRPr="00A40961" w:rsidRDefault="00A40961" w:rsidP="00A40961">
      <w:pPr>
        <w:numPr>
          <w:ilvl w:val="0"/>
          <w:numId w:val="1"/>
        </w:numPr>
      </w:pPr>
      <w:r w:rsidRPr="00A40961">
        <w:rPr>
          <w:b/>
          <w:bCs/>
        </w:rPr>
        <w:t>“Exhaustive” scope:</w:t>
      </w:r>
      <w:r w:rsidRPr="00A40961">
        <w:t xml:space="preserve"> This is exhaustive with respect to publicly accessible, indexed material found through the searched sources as of August 24, 2026. It cannot capture unpublished complaints, confidential breach investigations, unindexed notices, or matters reported privately to the IPC.</w:t>
      </w:r>
    </w:p>
    <w:p w14:paraId="4C4A60A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17B"/>
    <w:multiLevelType w:val="multilevel"/>
    <w:tmpl w:val="A00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68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FA"/>
    <w:rsid w:val="0067003E"/>
    <w:rsid w:val="006B36FA"/>
    <w:rsid w:val="009E2398"/>
    <w:rsid w:val="009F2B23"/>
    <w:rsid w:val="00A409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72D1C"/>
  <w15:chartTrackingRefBased/>
  <w15:docId w15:val="{93C3369D-C3FE-41A6-98AA-7C86BF4B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6FA"/>
    <w:rPr>
      <w:rFonts w:eastAsiaTheme="majorEastAsia" w:cstheme="majorBidi"/>
      <w:color w:val="272727" w:themeColor="text1" w:themeTint="D8"/>
    </w:rPr>
  </w:style>
  <w:style w:type="paragraph" w:styleId="Title">
    <w:name w:val="Title"/>
    <w:basedOn w:val="Normal"/>
    <w:next w:val="Normal"/>
    <w:link w:val="TitleChar"/>
    <w:uiPriority w:val="10"/>
    <w:qFormat/>
    <w:rsid w:val="006B3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6FA"/>
    <w:pPr>
      <w:spacing w:before="160"/>
      <w:jc w:val="center"/>
    </w:pPr>
    <w:rPr>
      <w:i/>
      <w:iCs/>
      <w:color w:val="404040" w:themeColor="text1" w:themeTint="BF"/>
    </w:rPr>
  </w:style>
  <w:style w:type="character" w:customStyle="1" w:styleId="QuoteChar">
    <w:name w:val="Quote Char"/>
    <w:basedOn w:val="DefaultParagraphFont"/>
    <w:link w:val="Quote"/>
    <w:uiPriority w:val="29"/>
    <w:rsid w:val="006B36FA"/>
    <w:rPr>
      <w:i/>
      <w:iCs/>
      <w:color w:val="404040" w:themeColor="text1" w:themeTint="BF"/>
    </w:rPr>
  </w:style>
  <w:style w:type="paragraph" w:styleId="ListParagraph">
    <w:name w:val="List Paragraph"/>
    <w:basedOn w:val="Normal"/>
    <w:uiPriority w:val="34"/>
    <w:qFormat/>
    <w:rsid w:val="006B36FA"/>
    <w:pPr>
      <w:ind w:left="720"/>
      <w:contextualSpacing/>
    </w:pPr>
  </w:style>
  <w:style w:type="character" w:styleId="IntenseEmphasis">
    <w:name w:val="Intense Emphasis"/>
    <w:basedOn w:val="DefaultParagraphFont"/>
    <w:uiPriority w:val="21"/>
    <w:qFormat/>
    <w:rsid w:val="006B36FA"/>
    <w:rPr>
      <w:i/>
      <w:iCs/>
      <w:color w:val="0F4761" w:themeColor="accent1" w:themeShade="BF"/>
    </w:rPr>
  </w:style>
  <w:style w:type="paragraph" w:styleId="IntenseQuote">
    <w:name w:val="Intense Quote"/>
    <w:basedOn w:val="Normal"/>
    <w:next w:val="Normal"/>
    <w:link w:val="IntenseQuoteChar"/>
    <w:uiPriority w:val="30"/>
    <w:qFormat/>
    <w:rsid w:val="006B3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6FA"/>
    <w:rPr>
      <w:i/>
      <w:iCs/>
      <w:color w:val="0F4761" w:themeColor="accent1" w:themeShade="BF"/>
    </w:rPr>
  </w:style>
  <w:style w:type="character" w:styleId="IntenseReference">
    <w:name w:val="Intense Reference"/>
    <w:basedOn w:val="DefaultParagraphFont"/>
    <w:uiPriority w:val="32"/>
    <w:qFormat/>
    <w:rsid w:val="006B36FA"/>
    <w:rPr>
      <w:b/>
      <w:bCs/>
      <w:smallCaps/>
      <w:color w:val="0F4761" w:themeColor="accent1" w:themeShade="BF"/>
      <w:spacing w:val="5"/>
    </w:rPr>
  </w:style>
  <w:style w:type="character" w:styleId="Hyperlink">
    <w:name w:val="Hyperlink"/>
    <w:basedOn w:val="DefaultParagraphFont"/>
    <w:uiPriority w:val="99"/>
    <w:unhideWhenUsed/>
    <w:rsid w:val="00A40961"/>
    <w:rPr>
      <w:color w:val="467886" w:themeColor="hyperlink"/>
      <w:u w:val="single"/>
    </w:rPr>
  </w:style>
  <w:style w:type="character" w:styleId="UnresolvedMention">
    <w:name w:val="Unresolved Mention"/>
    <w:basedOn w:val="DefaultParagraphFont"/>
    <w:uiPriority w:val="99"/>
    <w:semiHidden/>
    <w:unhideWhenUsed/>
    <w:rsid w:val="00A40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orders/en/522353/1/document.do" TargetMode="External"/><Relationship Id="rId13" Type="http://schemas.openxmlformats.org/officeDocument/2006/relationships/hyperlink" Target="https://www.ottawahospital.on.ca/en/patients-and-visitors/your-privacy-and-data/personal-health-information" TargetMode="External"/><Relationship Id="rId3" Type="http://schemas.openxmlformats.org/officeDocument/2006/relationships/settings" Target="settings.xml"/><Relationship Id="rId7" Type="http://schemas.openxmlformats.org/officeDocument/2006/relationships/hyperlink" Target="https://www.ipc.on.ca/en/decisions/latest-decisions/phipa-decision-340" TargetMode="External"/><Relationship Id="rId12" Type="http://schemas.openxmlformats.org/officeDocument/2006/relationships/hyperlink" Target="https://www.ottawahospital.on.ca/en/patients-and-visitors/request-my-health-reco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cisions.ipc.on.ca/ipc-cipvp/phipa/en/522411/1/document.do" TargetMode="External"/><Relationship Id="rId11" Type="http://schemas.openxmlformats.org/officeDocument/2006/relationships/hyperlink" Target="https://www.ottawahospital.on.ca/en/patients-and-visitors/your-privacy-and-data" TargetMode="External"/><Relationship Id="rId5" Type="http://schemas.openxmlformats.org/officeDocument/2006/relationships/hyperlink" Target="https://www.ipc.on.ca/en/decisions/latest-decisions/phipa-decision-340" TargetMode="External"/><Relationship Id="rId15" Type="http://schemas.openxmlformats.org/officeDocument/2006/relationships/theme" Target="theme/theme1.xml"/><Relationship Id="rId10" Type="http://schemas.openxmlformats.org/officeDocument/2006/relationships/hyperlink" Target="https://www.ipc.on.ca/en/decisions/latest-decisions/phipa-decision-326" TargetMode="External"/><Relationship Id="rId4" Type="http://schemas.openxmlformats.org/officeDocument/2006/relationships/webSettings" Target="webSettings.xml"/><Relationship Id="rId9" Type="http://schemas.openxmlformats.org/officeDocument/2006/relationships/hyperlink" Target="https://decisions.ipc.on.ca/ipc-cipvp/orders/en/522353/1/document.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2026-08-24T11:31:00Z</dcterms:created>
  <dcterms:modified xsi:type="dcterms:W3CDTF">2026-08-24T11:31:00Z</dcterms:modified>
</cp:coreProperties>
</file>