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EC40E" w14:textId="77777777" w:rsidR="00470C60" w:rsidRPr="00470C60" w:rsidRDefault="00470C60" w:rsidP="00470C60">
      <w:r w:rsidRPr="00470C60">
        <w:t>The publicly documented leadership change at Mackenzie Health during January 16–July 16, 2026 was the transition from interim CEO Mary</w:t>
      </w:r>
      <w:r w:rsidRPr="00470C60">
        <w:noBreakHyphen/>
        <w:t>Agnes Wilson to incoming President and CEO Carmine Stumpo. I found no public announcement of an appointed, departed, or replaced Mackenzie Health hospital board director within the specified interval; a June recruitment notice instead indicated board appointments would begin in fall 2026.[</w:t>
      </w:r>
      <w:hyperlink r:id="rId5" w:history="1">
        <w:r w:rsidRPr="00470C60">
          <w:rPr>
            <w:rStyle w:val="Hyperlink"/>
          </w:rPr>
          <w:t>mackenziehealth</w:t>
        </w:r>
      </w:hyperlink>
      <w:r w:rsidRPr="00470C60">
        <w:t>][</w:t>
      </w:r>
      <w:hyperlink r:id="rId6" w:history="1">
        <w:r w:rsidRPr="00470C60">
          <w:rPr>
            <w:rStyle w:val="Hyperlink"/>
          </w:rPr>
          <w:t>cchl-ccls</w:t>
        </w:r>
      </w:hyperlink>
      <w:r w:rsidRPr="00470C60">
        <w:t>]</w:t>
      </w:r>
    </w:p>
    <w:p w14:paraId="12842A3A" w14:textId="77777777" w:rsidR="00470C60" w:rsidRPr="00470C60" w:rsidRDefault="00470C60" w:rsidP="00470C60">
      <w:pPr>
        <w:rPr>
          <w:b/>
          <w:bCs/>
        </w:rPr>
      </w:pPr>
      <w:r w:rsidRPr="00470C60">
        <w:rPr>
          <w:b/>
          <w:bCs/>
        </w:rPr>
        <w:t>Changes identified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2"/>
        <w:gridCol w:w="1100"/>
        <w:gridCol w:w="4528"/>
        <w:gridCol w:w="463"/>
        <w:gridCol w:w="1031"/>
        <w:gridCol w:w="1306"/>
      </w:tblGrid>
      <w:tr w:rsidR="00470C60" w:rsidRPr="00470C60" w14:paraId="7F9D11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549E14" w14:textId="77777777" w:rsidR="00470C60" w:rsidRPr="00470C60" w:rsidRDefault="00470C60" w:rsidP="00470C60">
            <w:pPr>
              <w:rPr>
                <w:b/>
                <w:bCs/>
              </w:rPr>
            </w:pPr>
            <w:r w:rsidRPr="00470C60">
              <w:rPr>
                <w:b/>
                <w:bCs/>
              </w:rPr>
              <w:t>Hospital</w:t>
            </w:r>
          </w:p>
        </w:tc>
        <w:tc>
          <w:tcPr>
            <w:tcW w:w="0" w:type="auto"/>
            <w:vAlign w:val="center"/>
            <w:hideMark/>
          </w:tcPr>
          <w:p w14:paraId="10414926" w14:textId="77777777" w:rsidR="00470C60" w:rsidRPr="00470C60" w:rsidRDefault="00470C60" w:rsidP="00470C60">
            <w:pPr>
              <w:rPr>
                <w:b/>
                <w:bCs/>
              </w:rPr>
            </w:pPr>
            <w:r w:rsidRPr="00470C60"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339FEF3A" w14:textId="77777777" w:rsidR="00470C60" w:rsidRPr="00470C60" w:rsidRDefault="00470C60" w:rsidP="00470C60">
            <w:pPr>
              <w:rPr>
                <w:b/>
                <w:bCs/>
              </w:rPr>
            </w:pPr>
            <w:r w:rsidRPr="00470C60">
              <w:rPr>
                <w:b/>
                <w:bCs/>
              </w:rPr>
              <w:t>Paragraph blurb</w:t>
            </w:r>
          </w:p>
        </w:tc>
        <w:tc>
          <w:tcPr>
            <w:tcW w:w="0" w:type="auto"/>
            <w:vAlign w:val="center"/>
            <w:hideMark/>
          </w:tcPr>
          <w:p w14:paraId="19A9554C" w14:textId="77777777" w:rsidR="00470C60" w:rsidRPr="00470C60" w:rsidRDefault="00470C60" w:rsidP="00470C60">
            <w:pPr>
              <w:rPr>
                <w:b/>
                <w:bCs/>
              </w:rPr>
            </w:pPr>
            <w:r w:rsidRPr="00470C60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1039F431" w14:textId="77777777" w:rsidR="00470C60" w:rsidRPr="00470C60" w:rsidRDefault="00470C60" w:rsidP="00470C60">
            <w:pPr>
              <w:rPr>
                <w:b/>
                <w:bCs/>
              </w:rPr>
            </w:pPr>
            <w:r w:rsidRPr="00470C60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1A59BC64" w14:textId="77777777" w:rsidR="00470C60" w:rsidRPr="00470C60" w:rsidRDefault="00470C60" w:rsidP="00470C60">
            <w:pPr>
              <w:rPr>
                <w:b/>
                <w:bCs/>
              </w:rPr>
            </w:pPr>
            <w:r w:rsidRPr="00470C60">
              <w:rPr>
                <w:b/>
                <w:bCs/>
              </w:rPr>
              <w:t>Source link</w:t>
            </w:r>
          </w:p>
        </w:tc>
      </w:tr>
      <w:tr w:rsidR="00470C60" w:rsidRPr="00470C60" w14:paraId="516508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1F97C" w14:textId="77777777" w:rsidR="00470C60" w:rsidRPr="00470C60" w:rsidRDefault="00470C60" w:rsidP="00470C60">
            <w:r w:rsidRPr="00470C60">
              <w:t>Mackenzie Health</w:t>
            </w:r>
          </w:p>
        </w:tc>
        <w:tc>
          <w:tcPr>
            <w:tcW w:w="0" w:type="auto"/>
            <w:vAlign w:val="center"/>
            <w:hideMark/>
          </w:tcPr>
          <w:p w14:paraId="778CF378" w14:textId="77777777" w:rsidR="00470C60" w:rsidRPr="00470C60" w:rsidRDefault="00470C60" w:rsidP="00470C60">
            <w:r w:rsidRPr="00470C60">
              <w:t>President &amp; CEO appointment / interim leadership transition</w:t>
            </w:r>
          </w:p>
        </w:tc>
        <w:tc>
          <w:tcPr>
            <w:tcW w:w="0" w:type="auto"/>
            <w:vAlign w:val="center"/>
            <w:hideMark/>
          </w:tcPr>
          <w:p w14:paraId="7565323C" w14:textId="77777777" w:rsidR="00470C60" w:rsidRPr="00470C60" w:rsidRDefault="00470C60" w:rsidP="00470C60">
            <w:r w:rsidRPr="00470C60">
              <w:t>Carmine Stumpo became Mackenzie Health’s President and CEO on April 13, 2026. The change followed a period in which Mary</w:t>
            </w:r>
            <w:r w:rsidRPr="00470C60">
              <w:noBreakHyphen/>
              <w:t>Agnes Wilson was serving as interim President and CEO, as reflected in Mackenzie Health governance and community-report materials. This is the principal enterprise-level executive transition publicly identified in the review window. [</w:t>
            </w:r>
            <w:hyperlink r:id="rId7" w:history="1">
              <w:r w:rsidRPr="00470C60">
                <w:rPr>
                  <w:rStyle w:val="Hyperlink"/>
                </w:rPr>
                <w:t>mackenziehealth</w:t>
              </w:r>
            </w:hyperlink>
            <w:r w:rsidRPr="00470C60">
              <w:t>][</w:t>
            </w:r>
            <w:hyperlink r:id="rId8" w:history="1">
              <w:r w:rsidRPr="00470C60">
                <w:rPr>
                  <w:rStyle w:val="Hyperlink"/>
                </w:rPr>
                <w:t>mackenziehealth</w:t>
              </w:r>
            </w:hyperlink>
            <w:r w:rsidRPr="00470C60">
              <w:t>][</w:t>
            </w:r>
            <w:hyperlink r:id="rId9" w:history="1">
              <w:r w:rsidRPr="00470C60">
                <w:rPr>
                  <w:rStyle w:val="Hyperlink"/>
                </w:rPr>
                <w:t>mackenziehealth</w:t>
              </w:r>
            </w:hyperlink>
            <w:r w:rsidRPr="00470C60">
              <w:t>]</w:t>
            </w:r>
          </w:p>
        </w:tc>
        <w:tc>
          <w:tcPr>
            <w:tcW w:w="0" w:type="auto"/>
            <w:vAlign w:val="center"/>
            <w:hideMark/>
          </w:tcPr>
          <w:p w14:paraId="46451A83" w14:textId="77777777" w:rsidR="00470C60" w:rsidRPr="00470C60" w:rsidRDefault="00470C60" w:rsidP="00470C60">
            <w:r w:rsidRPr="00470C60">
              <w:t>April 13, 2026</w:t>
            </w:r>
          </w:p>
        </w:tc>
        <w:tc>
          <w:tcPr>
            <w:tcW w:w="0" w:type="auto"/>
            <w:vAlign w:val="center"/>
            <w:hideMark/>
          </w:tcPr>
          <w:p w14:paraId="6416F106" w14:textId="77777777" w:rsidR="00470C60" w:rsidRPr="00470C60" w:rsidRDefault="00470C60" w:rsidP="00470C60">
            <w:r w:rsidRPr="00470C60">
              <w:t>Mackenzie Health, “A message from Carmine Stumpo, Mackenzie Health’s new President and CEO”; Mackenzie Health Foundation, “Staying in Touch – April 2026”</w:t>
            </w:r>
          </w:p>
        </w:tc>
        <w:tc>
          <w:tcPr>
            <w:tcW w:w="0" w:type="auto"/>
            <w:vAlign w:val="center"/>
            <w:hideMark/>
          </w:tcPr>
          <w:p w14:paraId="5F29606C" w14:textId="77777777" w:rsidR="00470C60" w:rsidRPr="00470C60" w:rsidRDefault="00470C60" w:rsidP="00470C60">
            <w:hyperlink r:id="rId10" w:history="1">
              <w:r w:rsidRPr="00470C60">
                <w:rPr>
                  <w:rStyle w:val="Hyperlink"/>
                </w:rPr>
                <w:t>Mackenzie Health announcement</w:t>
              </w:r>
            </w:hyperlink>
          </w:p>
        </w:tc>
      </w:tr>
      <w:tr w:rsidR="00470C60" w:rsidRPr="00470C60" w14:paraId="27B9EA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6D87C" w14:textId="77777777" w:rsidR="00470C60" w:rsidRPr="00470C60" w:rsidRDefault="00470C60" w:rsidP="00470C60">
            <w:r w:rsidRPr="00470C60">
              <w:t>Mackenzie Health</w:t>
            </w:r>
          </w:p>
        </w:tc>
        <w:tc>
          <w:tcPr>
            <w:tcW w:w="0" w:type="auto"/>
            <w:vAlign w:val="center"/>
            <w:hideMark/>
          </w:tcPr>
          <w:p w14:paraId="037BC938" w14:textId="77777777" w:rsidR="00470C60" w:rsidRPr="00470C60" w:rsidRDefault="00470C60" w:rsidP="00470C60">
            <w:r w:rsidRPr="00470C60">
              <w:t xml:space="preserve">Board succession / </w:t>
            </w:r>
            <w:r w:rsidRPr="00470C60">
              <w:lastRenderedPageBreak/>
              <w:t>recruitment, not a completed membership change</w:t>
            </w:r>
          </w:p>
        </w:tc>
        <w:tc>
          <w:tcPr>
            <w:tcW w:w="0" w:type="auto"/>
            <w:vAlign w:val="center"/>
            <w:hideMark/>
          </w:tcPr>
          <w:p w14:paraId="3EE3175A" w14:textId="77777777" w:rsidR="00470C60" w:rsidRPr="00470C60" w:rsidRDefault="00470C60" w:rsidP="00470C60">
            <w:r w:rsidRPr="00470C60">
              <w:lastRenderedPageBreak/>
              <w:t xml:space="preserve">Mackenzie Health publicly recruited for Board Directors on June 22, 2026, specifying that appointments would begin </w:t>
            </w:r>
            <w:r w:rsidRPr="00470C60">
              <w:lastRenderedPageBreak/>
              <w:t xml:space="preserve">in fall 2026 and inviting applicants to serve terms of up to three years. This is relevant to board renewal and succession planning, but it does </w:t>
            </w:r>
            <w:r w:rsidRPr="00470C60">
              <w:rPr>
                <w:b/>
                <w:bCs/>
              </w:rPr>
              <w:t>not</w:t>
            </w:r>
            <w:r w:rsidRPr="00470C60">
              <w:t xml:space="preserve"> establish that a director joined, left, or changed role by July 16, 2026. I therefore include it as an upcoming governance change rather than a confirmed board-member change. [</w:t>
            </w:r>
            <w:hyperlink r:id="rId11" w:history="1">
              <w:r w:rsidRPr="00470C60">
                <w:rPr>
                  <w:rStyle w:val="Hyperlink"/>
                </w:rPr>
                <w:t>cchl-ccls</w:t>
              </w:r>
            </w:hyperlink>
            <w:r w:rsidRPr="00470C60">
              <w:t>]</w:t>
            </w:r>
          </w:p>
        </w:tc>
        <w:tc>
          <w:tcPr>
            <w:tcW w:w="0" w:type="auto"/>
            <w:vAlign w:val="center"/>
            <w:hideMark/>
          </w:tcPr>
          <w:p w14:paraId="29039F67" w14:textId="77777777" w:rsidR="00470C60" w:rsidRPr="00470C60" w:rsidRDefault="00470C60" w:rsidP="00470C60">
            <w:r w:rsidRPr="00470C60">
              <w:lastRenderedPageBreak/>
              <w:t xml:space="preserve">June 22, </w:t>
            </w:r>
            <w:r w:rsidRPr="00470C60">
              <w:lastRenderedPageBreak/>
              <w:t>2026</w:t>
            </w:r>
          </w:p>
        </w:tc>
        <w:tc>
          <w:tcPr>
            <w:tcW w:w="0" w:type="auto"/>
            <w:vAlign w:val="center"/>
            <w:hideMark/>
          </w:tcPr>
          <w:p w14:paraId="0B0705BE" w14:textId="77777777" w:rsidR="00470C60" w:rsidRPr="00470C60" w:rsidRDefault="00470C60" w:rsidP="00470C60">
            <w:r w:rsidRPr="00470C60">
              <w:lastRenderedPageBreak/>
              <w:t xml:space="preserve">Canadian College of Health </w:t>
            </w:r>
            <w:r w:rsidRPr="00470C60">
              <w:lastRenderedPageBreak/>
              <w:t>Leaders job posting, “Board Director”</w:t>
            </w:r>
          </w:p>
        </w:tc>
        <w:tc>
          <w:tcPr>
            <w:tcW w:w="0" w:type="auto"/>
            <w:vAlign w:val="center"/>
            <w:hideMark/>
          </w:tcPr>
          <w:p w14:paraId="2773FCE7" w14:textId="77777777" w:rsidR="00470C60" w:rsidRPr="00470C60" w:rsidRDefault="00470C60" w:rsidP="00470C60">
            <w:hyperlink r:id="rId12" w:history="1">
              <w:r w:rsidRPr="00470C60">
                <w:rPr>
                  <w:rStyle w:val="Hyperlink"/>
                </w:rPr>
                <w:t>Board Director posting</w:t>
              </w:r>
            </w:hyperlink>
          </w:p>
        </w:tc>
      </w:tr>
    </w:tbl>
    <w:p w14:paraId="225AC740" w14:textId="77777777" w:rsidR="00470C60" w:rsidRPr="00470C60" w:rsidRDefault="00470C60" w:rsidP="00470C60">
      <w:pPr>
        <w:rPr>
          <w:b/>
          <w:bCs/>
        </w:rPr>
      </w:pPr>
      <w:r w:rsidRPr="00470C60">
        <w:rPr>
          <w:b/>
          <w:bCs/>
        </w:rPr>
        <w:t>Scope and limitations</w:t>
      </w:r>
    </w:p>
    <w:p w14:paraId="0F9AAD7B" w14:textId="77777777" w:rsidR="00470C60" w:rsidRPr="00470C60" w:rsidRDefault="00470C60" w:rsidP="00470C60">
      <w:pPr>
        <w:numPr>
          <w:ilvl w:val="0"/>
          <w:numId w:val="1"/>
        </w:numPr>
      </w:pPr>
      <w:r w:rsidRPr="00470C60">
        <w:rPr>
          <w:b/>
          <w:bCs/>
        </w:rPr>
        <w:t>Period reviewed:</w:t>
      </w:r>
      <w:r w:rsidRPr="00470C60">
        <w:t xml:space="preserve"> January 16, 2026 through July 16, 2026, inclusive.</w:t>
      </w:r>
    </w:p>
    <w:p w14:paraId="3BFE093F" w14:textId="77777777" w:rsidR="00470C60" w:rsidRPr="00470C60" w:rsidRDefault="00470C60" w:rsidP="00470C60">
      <w:pPr>
        <w:numPr>
          <w:ilvl w:val="0"/>
          <w:numId w:val="1"/>
        </w:numPr>
      </w:pPr>
      <w:r w:rsidRPr="00470C60">
        <w:rPr>
          <w:b/>
          <w:bCs/>
        </w:rPr>
        <w:t>Included:</w:t>
      </w:r>
      <w:r w:rsidRPr="00470C60">
        <w:t xml:space="preserve"> Changes involving Mackenzie Health’s senior enterprise leadership, CEO role, interim CEO role, and governing board membership or succession.</w:t>
      </w:r>
    </w:p>
    <w:p w14:paraId="1BB58D41" w14:textId="77777777" w:rsidR="00470C60" w:rsidRPr="00470C60" w:rsidRDefault="00470C60" w:rsidP="00470C60">
      <w:pPr>
        <w:numPr>
          <w:ilvl w:val="0"/>
          <w:numId w:val="1"/>
        </w:numPr>
      </w:pPr>
      <w:r w:rsidRPr="00470C60">
        <w:rPr>
          <w:b/>
          <w:bCs/>
        </w:rPr>
        <w:t>Excluded:</w:t>
      </w:r>
      <w:r w:rsidRPr="00470C60">
        <w:t xml:space="preserve"> Foundation-only leadership and board roles, unless they represented a formal Mackenzie Health hospital governance change; management appointments below the requested leadership/CEO/board scope; and announcements after July 16, 2026.</w:t>
      </w:r>
    </w:p>
    <w:p w14:paraId="1EF8C883" w14:textId="77777777" w:rsidR="00470C60" w:rsidRPr="00470C60" w:rsidRDefault="00470C60" w:rsidP="00470C60">
      <w:pPr>
        <w:numPr>
          <w:ilvl w:val="0"/>
          <w:numId w:val="1"/>
        </w:numPr>
      </w:pPr>
      <w:r w:rsidRPr="00470C60">
        <w:t>Mackenzie Health’s April communication characterizes Stumpo as its “new President and CEO,” while the organization’s April Foundation update states explicitly that he joined on April 13.[</w:t>
      </w:r>
      <w:hyperlink r:id="rId13" w:history="1">
        <w:r w:rsidRPr="00470C60">
          <w:rPr>
            <w:rStyle w:val="Hyperlink"/>
          </w:rPr>
          <w:t>mackenziehealth</w:t>
        </w:r>
      </w:hyperlink>
      <w:r w:rsidRPr="00470C60">
        <w:t>][</w:t>
      </w:r>
      <w:hyperlink r:id="rId14" w:history="1">
        <w:r w:rsidRPr="00470C60">
          <w:rPr>
            <w:rStyle w:val="Hyperlink"/>
          </w:rPr>
          <w:t>mackenziehealth</w:t>
        </w:r>
      </w:hyperlink>
      <w:r w:rsidRPr="00470C60">
        <w:t>]</w:t>
      </w:r>
    </w:p>
    <w:p w14:paraId="49311185" w14:textId="77777777" w:rsidR="00470C60" w:rsidRPr="00470C60" w:rsidRDefault="00470C60" w:rsidP="00470C60">
      <w:pPr>
        <w:numPr>
          <w:ilvl w:val="0"/>
          <w:numId w:val="1"/>
        </w:numPr>
      </w:pPr>
      <w:r w:rsidRPr="00470C60">
        <w:t>Mackenzie Health’s February 12 open board agenda lists Mary</w:t>
      </w:r>
      <w:r w:rsidRPr="00470C60">
        <w:noBreakHyphen/>
        <w:t>Agnes Wilson among participants, providing contemporaneous governance-period corroboration of her interim leadership presence, though the search result itself does not specify the precise start or end dates of her interim appointment.[</w:t>
      </w:r>
      <w:hyperlink r:id="rId15" w:history="1">
        <w:r w:rsidRPr="00470C60">
          <w:rPr>
            <w:rStyle w:val="Hyperlink"/>
          </w:rPr>
          <w:t>mackenziehealth</w:t>
        </w:r>
      </w:hyperlink>
      <w:r w:rsidRPr="00470C60">
        <w:t>]</w:t>
      </w:r>
    </w:p>
    <w:p w14:paraId="7A7A038A" w14:textId="77777777" w:rsidR="00470C60" w:rsidRPr="00470C60" w:rsidRDefault="00470C60" w:rsidP="00470C60">
      <w:pPr>
        <w:rPr>
          <w:b/>
          <w:bCs/>
        </w:rPr>
      </w:pPr>
      <w:r w:rsidRPr="00470C60">
        <w:rPr>
          <w:b/>
          <w:bCs/>
        </w:rPr>
        <w:t>Performance-management implications</w:t>
      </w:r>
    </w:p>
    <w:p w14:paraId="35E6B860" w14:textId="77777777" w:rsidR="00470C60" w:rsidRPr="00470C60" w:rsidRDefault="00470C60" w:rsidP="00470C60">
      <w:r w:rsidRPr="00470C60">
        <w:t xml:space="preserve">For an Ontario Health regional performance-management lens, the leadership transition is worth tracking against a defined </w:t>
      </w:r>
      <w:r w:rsidRPr="00470C60">
        <w:rPr>
          <w:b/>
          <w:bCs/>
        </w:rPr>
        <w:t>CEO-transition baseline</w:t>
      </w:r>
      <w:r w:rsidRPr="00470C60">
        <w:t>:</w:t>
      </w:r>
    </w:p>
    <w:p w14:paraId="6F3BFC6F" w14:textId="77777777" w:rsidR="00470C60" w:rsidRPr="00470C60" w:rsidRDefault="00470C60" w:rsidP="00470C60">
      <w:pPr>
        <w:numPr>
          <w:ilvl w:val="0"/>
          <w:numId w:val="2"/>
        </w:numPr>
      </w:pPr>
      <w:r w:rsidRPr="00470C60">
        <w:t>Board and CEO priorities, including any revised annual corporate objectives and risk tolerances.</w:t>
      </w:r>
    </w:p>
    <w:p w14:paraId="6B502C0D" w14:textId="77777777" w:rsidR="00470C60" w:rsidRPr="00470C60" w:rsidRDefault="00470C60" w:rsidP="00470C60">
      <w:pPr>
        <w:numPr>
          <w:ilvl w:val="0"/>
          <w:numId w:val="2"/>
        </w:numPr>
      </w:pPr>
      <w:r w:rsidRPr="00470C60">
        <w:lastRenderedPageBreak/>
        <w:t>Stability of executive-accountability structures during the interim-to-permanent transition.</w:t>
      </w:r>
    </w:p>
    <w:p w14:paraId="7DB6E721" w14:textId="77777777" w:rsidR="00470C60" w:rsidRPr="00470C60" w:rsidRDefault="00470C60" w:rsidP="00470C60">
      <w:pPr>
        <w:numPr>
          <w:ilvl w:val="0"/>
          <w:numId w:val="2"/>
        </w:numPr>
      </w:pPr>
      <w:r w:rsidRPr="00470C60">
        <w:t>Continuity of quality, access, financial, human-resources, and capital-program performance reporting across the change date.</w:t>
      </w:r>
    </w:p>
    <w:p w14:paraId="6CCDD94B" w14:textId="77777777" w:rsidR="00470C60" w:rsidRPr="00470C60" w:rsidRDefault="00470C60" w:rsidP="00470C60">
      <w:pPr>
        <w:numPr>
          <w:ilvl w:val="0"/>
          <w:numId w:val="2"/>
        </w:numPr>
      </w:pPr>
      <w:r w:rsidRPr="00470C60">
        <w:t>Any movement in organizational metrics around April 2026 that should be interpreted in light of leadership transition rather than as a pure operating-performance signal.</w:t>
      </w:r>
    </w:p>
    <w:p w14:paraId="3015F946" w14:textId="77777777" w:rsidR="00470C60" w:rsidRPr="00470C60" w:rsidRDefault="00470C60" w:rsidP="00470C60">
      <w:r w:rsidRPr="00470C60">
        <w:t>The board recruitment posting suggests a potential subsequent governance-renewal cycle, but since appointments were stated to commence in fall 2026, it falls outside the period as a completed board composition change.[</w:t>
      </w:r>
      <w:hyperlink r:id="rId16" w:history="1">
        <w:r w:rsidRPr="00470C60">
          <w:rPr>
            <w:rStyle w:val="Hyperlink"/>
          </w:rPr>
          <w:t>cchl-ccls</w:t>
        </w:r>
      </w:hyperlink>
      <w:r w:rsidRPr="00470C60">
        <w:t>]</w:t>
      </w:r>
    </w:p>
    <w:p w14:paraId="35A6B12B" w14:textId="62B11971" w:rsidR="0067003E" w:rsidRDefault="0067003E" w:rsidP="001C45F6"/>
    <w:sectPr w:rsidR="006700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7C7D69"/>
    <w:multiLevelType w:val="multilevel"/>
    <w:tmpl w:val="F3188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285A01"/>
    <w:multiLevelType w:val="multilevel"/>
    <w:tmpl w:val="3C782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0280802">
    <w:abstractNumId w:val="0"/>
  </w:num>
  <w:num w:numId="2" w16cid:durableId="13454778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9AE"/>
    <w:rsid w:val="001C45F6"/>
    <w:rsid w:val="0037179C"/>
    <w:rsid w:val="00470C60"/>
    <w:rsid w:val="0067003E"/>
    <w:rsid w:val="009F2B23"/>
    <w:rsid w:val="00BE5D67"/>
    <w:rsid w:val="00E60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F25E2"/>
  <w15:chartTrackingRefBased/>
  <w15:docId w15:val="{EAF43BF8-DC38-4FE9-A8DF-82E69A689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09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09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09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09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09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09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09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09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09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09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09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09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09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09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09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09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09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09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09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09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09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09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09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09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09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09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09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09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09A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70C6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0C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ackenziehealth.ca/about-us/community-reports/mh-mhf-2025-26-community-report-fa.pdf" TargetMode="External"/><Relationship Id="rId13" Type="http://schemas.openxmlformats.org/officeDocument/2006/relationships/hyperlink" Target="https://www.mackenziehealth.ca/about-us/news/~451-introducing-our-new-president-and-ceo-a-message-from-carmine-stumpo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mackenziehealth.ca/about-us/news/~451-introducing-our-new-president-and-ceo-a-message-from-carmine-stumpo" TargetMode="External"/><Relationship Id="rId12" Type="http://schemas.openxmlformats.org/officeDocument/2006/relationships/hyperlink" Target="https://cchl-ccls.ca/job/board-of-directors-6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cchl-ccls.ca/job/board-of-directors-6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chl-ccls.ca/job/board-of-directors-6/" TargetMode="External"/><Relationship Id="rId11" Type="http://schemas.openxmlformats.org/officeDocument/2006/relationships/hyperlink" Target="https://cchl-ccls.ca/job/board-of-directors-6/" TargetMode="External"/><Relationship Id="rId5" Type="http://schemas.openxmlformats.org/officeDocument/2006/relationships/hyperlink" Target="https://www.mackenziehealth.ca/about-us/news/~451-introducing-our-new-president-and-ceo-a-message-from-carmine-stumpo" TargetMode="External"/><Relationship Id="rId15" Type="http://schemas.openxmlformats.org/officeDocument/2006/relationships/hyperlink" Target="https://www.mackenziehealth.ca/about-us/board-of-directors/agendas/2026/board-agenda-open-february-12-2026-for-website.pdf" TargetMode="External"/><Relationship Id="rId10" Type="http://schemas.openxmlformats.org/officeDocument/2006/relationships/hyperlink" Target="https://www.mackenziehealth.ca/about-us/news/~451-introducing-our-new-president-and-ceo-a-message-from-carmine-stumpo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mackenziehealth.ca/support-us/foundation/about-us/news/article/~452-staying-in-touch---april-2026" TargetMode="External"/><Relationship Id="rId14" Type="http://schemas.openxmlformats.org/officeDocument/2006/relationships/hyperlink" Target="https://www.mackenziehealth.ca/support-us/foundation/about-us/news/article/~452-staying-in-touch---april-202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ef96c5c-d83f-466b-a478-816a5bb4af62}" enabled="0" method="" siteId="{4ef96c5c-d83f-466b-a478-816a5bb4af6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752</Words>
  <Characters>4291</Characters>
  <Application>Microsoft Office Word</Application>
  <DocSecurity>0</DocSecurity>
  <Lines>35</Lines>
  <Paragraphs>10</Paragraphs>
  <ScaleCrop>false</ScaleCrop>
  <Company/>
  <LinksUpToDate>false</LinksUpToDate>
  <CharactersWithSpaces>5033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Patel, Sohen Azizuddin</dc:creator>
  <cp:keywords/>
  <dc:description/>
  <cp:lastModifiedBy>Patel, Sohen Azizuddin</cp:lastModifiedBy>
  <cp:revision>3</cp:revision>
  <dcterms:created xsi:type="dcterms:W3CDTF">2026-08-26T11:53:00Z</dcterms:created>
  <dcterms:modified xsi:type="dcterms:W3CDTF">2026-09-01T10:05:00Z</dcterms:modified>
</cp:coreProperties>
</file>