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i w:val="1"/>
          <w:sz w:val="40"/>
          <w:szCs w:val="40"/>
          <w:rtl w:val="0"/>
        </w:rPr>
        <w:t xml:space="preserve">A statistical study of Dressel 20 amphorae rim morphometry from the Baetica province of the Roman Empire </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Sohini Mallick</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S24102071</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Quantitative Methods in Archaeology</w:t>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Report</w:t>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w:t>
      </w:r>
      <w:r w:rsidDel="00000000" w:rsidR="00000000" w:rsidRPr="00000000">
        <w:rPr>
          <w:rFonts w:ascii="Times New Roman" w:cs="Times New Roman" w:eastAsia="Times New Roman" w:hAnsi="Times New Roman"/>
          <w:b w:val="1"/>
          <w:sz w:val="32"/>
          <w:szCs w:val="32"/>
          <w:vertAlign w:val="superscript"/>
          <w:rtl w:val="0"/>
        </w:rPr>
        <w:t xml:space="preserve">rd</w:t>
      </w:r>
      <w:r w:rsidDel="00000000" w:rsidR="00000000" w:rsidRPr="00000000">
        <w:rPr>
          <w:rFonts w:ascii="Times New Roman" w:cs="Times New Roman" w:eastAsia="Times New Roman" w:hAnsi="Times New Roman"/>
          <w:b w:val="1"/>
          <w:sz w:val="32"/>
          <w:szCs w:val="32"/>
          <w:rtl w:val="0"/>
        </w:rPr>
        <w:t xml:space="preserve"> December 2020</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Introduction</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Statistical Analysis</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Basic Workflow Explanation &amp; Blueprint</w:t>
              <w:tab/>
              <w:t xml:space="preserve">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Exploratory Data Analysis</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tab/>
              <w:t xml:space="preserve">Hypothesis Testing</w:t>
              <w:tab/>
              <w:t xml:space="preserve">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Chi-Square Analysis test of Independence</w:t>
              <w:tab/>
              <w:t xml:space="preserve">9</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ANOVA</w:t>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Discussion</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Critical Assessment</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Ceramics are one of the most long-lasting archaeological materials, and thus their study is a dominant factor in reconstructing the social and economic trends of an archaeological site. In this report, the morphometric dimensional values of rim sherds have been analysed, to study potential levels of standardization of production methodology. For this analysis, Dressel 20 transport amphorae from the Baetica region (Spanish Andulasia today) of the former North Western Roman Empire has been considered. This particular type of amphorae were a pivotal transport vessel used in the olive oil trade of the Baetica province.  </w:t>
      </w:r>
    </w:p>
    <w:p w:rsidR="00000000" w:rsidDel="00000000" w:rsidP="00000000" w:rsidRDefault="00000000" w:rsidRPr="00000000" w14:paraId="00000040">
      <w:pPr>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41">
      <w:pPr>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Through statistical analysis, this paper shows that there was homogeneity in means of external and internal diameters, and subsequently mean shape, across different sites in the concerned region. This points to a consequent homogeneity in production technology of these transport vessels. The study is a starting point, which can lead to further research into connectivity and transfer of knowledge between production sites of transport amphorae.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keepNext w:val="1"/>
        <w:keepLines w:val="1"/>
        <w:spacing w:after="0" w:before="240" w:lineRule="auto"/>
        <w:rPr>
          <w:rFonts w:ascii="Calibri" w:cs="Calibri" w:eastAsia="Calibri" w:hAnsi="Calibri"/>
          <w:b w:val="1"/>
          <w:smallCaps w:val="1"/>
          <w:color w:val="000000"/>
          <w:sz w:val="36"/>
          <w:szCs w:val="36"/>
        </w:rPr>
      </w:pPr>
      <w:bookmarkStart w:colFirst="0" w:colLast="0" w:name="_2s8eyo1" w:id="0"/>
      <w:bookmarkEnd w:id="0"/>
      <w:r w:rsidDel="00000000" w:rsidR="00000000" w:rsidRPr="00000000">
        <w:rPr>
          <w:rFonts w:ascii="Calibri" w:cs="Calibri" w:eastAsia="Calibri" w:hAnsi="Calibri"/>
          <w:b w:val="1"/>
          <w:smallCaps w:val="1"/>
          <w:color w:val="000000"/>
          <w:sz w:val="36"/>
          <w:szCs w:val="36"/>
          <w:rtl w:val="0"/>
        </w:rPr>
        <w:t xml:space="preserve">Introduction</w:t>
      </w:r>
    </w:p>
    <w:p w:rsidR="00000000" w:rsidDel="00000000" w:rsidP="00000000" w:rsidRDefault="00000000" w:rsidRPr="00000000" w14:paraId="00000051">
      <w:pPr>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Baetica region was one of three provinces in the region of ‘Hispania’ i.e. the Iberian Peninsula region within the former Western Roman Empire. Geographically, region coincides greatly with the modern day Spanish Andalusia. The area has held much interest due to the key role it played in the production and transportation of olive within the regions of the Roman empire and its frontier empires in North Western Europe.  The presence of the Dressel 20 type amphorae has been dated to the Julio-Claudian era until around the third quarter of the 3rd c. A.D (Bourgeon 2017). The site of Monta Testaccio, which has been pivotal for the study of the Baetica olive oil trade revealed the presence of almost completely Baetican amphorae within its material culture ((BlÁzquez 1993).</w:t>
      </w:r>
    </w:p>
    <w:p w:rsidR="00000000" w:rsidDel="00000000" w:rsidP="00000000" w:rsidRDefault="00000000" w:rsidRPr="00000000" w14:paraId="00000053">
      <w:pPr>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4">
      <w:pPr>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Morphometrics have long been proven useful in the study of ceramics, in terms of typological classification. To put it aptly - “</w:t>
      </w:r>
      <w:r w:rsidDel="00000000" w:rsidR="00000000" w:rsidRPr="00000000">
        <w:rPr>
          <w:rFonts w:ascii="Times New Roman" w:cs="Times New Roman" w:eastAsia="Times New Roman" w:hAnsi="Times New Roman"/>
          <w:color w:val="2e2e2e"/>
          <w:sz w:val="24"/>
          <w:szCs w:val="24"/>
          <w:rtl w:val="0"/>
        </w:rPr>
        <w:t xml:space="preserve">Morphometrics allows the calculation of an average shape, an idealised centroid shape, which takes into account all the individuals in the group, and not merely a single element, supposed to be the best representation, as often used in typology.”(Wilczek et al. 2014, 40).</w:t>
      </w:r>
      <w:r w:rsidDel="00000000" w:rsidR="00000000" w:rsidRPr="00000000">
        <w:rPr>
          <w:rFonts w:ascii="Times New Roman" w:cs="Times New Roman" w:eastAsia="Times New Roman" w:hAnsi="Times New Roman"/>
          <w:color w:val="0e101a"/>
          <w:sz w:val="24"/>
          <w:szCs w:val="24"/>
          <w:rtl w:val="0"/>
        </w:rPr>
        <w:t xml:space="preserve">  Since the morphometrics are directly linked to the mean shape, a study of diversity, or lack thereof, of different morphometric values within a group, would give an indication of the homogeneity of shape. This can lead to determining level of standardization and transfer of production technology within various groups. </w:t>
      </w:r>
    </w:p>
    <w:p w:rsidR="00000000" w:rsidDel="00000000" w:rsidP="00000000" w:rsidRDefault="00000000" w:rsidRPr="00000000" w14:paraId="00000055">
      <w:pPr>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main theme of this project is based on this very concept. A dataset of 413 Dressel 20 amphorae rim sherds, from the sites of Belen, Delicias, Malpica, Parlamento and Villaseca, from the former Baetica province, has been statistically analysed based on some morphometric dimensions. A study of mean behavior of these values can help us trace either morphometric similarity or dissimilarity between the samples. Through this we can make deductions about production technologies of these transport vessels – more specifically, whether they were homogenous across regions. </w:t>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analysed consists of three qualitative values &amp; 8 quantitative values, each a different morphometric measurement of the rims found. Of these, only a few have been used for this analysis. This includes three categorical variables – type, consisting of three distinct types of Dressel 20 amphorae (Dressel C, D and E), and two quantitative variables – the interior and exterior diameter of the rim sherds. The morphometric values recorded in the original dataset can be seen from Figure 1</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w:t>
      </w:r>
    </w:p>
    <w:p w:rsidR="00000000" w:rsidDel="00000000" w:rsidP="00000000" w:rsidRDefault="00000000" w:rsidRPr="00000000" w14:paraId="00000059">
      <w:pPr>
        <w:spacing w:after="0" w:line="240" w:lineRule="auto"/>
        <w:jc w:val="both"/>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Through statistical analysis of quantified morphological data of rim sherds, to what extent can we deduce that there was homogenity in production techniques of different varieties of Dressel 20 transport amphorae, used for olive oil trade from the Baetica region, across different sites in the area? Through this hypothesis, can we conclude that there was a level of standardization in the transport amphorae, within the concerned region?</w:t>
      </w:r>
    </w:p>
    <w:p w:rsidR="00000000" w:rsidDel="00000000" w:rsidP="00000000" w:rsidRDefault="00000000" w:rsidRPr="00000000" w14:paraId="0000005A">
      <w:pPr>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C">
      <w:pPr>
        <w:spacing w:after="0" w:line="24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0" distT="0" distL="0" distR="0">
            <wp:extent cx="3685699" cy="3071554"/>
            <wp:effectExtent b="0" l="0" r="0" t="0"/>
            <wp:docPr descr="Diagram&#10;&#10;Description automatically generated" id="2" name="image2.png"/>
            <a:graphic>
              <a:graphicData uri="http://schemas.openxmlformats.org/drawingml/2006/picture">
                <pic:pic>
                  <pic:nvPicPr>
                    <pic:cNvPr descr="Diagram&#10;&#10;Description automatically generated" id="0" name="image2.png"/>
                    <pic:cNvPicPr preferRelativeResize="0"/>
                  </pic:nvPicPr>
                  <pic:blipFill>
                    <a:blip r:embed="rId6"/>
                    <a:srcRect b="0" l="0" r="0" t="0"/>
                    <a:stretch>
                      <a:fillRect/>
                    </a:stretch>
                  </pic:blipFill>
                  <pic:spPr>
                    <a:xfrm>
                      <a:off x="0" y="0"/>
                      <a:ext cx="3685699" cy="307155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101a"/>
          <w:sz w:val="24"/>
          <w:szCs w:val="24"/>
          <w:u w:val="none"/>
          <w:shd w:fill="auto" w:val="clear"/>
          <w:vertAlign w:val="baseline"/>
        </w:rPr>
      </w:pPr>
      <w:bookmarkStart w:colFirst="0" w:colLast="0" w:name="_17dp8vu" w:id="1"/>
      <w:bookmarkEnd w:id="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 Morphometric dimensions of a Dressel 20 amphorae (Coto-Sarmiento, Rubio-Campillo, and Remesal 2018)</w:t>
      </w:r>
      <w:r w:rsidDel="00000000" w:rsidR="00000000" w:rsidRPr="00000000">
        <w:rPr>
          <w:rtl w:val="0"/>
        </w:rPr>
      </w:r>
    </w:p>
    <w:p w:rsidR="00000000" w:rsidDel="00000000" w:rsidP="00000000" w:rsidRDefault="00000000" w:rsidRPr="00000000" w14:paraId="0000005F">
      <w:pPr>
        <w:keepNext w:val="1"/>
        <w:keepLines w:val="1"/>
        <w:spacing w:after="0" w:before="240" w:lineRule="auto"/>
        <w:rPr>
          <w:rFonts w:ascii="Calibri" w:cs="Calibri" w:eastAsia="Calibri" w:hAnsi="Calibri"/>
          <w:b w:val="1"/>
          <w:smallCaps w:val="1"/>
          <w:color w:val="000000"/>
          <w:sz w:val="36"/>
          <w:szCs w:val="36"/>
        </w:rPr>
      </w:pPr>
      <w:bookmarkStart w:colFirst="0" w:colLast="0" w:name="_3rdcrjn" w:id="2"/>
      <w:bookmarkEnd w:id="2"/>
      <w:r w:rsidDel="00000000" w:rsidR="00000000" w:rsidRPr="00000000">
        <w:rPr>
          <w:rFonts w:ascii="Calibri" w:cs="Calibri" w:eastAsia="Calibri" w:hAnsi="Calibri"/>
          <w:b w:val="1"/>
          <w:smallCaps w:val="1"/>
          <w:color w:val="000000"/>
          <w:sz w:val="36"/>
          <w:szCs w:val="36"/>
          <w:rtl w:val="0"/>
        </w:rPr>
        <w:t xml:space="preserve">Statistical Analysis</w:t>
      </w:r>
    </w:p>
    <w:p w:rsidR="00000000" w:rsidDel="00000000" w:rsidP="00000000" w:rsidRDefault="00000000" w:rsidRPr="00000000" w14:paraId="00000060">
      <w:pPr>
        <w:pStyle w:val="Heading2"/>
        <w:numPr>
          <w:ilvl w:val="0"/>
          <w:numId w:val="5"/>
        </w:numPr>
        <w:ind w:left="786" w:hanging="360"/>
        <w:rPr>
          <w:color w:val="000000"/>
        </w:rPr>
      </w:pPr>
      <w:bookmarkStart w:colFirst="0" w:colLast="0" w:name="_1fob9te" w:id="3"/>
      <w:bookmarkEnd w:id="3"/>
      <w:r w:rsidDel="00000000" w:rsidR="00000000" w:rsidRPr="00000000">
        <w:rPr>
          <w:color w:val="000000"/>
          <w:rtl w:val="0"/>
        </w:rPr>
        <w:t xml:space="preserve">Basic Workflow Explanation &amp; Blueprint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Preliminary Data Cleaning</w:t>
      </w:r>
      <w:r w:rsidDel="00000000" w:rsidR="00000000" w:rsidRPr="00000000">
        <w:rPr>
          <w:rFonts w:ascii="Times New Roman" w:cs="Times New Roman" w:eastAsia="Times New Roman" w:hAnsi="Times New Roman"/>
          <w:sz w:val="24"/>
          <w:szCs w:val="24"/>
          <w:rtl w:val="0"/>
        </w:rPr>
        <w:t xml:space="preserve">: Before the data was analyzed, the data was ‘cleaned’ such that it only contained the values being used for the various analyses. Thus, the levels Dressel 23, Dressel B and Dressel G were dropped from the factor ‘type’. Dressel 23 was dropped since the analysis was solely about the Dressel 20 amphorae, while the other two types were discluded due to their lack of presence across all of the five selected sites and their low abundance in the dataset.</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This included some visualizations of counts of the amphorae types by chronology and excavation. The results have been discussed further in Part B of this section. </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Hypothesis Testing</w:t>
      </w:r>
      <w:r w:rsidDel="00000000" w:rsidR="00000000" w:rsidRPr="00000000">
        <w:rPr>
          <w:rFonts w:ascii="Times New Roman" w:cs="Times New Roman" w:eastAsia="Times New Roman" w:hAnsi="Times New Roman"/>
          <w:sz w:val="24"/>
          <w:szCs w:val="24"/>
          <w:rtl w:val="0"/>
        </w:rPr>
        <w:t xml:space="preserve">: To start with, two Chi-square tests were conducted between the categorical variables i.e. between type and chronology, and type and excavation. The first test was a result of the respective visualization done in the previous step between the two variables. The second test was conducted to check whether there was a statistical association between the distribution of amphorae types with each particular site. Since the null hypothesis proved correct, a number of ANOVA tests were conducted in order to check for similarities in means of the exterior and interior diameter dimensions, across the sites, for each type.</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ANOVA tests were done on the basis of each of the three amphorae types, therefore the data was first subset into three smaller datasets on this basis (Dressel C, D and E). The ANOVA test was then conducted within these datasets, for exterior and interior dimensions. In each case, the following steps were followed:</w:t>
      </w:r>
    </w:p>
    <w:p w:rsidR="00000000" w:rsidDel="00000000" w:rsidP="00000000" w:rsidRDefault="00000000" w:rsidRPr="00000000" w14:paraId="0000006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was done in the form of a boxplot, wherein the quantitative measurements were visualized on one plot for all 5 sites. This was done in order to have a quick preliminary understanding of the data distribution, level of difference in sample sizes for each site and also somewhat identify behavior in terms of normality and outliers. </w:t>
      </w:r>
    </w:p>
    <w:p w:rsidR="00000000" w:rsidDel="00000000" w:rsidP="00000000" w:rsidRDefault="00000000" w:rsidRPr="00000000" w14:paraId="0000006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Normality check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assumption of normality is an important one to conduct the ANOVA F-Test. This assumption has been tested on the basis of a combination of methods and reasoning, rather than a direct test result of normality. To start with a, Q-Q plot is generated, using a linear model of the residuals and a Shapiro Wilk test conducted. </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null hypothesis of normality in the Shapiro-Wilk test could not be rejected: the data is considered normal. The distribution of the Q-Q plot was also considered. The homogeneity of variance was checked (second assumption of ANOVA), using Levene’s test. For a non-significant difference between variances, the parametric ANOVA F-Test was conducted, and for a significant difference between variances, the non-parametric Kruskal-Willis test was conducted.</w:t>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null hypothesis of normality in the Shapiro-Wilk test was rejected: the skewness level was calculated, and the sample size and Q-Q plot was considered. If based on these factors, normality could be ‘assumed’ without causing too many Type I errors, the parametric test was conducted to test the hypothesis, else the Kruskal Willis. </w:t>
      </w:r>
    </w:p>
    <w:p w:rsidR="00000000" w:rsidDel="00000000" w:rsidP="00000000" w:rsidRDefault="00000000" w:rsidRPr="00000000" w14:paraId="0000006A">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Data transformations were not applied to induce normality, since there were different sample sizes of each of the sites, and a hypothesis testing of transformed data could give skewed results. </w:t>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Parametric 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results of the parametric test shows a failure to reject the null hypothesis, a similarity in the means is presumed. On the other hand, if the null hypothesis is rejected, a further analysis is done to determine the points of difference. </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85"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Outliers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hypothesis of data normality is rejected, the outliers have also been observed, with a separate focus on extreme values. The decision to leave in the outliers or removing them for the dataset was based on individual factors and behaviour in each case. This has been explained further in the individual analysis of each of the amphorae types in subsection C.2.</w:t>
      </w:r>
    </w:p>
    <w:p w:rsidR="00000000" w:rsidDel="00000000" w:rsidP="00000000" w:rsidRDefault="00000000" w:rsidRPr="00000000" w14:paraId="0000006D">
      <w:pPr>
        <w:jc w:val="center"/>
        <w:rPr/>
      </w:pPr>
      <w:r w:rsidDel="00000000" w:rsidR="00000000" w:rsidRPr="00000000">
        <w:rPr/>
        <w:drawing>
          <wp:inline distB="0" distT="0" distL="0" distR="0">
            <wp:extent cx="6309785" cy="8413281"/>
            <wp:effectExtent b="0" l="0" r="0" t="0"/>
            <wp:docPr descr="Diagram&#10;&#10;Description automatically generated" id="4" name="image4.png"/>
            <a:graphic>
              <a:graphicData uri="http://schemas.openxmlformats.org/drawingml/2006/picture">
                <pic:pic>
                  <pic:nvPicPr>
                    <pic:cNvPr descr="Diagram&#10;&#10;Description automatically generated" id="0" name="image4.png"/>
                    <pic:cNvPicPr preferRelativeResize="0"/>
                  </pic:nvPicPr>
                  <pic:blipFill>
                    <a:blip r:embed="rId7"/>
                    <a:srcRect b="0" l="0" r="0" t="0"/>
                    <a:stretch>
                      <a:fillRect/>
                    </a:stretch>
                  </pic:blipFill>
                  <pic:spPr>
                    <a:xfrm>
                      <a:off x="0" y="0"/>
                      <a:ext cx="6309785" cy="841328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 Workflow of statistical analysis</w:t>
      </w:r>
    </w:p>
    <w:p w:rsidR="00000000" w:rsidDel="00000000" w:rsidP="00000000" w:rsidRDefault="00000000" w:rsidRPr="00000000" w14:paraId="0000006F">
      <w:pPr>
        <w:keepNext w:val="1"/>
        <w:keepLines w:val="1"/>
        <w:spacing w:after="0" w:before="240" w:lineRule="auto"/>
        <w:rPr>
          <w:rFonts w:ascii="Calibri" w:cs="Calibri" w:eastAsia="Calibri" w:hAnsi="Calibri"/>
          <w:b w:val="1"/>
          <w:smallCaps w:val="1"/>
          <w:color w:val="000000"/>
          <w:sz w:val="36"/>
          <w:szCs w:val="36"/>
        </w:rPr>
      </w:pPr>
      <w:r w:rsidDel="00000000" w:rsidR="00000000" w:rsidRPr="00000000">
        <w:rPr>
          <w:rtl w:val="0"/>
        </w:rPr>
      </w:r>
    </w:p>
    <w:p w:rsidR="00000000" w:rsidDel="00000000" w:rsidP="00000000" w:rsidRDefault="00000000" w:rsidRPr="00000000" w14:paraId="00000070">
      <w:pPr>
        <w:pStyle w:val="Heading2"/>
        <w:numPr>
          <w:ilvl w:val="0"/>
          <w:numId w:val="5"/>
        </w:numPr>
        <w:ind w:left="786" w:hanging="360"/>
        <w:rPr>
          <w:color w:val="000000"/>
        </w:rPr>
      </w:pPr>
      <w:bookmarkStart w:colFirst="0" w:colLast="0" w:name="_26in1rg" w:id="4"/>
      <w:bookmarkEnd w:id="4"/>
      <w:r w:rsidDel="00000000" w:rsidR="00000000" w:rsidRPr="00000000">
        <w:rPr>
          <w:color w:val="000000"/>
          <w:rtl w:val="0"/>
        </w:rPr>
        <w:t xml:space="preserve">Exploratory Data Analysis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preliminary look at the data consisted mainly of basic visualizations using bar graphs. </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Bar graphs</w:t>
      </w:r>
      <w:r w:rsidDel="00000000" w:rsidR="00000000" w:rsidRPr="00000000">
        <w:rPr>
          <w:rFonts w:ascii="Times New Roman" w:cs="Times New Roman" w:eastAsia="Times New Roman" w:hAnsi="Times New Roman"/>
          <w:sz w:val="24"/>
          <w:szCs w:val="24"/>
          <w:rtl w:val="0"/>
        </w:rPr>
        <w:t xml:space="preserve">: The main research theme of this project is based on production technology of the different amphorae types within each site, and subsequently how they may be related. Therefore, a graph was generated for count of each amphorae type per site (seen in Figure 2). A table was also generated showing the actual numeric frequency (Table 1). </w:t>
      </w:r>
    </w:p>
    <w:p w:rsidR="00000000" w:rsidDel="00000000" w:rsidP="00000000" w:rsidRDefault="00000000" w:rsidRPr="00000000" w14:paraId="00000074">
      <w:pPr>
        <w:jc w:val="both"/>
        <w:rPr>
          <w:rFonts w:ascii="Times New Roman" w:cs="Times New Roman" w:eastAsia="Times New Roman" w:hAnsi="Times New Roman"/>
          <w:sz w:val="24"/>
          <w:szCs w:val="24"/>
        </w:rPr>
      </w:pPr>
      <w:bookmarkStart w:colFirst="0" w:colLast="0" w:name="_lnxbz9" w:id="5"/>
      <w:bookmarkEnd w:id="5"/>
      <w:r w:rsidDel="00000000" w:rsidR="00000000" w:rsidRPr="00000000">
        <w:rPr>
          <w:rFonts w:ascii="Times New Roman" w:cs="Times New Roman" w:eastAsia="Times New Roman" w:hAnsi="Times New Roman"/>
          <w:sz w:val="24"/>
          <w:szCs w:val="24"/>
          <w:rtl w:val="0"/>
        </w:rPr>
        <w:t xml:space="preserve">The chronology used in the dataset has not been defined properly in either the metadata or the associated research paper (Coto-Sarmiento, Rubio-Campillo, and Remesal 2018). A bar graph was plotted of the variables ‘type’ and ‘chronology’ to see how if there was a connection (Figure 3). As per the results, there seems to be an almost direct link between the two, in terms of there being a specific type of amphorae used per chronology. This could have an impact on our reasoning, since it would mean that the amphorae types could all be from specific time periods.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Pr>
        <w:drawing>
          <wp:inline distB="0" distT="0" distL="0" distR="0">
            <wp:extent cx="4373849" cy="3914595"/>
            <wp:effectExtent b="0" l="0" r="0" t="0"/>
            <wp:docPr descr="Chart, bar chart&#10;&#10;Description automatically generated" id="3" name="image3.png"/>
            <a:graphic>
              <a:graphicData uri="http://schemas.openxmlformats.org/drawingml/2006/picture">
                <pic:pic>
                  <pic:nvPicPr>
                    <pic:cNvPr descr="Chart, bar chart&#10;&#10;Description automatically generated" id="0" name="image3.png"/>
                    <pic:cNvPicPr preferRelativeResize="0"/>
                  </pic:nvPicPr>
                  <pic:blipFill>
                    <a:blip r:embed="rId8"/>
                    <a:srcRect b="0" l="0" r="0" t="0"/>
                    <a:stretch>
                      <a:fillRect/>
                    </a:stretch>
                  </pic:blipFill>
                  <pic:spPr>
                    <a:xfrm>
                      <a:off x="0" y="0"/>
                      <a:ext cx="4373849" cy="39145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3b3838"/>
          <w:sz w:val="24"/>
          <w:szCs w:val="24"/>
          <w:u w:val="none"/>
          <w:shd w:fill="auto" w:val="clear"/>
          <w:vertAlign w:val="baseline"/>
        </w:rPr>
      </w:pPr>
      <w:bookmarkStart w:colFirst="0" w:colLast="0" w:name="_35nkun2" w:id="6"/>
      <w:bookmarkEnd w:id="6"/>
      <w:r w:rsidDel="00000000" w:rsidR="00000000" w:rsidRPr="00000000">
        <w:rPr>
          <w:rFonts w:ascii="Times New Roman" w:cs="Times New Roman" w:eastAsia="Times New Roman" w:hAnsi="Times New Roman"/>
          <w:b w:val="0"/>
          <w:i w:val="1"/>
          <w:smallCaps w:val="0"/>
          <w:strike w:val="0"/>
          <w:color w:val="3b3838"/>
          <w:sz w:val="24"/>
          <w:szCs w:val="24"/>
          <w:u w:val="none"/>
          <w:shd w:fill="auto" w:val="clear"/>
          <w:vertAlign w:val="baseline"/>
          <w:rtl w:val="0"/>
        </w:rPr>
        <w:t xml:space="preserve">Figure 3: Bar graph showing distribution of each amphorae type per site</w:t>
      </w:r>
    </w:p>
    <w:p w:rsidR="00000000" w:rsidDel="00000000" w:rsidP="00000000" w:rsidRDefault="00000000" w:rsidRPr="00000000" w14:paraId="00000077">
      <w:pPr>
        <w:jc w:val="center"/>
        <w:rPr/>
      </w:pPr>
      <w:r w:rsidDel="00000000" w:rsidR="00000000" w:rsidRPr="00000000">
        <w:rPr/>
        <w:drawing>
          <wp:inline distB="0" distT="0" distL="0" distR="0">
            <wp:extent cx="3951319" cy="3116052"/>
            <wp:effectExtent b="0" l="0" r="0" t="0"/>
            <wp:docPr descr="Chart, waterfall chart&#10;&#10;Description automatically generated" id="6" name="image6.png"/>
            <a:graphic>
              <a:graphicData uri="http://schemas.openxmlformats.org/drawingml/2006/picture">
                <pic:pic>
                  <pic:nvPicPr>
                    <pic:cNvPr descr="Chart, waterfall chart&#10;&#10;Description automatically generated" id="0" name="image6.png"/>
                    <pic:cNvPicPr preferRelativeResize="0"/>
                  </pic:nvPicPr>
                  <pic:blipFill>
                    <a:blip r:embed="rId9"/>
                    <a:srcRect b="0" l="0" r="0" t="0"/>
                    <a:stretch>
                      <a:fillRect/>
                    </a:stretch>
                  </pic:blipFill>
                  <pic:spPr>
                    <a:xfrm>
                      <a:off x="0" y="0"/>
                      <a:ext cx="3951319" cy="311605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 Bar graph showing distribution of each amphorae type per chronology</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Showing count of Dressel C, D and E for the five sites</w:t>
      </w:r>
    </w:p>
    <w:tbl>
      <w:tblPr>
        <w:tblStyle w:val="Table1"/>
        <w:tblW w:w="9016.0" w:type="dxa"/>
        <w:jc w:val="left"/>
        <w:tblInd w:w="0.0" w:type="dxa"/>
        <w:tblBorders>
          <w:top w:color="4472c4" w:space="0" w:sz="8" w:val="single"/>
          <w:left w:color="4472c4" w:space="0" w:sz="8" w:val="single"/>
          <w:bottom w:color="4472c4" w:space="0" w:sz="8" w:val="single"/>
          <w:right w:color="4472c4" w:space="0" w:sz="8" w:val="single"/>
          <w:insideH w:color="000000" w:space="0" w:sz="4" w:val="single"/>
          <w:insideV w:color="000000" w:space="0" w:sz="4" w:val="single"/>
        </w:tblBorders>
        <w:tblLayout w:type="fixed"/>
        <w:tblLook w:val="0400"/>
      </w:tblPr>
      <w:tblGrid>
        <w:gridCol w:w="1502"/>
        <w:gridCol w:w="1502"/>
        <w:gridCol w:w="1503"/>
        <w:gridCol w:w="1503"/>
        <w:gridCol w:w="1503"/>
        <w:gridCol w:w="1503"/>
        <w:tblGridChange w:id="0">
          <w:tblGrid>
            <w:gridCol w:w="1502"/>
            <w:gridCol w:w="1502"/>
            <w:gridCol w:w="1503"/>
            <w:gridCol w:w="1503"/>
            <w:gridCol w:w="1503"/>
            <w:gridCol w:w="1503"/>
          </w:tblGrid>
        </w:tblGridChange>
      </w:tblGrid>
      <w:tr>
        <w:tc>
          <w:tcPr/>
          <w:p w:rsidR="00000000" w:rsidDel="00000000" w:rsidP="00000000" w:rsidRDefault="00000000" w:rsidRPr="00000000" w14:paraId="0000007C">
            <w:pPr>
              <w:rPr>
                <w:rFonts w:ascii="Times New Roman" w:cs="Times New Roman" w:eastAsia="Times New Roman" w:hAnsi="Times New Roman"/>
                <w:sz w:val="24"/>
                <w:szCs w:val="24"/>
              </w:rPr>
            </w:pPr>
            <w:bookmarkStart w:colFirst="0" w:colLast="0" w:name="_1ksv4uv" w:id="7"/>
            <w:bookmarkEnd w:id="7"/>
            <w:r w:rsidDel="00000000" w:rsidR="00000000" w:rsidRPr="00000000">
              <w:rPr>
                <w:rtl w:val="0"/>
              </w:rPr>
            </w:r>
          </w:p>
        </w:tc>
        <w:tc>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belen</w:t>
            </w:r>
          </w:p>
        </w:tc>
        <w:tc>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delicias</w:t>
            </w:r>
          </w:p>
        </w:tc>
        <w:tc>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malpica</w:t>
            </w:r>
          </w:p>
        </w:tc>
        <w:tc>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parlamento</w:t>
            </w:r>
          </w:p>
        </w:tc>
        <w:tc>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villaseca</w:t>
            </w:r>
          </w:p>
        </w:tc>
      </w:tr>
      <w:tr>
        <w:tc>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Dressel C</w:t>
            </w:r>
          </w:p>
        </w:tc>
        <w:tc>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Dressel D</w:t>
            </w:r>
          </w:p>
        </w:tc>
        <w:tc>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Dressel E</w:t>
            </w:r>
          </w:p>
        </w:tc>
        <w:tc>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bl>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2"/>
        <w:numPr>
          <w:ilvl w:val="0"/>
          <w:numId w:val="5"/>
        </w:numPr>
        <w:ind w:left="786" w:hanging="360"/>
        <w:rPr>
          <w:color w:val="000000"/>
        </w:rPr>
      </w:pPr>
      <w:bookmarkStart w:colFirst="0" w:colLast="0" w:name="_2et92p0" w:id="8"/>
      <w:bookmarkEnd w:id="8"/>
      <w:r w:rsidDel="00000000" w:rsidR="00000000" w:rsidRPr="00000000">
        <w:rPr>
          <w:color w:val="000000"/>
          <w:rtl w:val="0"/>
        </w:rPr>
        <w:t xml:space="preserve">Hypothesis Testing</w:t>
      </w:r>
    </w:p>
    <w:p w:rsidR="00000000" w:rsidDel="00000000" w:rsidP="00000000" w:rsidRDefault="00000000" w:rsidRPr="00000000" w14:paraId="00000096">
      <w:pPr>
        <w:pStyle w:val="Heading3"/>
        <w:numPr>
          <w:ilvl w:val="0"/>
          <w:numId w:val="4"/>
        </w:numPr>
        <w:ind w:left="720" w:hanging="360"/>
        <w:rPr>
          <w:color w:val="000000"/>
        </w:rPr>
      </w:pPr>
      <w:bookmarkStart w:colFirst="0" w:colLast="0" w:name="_tyjcwt" w:id="9"/>
      <w:bookmarkEnd w:id="9"/>
      <w:r w:rsidDel="00000000" w:rsidR="00000000" w:rsidRPr="00000000">
        <w:rPr>
          <w:color w:val="000000"/>
          <w:rtl w:val="0"/>
        </w:rPr>
        <w:t xml:space="preserve">Chi-Square Analysis test of Independence</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Chi-square test was conducted to check for associations between the categorical variables –amphorae types and excavation sites. The null hypothesis was rejected i.e. there was a statistical association between them. Therefore, we can presume that there was a relation between the type of amphorae found with the site in which they were present. The Chi-Square analysis does not give an indication of the nature of association, but we make can make a preliminary assumption that there could have been a preference for certain type of amphorae within the region. This would however require much further analysis through statistical analysis. </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also another test conducted to check for associations between amphorae types and chronology. The null hypothesis was rejected in this case as well. </w:t>
      </w:r>
    </w:p>
    <w:p w:rsidR="00000000" w:rsidDel="00000000" w:rsidP="00000000" w:rsidRDefault="00000000" w:rsidRPr="00000000" w14:paraId="00000099">
      <w:pPr>
        <w:pStyle w:val="Heading3"/>
        <w:numPr>
          <w:ilvl w:val="0"/>
          <w:numId w:val="4"/>
        </w:numPr>
        <w:ind w:left="720" w:hanging="360"/>
        <w:rPr>
          <w:color w:val="000000"/>
        </w:rPr>
      </w:pPr>
      <w:bookmarkStart w:colFirst="0" w:colLast="0" w:name="_3dy6vkm" w:id="10"/>
      <w:bookmarkEnd w:id="10"/>
      <w:r w:rsidDel="00000000" w:rsidR="00000000" w:rsidRPr="00000000">
        <w:rPr>
          <w:color w:val="000000"/>
          <w:rtl w:val="0"/>
        </w:rPr>
        <w:t xml:space="preserve">ANOVA</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hypothesis of this paper is the homogeneity of production techniques across the sites. For this the Analysis of Variance/ANOVA method has been used. The test checks whether there is a similarity in means of a) external rim diameters b) internal rim diameters for each of the five sites. It was conducted on the smaller datasets of Dressel C, Dressel D and Dressel E types. The hypothesis is that if these two morphometric dimensions have a similar mean across   sites, they probably have a similar mean shape, and therefore followed a stanndardised production method. </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 plot visualisations and Q-Q plots generated can be found in Appendix A and B. </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Dressel C</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total of 55 observations of Dressel C in the dataset. </w:t>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6032" cy="975065"/>
            <wp:effectExtent b="0" l="0" r="0" t="0"/>
            <wp:docPr descr="A picture containing graphical user interface&#10;&#10;Description automatically generated" id="5" name="image5.png"/>
            <a:graphic>
              <a:graphicData uri="http://schemas.openxmlformats.org/drawingml/2006/picture">
                <pic:pic>
                  <pic:nvPicPr>
                    <pic:cNvPr descr="A picture containing graphical user interface&#10;&#10;Description automatically generated" id="0" name="image5.png"/>
                    <pic:cNvPicPr preferRelativeResize="0"/>
                  </pic:nvPicPr>
                  <pic:blipFill>
                    <a:blip r:embed="rId10"/>
                    <a:srcRect b="0" l="0" r="0" t="0"/>
                    <a:stretch>
                      <a:fillRect/>
                    </a:stretch>
                  </pic:blipFill>
                  <pic:spPr>
                    <a:xfrm>
                      <a:off x="0" y="0"/>
                      <a:ext cx="5156032" cy="97506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 Statistics summary for Dressel C</w:t>
      </w:r>
    </w:p>
    <w:p w:rsidR="00000000" w:rsidDel="00000000" w:rsidP="00000000" w:rsidRDefault="00000000" w:rsidRPr="00000000" w14:paraId="000000A0">
      <w:pPr>
        <w:jc w:val="both"/>
        <w:rPr>
          <w:rFonts w:ascii="Times New Roman" w:cs="Times New Roman" w:eastAsia="Times New Roman" w:hAnsi="Times New Roman"/>
          <w:sz w:val="24"/>
          <w:szCs w:val="24"/>
        </w:rPr>
      </w:pPr>
      <w:bookmarkStart w:colFirst="0" w:colLast="0" w:name="_44sinio" w:id="11"/>
      <w:bookmarkEnd w:id="11"/>
      <w:r w:rsidDel="00000000" w:rsidR="00000000" w:rsidRPr="00000000">
        <w:rPr>
          <w:rFonts w:ascii="Times New Roman" w:cs="Times New Roman" w:eastAsia="Times New Roman" w:hAnsi="Times New Roman"/>
          <w:i w:val="1"/>
          <w:sz w:val="24"/>
          <w:szCs w:val="24"/>
          <w:rtl w:val="0"/>
        </w:rPr>
        <w:t xml:space="preserve">Exterior Diameter</w:t>
      </w:r>
      <w:r w:rsidDel="00000000" w:rsidR="00000000" w:rsidRPr="00000000">
        <w:rPr>
          <w:rFonts w:ascii="Times New Roman" w:cs="Times New Roman" w:eastAsia="Times New Roman" w:hAnsi="Times New Roman"/>
          <w:sz w:val="24"/>
          <w:szCs w:val="24"/>
          <w:rtl w:val="0"/>
        </w:rPr>
        <w:t xml:space="preserve">: The boxplot for visualization of the data can be seen in Appendix Figure. A1.1. The range amongst the sites seems to be quite uneven. The Shapiro-Wilk test for normality failed to reject the null hypothesis. The Q-Q plot showed a near normal distribution (Appendix Figure A1.2).  Subsequently, the Levene’s test showed that there was no significant difference between variances. The parametric F-Test was conducted and failed to reject the null hypothesis. </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Interior Diameter</w:t>
      </w:r>
      <w:r w:rsidDel="00000000" w:rsidR="00000000" w:rsidRPr="00000000">
        <w:rPr>
          <w:rFonts w:ascii="Times New Roman" w:cs="Times New Roman" w:eastAsia="Times New Roman" w:hAnsi="Times New Roman"/>
          <w:sz w:val="24"/>
          <w:szCs w:val="24"/>
          <w:rtl w:val="0"/>
        </w:rPr>
        <w:t xml:space="preserve">: The Shapiro-Wilk test rejected the null hypothesis of normality. The outliers revealed three values within Malpica and Parlamento. Since the sample size of these two areas already not very high, and there was no significant change in normality of data without them, the outliers were not removed. The total sample size being relatively smaller, the Kruskal-Wallis test was used for analysis, and failed to reject the null hypothesis. </w:t>
      </w:r>
    </w:p>
    <w:tbl>
      <w:tblPr>
        <w:tblStyle w:val="Table2"/>
        <w:tblW w:w="7277.0" w:type="dxa"/>
        <w:jc w:val="left"/>
        <w:tblInd w:w="0.0" w:type="dxa"/>
        <w:tblBorders>
          <w:top w:color="4472c4" w:space="0" w:sz="8" w:val="single"/>
          <w:left w:color="4472c4" w:space="0" w:sz="8" w:val="single"/>
          <w:bottom w:color="4472c4" w:space="0" w:sz="8" w:val="single"/>
          <w:right w:color="4472c4" w:space="0" w:sz="8" w:val="single"/>
          <w:insideH w:color="000000" w:space="0" w:sz="4" w:val="single"/>
          <w:insideV w:color="000000" w:space="0" w:sz="4" w:val="single"/>
        </w:tblBorders>
        <w:tblLayout w:type="fixed"/>
        <w:tblLook w:val="0400"/>
      </w:tblPr>
      <w:tblGrid>
        <w:gridCol w:w="2176"/>
        <w:gridCol w:w="1992"/>
        <w:gridCol w:w="1377"/>
        <w:gridCol w:w="1732"/>
        <w:tblGridChange w:id="0">
          <w:tblGrid>
            <w:gridCol w:w="2176"/>
            <w:gridCol w:w="1992"/>
            <w:gridCol w:w="1377"/>
            <w:gridCol w:w="1732"/>
          </w:tblGrid>
        </w:tblGridChange>
      </w:tblGrid>
      <w:tr>
        <w:tc>
          <w:tcPr/>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 used</w:t>
            </w:r>
          </w:p>
        </w:tc>
        <w:tc>
          <w:tcPr/>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used</w:t>
            </w:r>
          </w:p>
        </w:tc>
        <w:tc>
          <w:tcPr/>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value</w:t>
            </w:r>
          </w:p>
        </w:tc>
        <w:tc>
          <w:tcPr/>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w:t>
            </w:r>
          </w:p>
        </w:tc>
      </w:tr>
      <w:tr>
        <w:tc>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Exterior_Dimension</w:t>
            </w:r>
          </w:p>
        </w:tc>
        <w:tc>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F-Test</w:t>
            </w:r>
          </w:p>
        </w:tc>
        <w:tc>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c>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Interior_Dimension</w:t>
            </w:r>
          </w:p>
        </w:tc>
        <w:tc>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Kruskal -Wallis</w:t>
            </w:r>
          </w:p>
        </w:tc>
        <w:tc>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c>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Dressel D</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total of 198 observations of Dressel D in the dataset.</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903014"/>
            <wp:effectExtent b="0" l="0" r="0" t="0"/>
            <wp:docPr descr="A picture containing text&#10;&#10;Description automatically generated" id="8" name="image8.png"/>
            <a:graphic>
              <a:graphicData uri="http://schemas.openxmlformats.org/drawingml/2006/picture">
                <pic:pic>
                  <pic:nvPicPr>
                    <pic:cNvPr descr="A picture containing text&#10;&#10;Description automatically generated" id="0" name="image8.png"/>
                    <pic:cNvPicPr preferRelativeResize="0"/>
                  </pic:nvPicPr>
                  <pic:blipFill>
                    <a:blip r:embed="rId11"/>
                    <a:srcRect b="0" l="0" r="0" t="0"/>
                    <a:stretch>
                      <a:fillRect/>
                    </a:stretch>
                  </pic:blipFill>
                  <pic:spPr>
                    <a:xfrm>
                      <a:off x="0" y="0"/>
                      <a:ext cx="5731510" cy="90301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6: Statistics summary of Dressel D</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Exterior Diameter</w:t>
      </w:r>
      <w:r w:rsidDel="00000000" w:rsidR="00000000" w:rsidRPr="00000000">
        <w:rPr>
          <w:rFonts w:ascii="Times New Roman" w:cs="Times New Roman" w:eastAsia="Times New Roman" w:hAnsi="Times New Roman"/>
          <w:sz w:val="24"/>
          <w:szCs w:val="24"/>
          <w:rtl w:val="0"/>
        </w:rPr>
        <w:t xml:space="preserve">: The boxplot variation showed a very low range in values for Parlamento, and the maximum at Villaseca. The Shapiro-Wilk test rejected the null hypothesis of normality. The Q-Q plot showed little deviation from the fitted line though, aside from a heavy tail. The step type graph is an indication of several discrete values, possibly caused due to the Parlamento site. The skewness value was checked and was seen to be only moderately skewed. The outliers were observed to mostly belong to the Parlamento site, and were thus removed, since quite a significant amount of skewness could be observed in the box plot. Since the homogeneity of variance condition was also rejected, the non- parametric test was applied. It failed to reject the null hypothesis. </w:t>
      </w:r>
    </w:p>
    <w:p w:rsidR="00000000" w:rsidDel="00000000" w:rsidP="00000000" w:rsidRDefault="00000000" w:rsidRPr="00000000" w14:paraId="000000B4">
      <w:pPr>
        <w:jc w:val="both"/>
        <w:rPr>
          <w:rFonts w:ascii="Times New Roman" w:cs="Times New Roman" w:eastAsia="Times New Roman" w:hAnsi="Times New Roman"/>
          <w:sz w:val="24"/>
          <w:szCs w:val="24"/>
        </w:rPr>
      </w:pPr>
      <w:bookmarkStart w:colFirst="0" w:colLast="0" w:name="_2jxsxqh" w:id="12"/>
      <w:bookmarkEnd w:id="12"/>
      <w:r w:rsidDel="00000000" w:rsidR="00000000" w:rsidRPr="00000000">
        <w:rPr>
          <w:rFonts w:ascii="Times New Roman" w:cs="Times New Roman" w:eastAsia="Times New Roman" w:hAnsi="Times New Roman"/>
          <w:i w:val="1"/>
          <w:sz w:val="24"/>
          <w:szCs w:val="24"/>
          <w:rtl w:val="0"/>
        </w:rPr>
        <w:t xml:space="preserve">Interior Diameter</w:t>
      </w:r>
      <w:r w:rsidDel="00000000" w:rsidR="00000000" w:rsidRPr="00000000">
        <w:rPr>
          <w:rFonts w:ascii="Times New Roman" w:cs="Times New Roman" w:eastAsia="Times New Roman" w:hAnsi="Times New Roman"/>
          <w:sz w:val="24"/>
          <w:szCs w:val="24"/>
          <w:rtl w:val="0"/>
        </w:rPr>
        <w:t xml:space="preserve">: Interestingly, the boxplots of the sites were almost equal to one another. The Q-Q plot as will shows a heavy concentration of discrete values around the center. The Shapiro-Wilk test rejected the null hypothesis, however on the basis of the Q-Q plot showing little deviation and level of skewness revealing a moderate skewness, the parametric F-Test was conducted. The outliers were kept since they were not extreme values and removing had no significant change on the data. It failed to reject the null hypothesis.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tl w:val="0"/>
        </w:rPr>
      </w:r>
    </w:p>
    <w:tbl>
      <w:tblPr>
        <w:tblStyle w:val="Table3"/>
        <w:tblW w:w="7277.0" w:type="dxa"/>
        <w:jc w:val="left"/>
        <w:tblInd w:w="0.0" w:type="dxa"/>
        <w:tblBorders>
          <w:top w:color="4472c4" w:space="0" w:sz="8" w:val="single"/>
          <w:left w:color="4472c4" w:space="0" w:sz="8" w:val="single"/>
          <w:bottom w:color="4472c4" w:space="0" w:sz="8" w:val="single"/>
          <w:right w:color="4472c4" w:space="0" w:sz="8" w:val="single"/>
          <w:insideH w:color="000000" w:space="0" w:sz="4" w:val="single"/>
          <w:insideV w:color="000000" w:space="0" w:sz="4" w:val="single"/>
        </w:tblBorders>
        <w:tblLayout w:type="fixed"/>
        <w:tblLook w:val="0400"/>
      </w:tblPr>
      <w:tblGrid>
        <w:gridCol w:w="2176"/>
        <w:gridCol w:w="1992"/>
        <w:gridCol w:w="1377"/>
        <w:gridCol w:w="1732"/>
        <w:tblGridChange w:id="0">
          <w:tblGrid>
            <w:gridCol w:w="2176"/>
            <w:gridCol w:w="1992"/>
            <w:gridCol w:w="1377"/>
            <w:gridCol w:w="1732"/>
          </w:tblGrid>
        </w:tblGridChange>
      </w:tblGrid>
      <w:tr>
        <w:tc>
          <w:tcPr/>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 used</w:t>
            </w:r>
          </w:p>
        </w:tc>
        <w:tc>
          <w:tcPr/>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used</w:t>
            </w:r>
          </w:p>
        </w:tc>
        <w:tc>
          <w:tcPr/>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value</w:t>
            </w:r>
          </w:p>
        </w:tc>
        <w:tc>
          <w:tcPr/>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w:t>
            </w:r>
          </w:p>
        </w:tc>
      </w:tr>
      <w:tr>
        <w:tc>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Exterior_Dimension</w:t>
            </w:r>
          </w:p>
        </w:tc>
        <w:tc>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Kruskal-Wallis</w:t>
            </w:r>
          </w:p>
        </w:tc>
        <w:tc>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c>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Interior_Dimension</w:t>
            </w:r>
          </w:p>
        </w:tc>
        <w:tc>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F-Test</w:t>
            </w:r>
          </w:p>
        </w:tc>
        <w:tc>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Dressel E</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total of 172 observations of Dressel E in the dataset.</w:t>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87545" cy="950296"/>
            <wp:effectExtent b="0" l="0" r="0" t="0"/>
            <wp:docPr descr="Text, letter&#10;&#10;Description automatically generated" id="7" name="image7.png"/>
            <a:graphic>
              <a:graphicData uri="http://schemas.openxmlformats.org/drawingml/2006/picture">
                <pic:pic>
                  <pic:nvPicPr>
                    <pic:cNvPr descr="Text, letter&#10;&#10;Description automatically generated" id="0" name="image7.png"/>
                    <pic:cNvPicPr preferRelativeResize="0"/>
                  </pic:nvPicPr>
                  <pic:blipFill>
                    <a:blip r:embed="rId12"/>
                    <a:srcRect b="0" l="0" r="0" t="0"/>
                    <a:stretch>
                      <a:fillRect/>
                    </a:stretch>
                  </pic:blipFill>
                  <pic:spPr>
                    <a:xfrm>
                      <a:off x="0" y="0"/>
                      <a:ext cx="5987545" cy="95029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Statistics summary for Dressel 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Exterior Diameter: The boxplots show a not very large difference in range of data. The Q-Q plot shows a ‘heavy tail’ possibly due to a number of extreme values. The outliers were not removed since they would skew the original sample size more than it already was. Since normality could nor be assumed, and there was a significant difference between variances, the Kruskal-Wallis test was applied. The test rejected the null hypothesis.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Interior Diameter:  The boxplots for the sites seemed to be very uniform and of the same range. Aside from a rejection of the hypothesis of normality, he skewness level in this case was also highly skewed. Therefore, the Kruskal-Wallis test was applied. It failed to reject the null hypothesis. </w:t>
      </w:r>
    </w:p>
    <w:p w:rsidR="00000000" w:rsidDel="00000000" w:rsidP="00000000" w:rsidRDefault="00000000" w:rsidRPr="00000000" w14:paraId="000000C9">
      <w:pPr>
        <w:rPr/>
      </w:pPr>
      <w:r w:rsidDel="00000000" w:rsidR="00000000" w:rsidRPr="00000000">
        <w:rPr>
          <w:rtl w:val="0"/>
        </w:rPr>
      </w:r>
    </w:p>
    <w:tbl>
      <w:tblPr>
        <w:tblStyle w:val="Table4"/>
        <w:tblW w:w="7277.0" w:type="dxa"/>
        <w:jc w:val="left"/>
        <w:tblInd w:w="0.0" w:type="dxa"/>
        <w:tblBorders>
          <w:top w:color="4472c4" w:space="0" w:sz="8" w:val="single"/>
          <w:left w:color="4472c4" w:space="0" w:sz="8" w:val="single"/>
          <w:bottom w:color="4472c4" w:space="0" w:sz="8" w:val="single"/>
          <w:right w:color="4472c4" w:space="0" w:sz="8" w:val="single"/>
          <w:insideH w:color="000000" w:space="0" w:sz="4" w:val="single"/>
          <w:insideV w:color="000000" w:space="0" w:sz="4" w:val="single"/>
        </w:tblBorders>
        <w:tblLayout w:type="fixed"/>
        <w:tblLook w:val="0400"/>
      </w:tblPr>
      <w:tblGrid>
        <w:gridCol w:w="2176"/>
        <w:gridCol w:w="1992"/>
        <w:gridCol w:w="1377"/>
        <w:gridCol w:w="1732"/>
        <w:tblGridChange w:id="0">
          <w:tblGrid>
            <w:gridCol w:w="2176"/>
            <w:gridCol w:w="1992"/>
            <w:gridCol w:w="1377"/>
            <w:gridCol w:w="1732"/>
          </w:tblGrid>
        </w:tblGridChange>
      </w:tblGrid>
      <w:tr>
        <w:tc>
          <w:tcPr/>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 used</w:t>
            </w:r>
          </w:p>
        </w:tc>
        <w:tc>
          <w:tcPr/>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used</w:t>
            </w:r>
          </w:p>
        </w:tc>
        <w:tc>
          <w:tcPr/>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value</w:t>
            </w:r>
          </w:p>
        </w:tc>
        <w:tc>
          <w:tcPr/>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w:t>
            </w:r>
          </w:p>
        </w:tc>
      </w:tr>
      <w:tr>
        <w:tc>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Exterior_Dimension</w:t>
            </w:r>
          </w:p>
        </w:tc>
        <w:tc>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Kruskal-Willis</w:t>
            </w:r>
          </w:p>
        </w:tc>
        <w:tc>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1.68e-10</w:t>
            </w:r>
          </w:p>
        </w:tc>
        <w:tc>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r>
      <w:tr>
        <w:tc>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Interior_Dimension</w:t>
            </w:r>
          </w:p>
        </w:tc>
        <w:tc>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Kruskal-Willis</w:t>
            </w:r>
          </w:p>
        </w:tc>
        <w:tc>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1"/>
        <w:keepLines w:val="1"/>
        <w:spacing w:after="0" w:before="240" w:lineRule="auto"/>
        <w:rPr>
          <w:rFonts w:ascii="Calibri" w:cs="Calibri" w:eastAsia="Calibri" w:hAnsi="Calibri"/>
          <w:b w:val="1"/>
          <w:smallCaps w:val="1"/>
          <w:color w:val="000000"/>
          <w:sz w:val="36"/>
          <w:szCs w:val="36"/>
        </w:rPr>
      </w:pPr>
      <w:bookmarkStart w:colFirst="0" w:colLast="0" w:name="_1t3h5sf" w:id="13"/>
      <w:bookmarkEnd w:id="13"/>
      <w:r w:rsidDel="00000000" w:rsidR="00000000" w:rsidRPr="00000000">
        <w:rPr>
          <w:rFonts w:ascii="Calibri" w:cs="Calibri" w:eastAsia="Calibri" w:hAnsi="Calibri"/>
          <w:b w:val="1"/>
          <w:smallCaps w:val="1"/>
          <w:color w:val="000000"/>
          <w:sz w:val="36"/>
          <w:szCs w:val="36"/>
          <w:rtl w:val="0"/>
        </w:rPr>
        <w:t xml:space="preserve">Discussion</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Chi-square analysis on the type and chronology variables was done to see if conclusions could be made about change in production technology over time. However, while there seems to have been an association as per the test, the bar graph shows the occurrence of only one amphorae sherd type per period. Therefore, it was not further incorporated into the analysis. </w:t>
      </w:r>
    </w:p>
    <w:p w:rsidR="00000000" w:rsidDel="00000000" w:rsidP="00000000" w:rsidRDefault="00000000" w:rsidRPr="00000000" w14:paraId="000000D9">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From the results of the ANOVA analysis, we see that there is a similarity in means of interior and exterior diameters. From this we can deduce that there would be similarity in the mean shape of the amphorae as well. </w:t>
      </w:r>
      <w:r w:rsidDel="00000000" w:rsidR="00000000" w:rsidRPr="00000000">
        <w:rPr>
          <w:rFonts w:ascii="Times New Roman" w:cs="Times New Roman" w:eastAsia="Times New Roman" w:hAnsi="Times New Roman"/>
          <w:color w:val="0e101a"/>
          <w:sz w:val="24"/>
          <w:szCs w:val="24"/>
          <w:rtl w:val="0"/>
        </w:rPr>
        <w:t xml:space="preserve">In the case of Dressel D, where the sample sizes are the most similar to each other, we see the box plots show a near equal range of diametric dimensions both inner and outer. This adds weight to the hypothesis, that a similar production technique was followed, leading to a standardization of dimensions. There is some unevenness in the case of Dressel C, however we also see that the sample sizes have quite a large amount of difference, with sites like Delicia and Malpeca consisting of only 3 and 4 samples, respectively.  </w:t>
      </w:r>
    </w:p>
    <w:p w:rsidR="00000000" w:rsidDel="00000000" w:rsidP="00000000" w:rsidRDefault="00000000" w:rsidRPr="00000000" w14:paraId="000000DA">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With respect to Dressel E, we come upon a bit of an anomaly. While the inside diameters show a similarity in means, the null hypothesis was rejected for exterior diameters. This seems to be unlikely with consideration to the fact that the inner diameters have a similar mean, as well as a lot of similarity in range of values, as seen in the boxplot visualizations. This can be explored further through a correlation analysis of the inner and outer diameters of Dressel E sherds. The hypothesis was rejected based on the p-value being less than 0.05. This could have been affected by variability of data between the sample sizes, which is a significant amount in the case of Dressel E, with 57 sherds from Delicia and 16 from Parlamento. Analysis of the hypothesis based on a combination of more criterias would be useful. One possibility is the use of Bayes factor. This gives an analysis of the likelihood of the null hypothesis, relative to the likelihood of the alternative hypothesis. By observing this factor, a deduction can be made as to how significant the likelihood of the alternative hypothesis being correct is in this case. In addition, a calculation of effect size along with 95% confidence interval can give an indication as to how strong of an effect the alternative hypothesis actually has on the sample (Halsey 2019). This consideration is true of the other cases as well, well the null hypothesis was not rejected. </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the analysis had a lack of proper associated metadata, which made it difficult to understand some of the variable entries such as the ‘type’ and ‘chronology’, without prior deeper knowledge of amphorae typology &amp; characterisations. The chronology specifically was simple given as A, B and C, without the proper associated time period. Due to lack of adequate prior experience into the study of different Roman amphorae types, and an absence of proper information to the same in the research paper, the analysis is probably limited in terms of what socio-economic or even more specific production techniques associated with these amphorae types could have had an impact. </w:t>
      </w:r>
      <w:r w:rsidDel="00000000" w:rsidR="00000000" w:rsidRPr="00000000">
        <w:rPr>
          <w:rFonts w:ascii="Times New Roman" w:cs="Times New Roman" w:eastAsia="Times New Roman" w:hAnsi="Times New Roman"/>
          <w:color w:val="0e101a"/>
          <w:sz w:val="24"/>
          <w:szCs w:val="24"/>
          <w:rtl w:val="0"/>
        </w:rPr>
        <w:t xml:space="preserve">The dataset would have been more ideal if there were other diagnostic pieces in the dataset, apart from rims, in the context of answering the research questions.  </w:t>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dataset contained more morphometric values which were not used in the analysis. The analysis of similarity or dissimilarity in terms of those dimensional values would give a better understanding and help better identify complementary tests to the ANOVA method, to ascertain the accuracy of the hypothesis. Since the means of the diameters were (mostly) homogenous, correlation analysis as well as linear regression analysis, would better help determine the influence of the two values on each other, and subsequently the impact of this homogeneity on the hypothesis of similar production techniques. This could be done in combination with the other morphometric values as well.</w:t>
      </w:r>
      <w:r w:rsidDel="00000000" w:rsidR="00000000" w:rsidRPr="00000000">
        <w:rPr>
          <w:rtl w:val="0"/>
        </w:rPr>
      </w:r>
    </w:p>
    <w:p w:rsidR="00000000" w:rsidDel="00000000" w:rsidP="00000000" w:rsidRDefault="00000000" w:rsidRPr="00000000" w14:paraId="000000DD">
      <w:pPr>
        <w:keepNext w:val="1"/>
        <w:keepLines w:val="1"/>
        <w:spacing w:after="0" w:before="240" w:lineRule="auto"/>
        <w:rPr>
          <w:rFonts w:ascii="Calibri" w:cs="Calibri" w:eastAsia="Calibri" w:hAnsi="Calibri"/>
          <w:b w:val="1"/>
          <w:smallCaps w:val="1"/>
          <w:color w:val="000000"/>
          <w:sz w:val="36"/>
          <w:szCs w:val="36"/>
        </w:rPr>
      </w:pPr>
      <w:bookmarkStart w:colFirst="0" w:colLast="0" w:name="_4d34og8" w:id="14"/>
      <w:bookmarkEnd w:id="14"/>
      <w:r w:rsidDel="00000000" w:rsidR="00000000" w:rsidRPr="00000000">
        <w:rPr>
          <w:rFonts w:ascii="Calibri" w:cs="Calibri" w:eastAsia="Calibri" w:hAnsi="Calibri"/>
          <w:b w:val="1"/>
          <w:smallCaps w:val="1"/>
          <w:color w:val="000000"/>
          <w:sz w:val="36"/>
          <w:szCs w:val="36"/>
          <w:rtl w:val="0"/>
        </w:rPr>
        <w:t xml:space="preserve">Critical Assessment</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 of chronology: The Chi-square analysis works on the assumption that there is an independence in variables, in the sense that one is not directly a result of the other. In this study, it was difficult to determine from the literature whether this was the case with the type of amphorae produced and chronology. The analysis was conducted on the presumption that the ‘chronology’ variable referred to the chronological time of each individual sherd. However, if it so happens that it is merely a record of the chronology in which each amphorae type existed, it will render the Chi-square analysis potentially false. This has a high possibility, since it is less than likely that only a certain type of amphorae sherd was found as per a certain chronological period.  </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bulk of the hypothesis testing in this analysis was done through the ANOVA method. A fair number of assumptions were taken, which determined whether a parametric or non-parametric test was conducted. In quite a few cases, the Shapiro-Wilk’s case showed a lack of normality, however they have been considered near normal for the analysis in cases where a) sample size was larger 2) skewness was moderately skewed 3) the q-q plot did not seem to deviate too much from the fitness line. The others were analyzed through the non-parametric Kruskal -Wallis test. Although studies have shown that the ANOVA method is relatively less sensitive to the violations of assumption of normality (in case of moderate deviations) (Lix et al. 1996), there is still a risk of obtaining false positive values of non-significance. Outliers in the data have also been largely individually kept or left out of the data based on individual analysis.</w:t>
      </w:r>
    </w:p>
    <w:p w:rsidR="00000000" w:rsidDel="00000000" w:rsidP="00000000" w:rsidRDefault="00000000" w:rsidRPr="00000000" w14:paraId="000000E0">
      <w:pPr>
        <w:widowControl w:val="0"/>
        <w:spacing w:line="240" w:lineRule="auto"/>
        <w:ind w:left="480" w:hanging="48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Websites</w:t>
      </w:r>
    </w:p>
    <w:p w:rsidR="00000000" w:rsidDel="00000000" w:rsidP="00000000" w:rsidRDefault="00000000" w:rsidRPr="00000000" w14:paraId="000000E1">
      <w:pPr>
        <w:widowControl w:val="0"/>
        <w:spacing w:line="240" w:lineRule="auto"/>
        <w:rPr/>
      </w:pPr>
      <w:hyperlink r:id="rId13">
        <w:r w:rsidDel="00000000" w:rsidR="00000000" w:rsidRPr="00000000">
          <w:rPr>
            <w:color w:val="0563c1"/>
            <w:u w:val="single"/>
            <w:rtl w:val="0"/>
          </w:rPr>
          <w:t xml:space="preserve">https://edav.info/qqplot.html</w:t>
        </w:r>
      </w:hyperlink>
      <w:r w:rsidDel="00000000" w:rsidR="00000000" w:rsidRPr="00000000">
        <w:rPr>
          <w:rtl w:val="0"/>
        </w:rPr>
        <w:t xml:space="preserve"> </w:t>
      </w:r>
    </w:p>
    <w:p w:rsidR="00000000" w:rsidDel="00000000" w:rsidP="00000000" w:rsidRDefault="00000000" w:rsidRPr="00000000" w14:paraId="000000E2">
      <w:pPr>
        <w:widowControl w:val="0"/>
        <w:spacing w:line="240" w:lineRule="auto"/>
        <w:rPr/>
      </w:pPr>
      <w:hyperlink r:id="rId14">
        <w:r w:rsidDel="00000000" w:rsidR="00000000" w:rsidRPr="00000000">
          <w:rPr>
            <w:color w:val="0563c1"/>
            <w:u w:val="single"/>
            <w:rtl w:val="0"/>
          </w:rPr>
          <w:t xml:space="preserve">https://www.statisticshowto.com/skewness/</w:t>
        </w:r>
      </w:hyperlink>
      <w:r w:rsidDel="00000000" w:rsidR="00000000" w:rsidRPr="00000000">
        <w:rPr>
          <w:rtl w:val="0"/>
        </w:rPr>
      </w:r>
    </w:p>
    <w:p w:rsidR="00000000" w:rsidDel="00000000" w:rsidP="00000000" w:rsidRDefault="00000000" w:rsidRPr="00000000" w14:paraId="000000E3">
      <w:pPr>
        <w:widowControl w:val="0"/>
        <w:spacing w:line="240" w:lineRule="auto"/>
        <w:rPr/>
      </w:pPr>
      <w:hyperlink r:id="rId15">
        <w:r w:rsidDel="00000000" w:rsidR="00000000" w:rsidRPr="00000000">
          <w:rPr>
            <w:color w:val="0563c1"/>
            <w:u w:val="single"/>
            <w:rtl w:val="0"/>
          </w:rPr>
          <w:t xml:space="preserve">http://www.sthda.com/english/wiki/compare-multiple-sample-variances-in-r</w:t>
        </w:r>
      </w:hyperlink>
      <w:r w:rsidDel="00000000" w:rsidR="00000000" w:rsidRPr="00000000">
        <w:rPr>
          <w:rtl w:val="0"/>
        </w:rPr>
      </w:r>
    </w:p>
    <w:p w:rsidR="00000000" w:rsidDel="00000000" w:rsidP="00000000" w:rsidRDefault="00000000" w:rsidRPr="00000000" w14:paraId="000000E4">
      <w:pPr>
        <w:widowControl w:val="0"/>
        <w:spacing w:line="240" w:lineRule="auto"/>
        <w:rPr/>
      </w:pPr>
      <w:hyperlink r:id="rId16">
        <w:r w:rsidDel="00000000" w:rsidR="00000000" w:rsidRPr="00000000">
          <w:rPr>
            <w:color w:val="0563c1"/>
            <w:u w:val="single"/>
            <w:rtl w:val="0"/>
          </w:rPr>
          <w:t xml:space="preserve">http://www.sthda.com/english/wiki/kruskal-wallis-test-in-r</w:t>
        </w:r>
      </w:hyperlink>
      <w:r w:rsidDel="00000000" w:rsidR="00000000" w:rsidRPr="00000000">
        <w:rPr>
          <w:rtl w:val="0"/>
        </w:rPr>
      </w:r>
    </w:p>
    <w:p w:rsidR="00000000" w:rsidDel="00000000" w:rsidP="00000000" w:rsidRDefault="00000000" w:rsidRPr="00000000" w14:paraId="000000E5">
      <w:pPr>
        <w:widowControl w:val="0"/>
        <w:spacing w:line="240" w:lineRule="auto"/>
        <w:rPr/>
      </w:pPr>
      <w:hyperlink r:id="rId17">
        <w:r w:rsidDel="00000000" w:rsidR="00000000" w:rsidRPr="00000000">
          <w:rPr>
            <w:color w:val="0563c1"/>
            <w:u w:val="single"/>
            <w:rtl w:val="0"/>
          </w:rPr>
          <w:t xml:space="preserve">https://rdrr.io/cran/rstatix/man/outliers.html</w:t>
        </w:r>
      </w:hyperlink>
      <w:r w:rsidDel="00000000" w:rsidR="00000000" w:rsidRPr="00000000">
        <w:rPr>
          <w:rtl w:val="0"/>
        </w:rPr>
      </w:r>
    </w:p>
    <w:p w:rsidR="00000000" w:rsidDel="00000000" w:rsidP="00000000" w:rsidRDefault="00000000" w:rsidRPr="00000000" w14:paraId="000000E6">
      <w:pPr>
        <w:widowControl w:val="0"/>
        <w:spacing w:line="240" w:lineRule="auto"/>
        <w:rPr/>
      </w:pPr>
      <w:hyperlink r:id="rId18">
        <w:r w:rsidDel="00000000" w:rsidR="00000000" w:rsidRPr="00000000">
          <w:rPr>
            <w:color w:val="0563c1"/>
            <w:u w:val="single"/>
            <w:rtl w:val="0"/>
          </w:rPr>
          <w:t xml:space="preserve">https://www.datanovia.com/en/lessons/anova-in-r/</w:t>
        </w:r>
      </w:hyperlink>
      <w:r w:rsidDel="00000000" w:rsidR="00000000" w:rsidRPr="00000000">
        <w:rPr>
          <w:rtl w:val="0"/>
        </w:rPr>
      </w:r>
    </w:p>
    <w:p w:rsidR="00000000" w:rsidDel="00000000" w:rsidP="00000000" w:rsidRDefault="00000000" w:rsidRPr="00000000" w14:paraId="000000E7">
      <w:pPr>
        <w:widowControl w:val="0"/>
        <w:spacing w:line="240" w:lineRule="auto"/>
        <w:rPr/>
      </w:pPr>
      <w:hyperlink r:id="rId19">
        <w:r w:rsidDel="00000000" w:rsidR="00000000" w:rsidRPr="00000000">
          <w:rPr>
            <w:color w:val="0563c1"/>
            <w:u w:val="single"/>
            <w:rtl w:val="0"/>
          </w:rPr>
          <w:t xml:space="preserve">https://statisticsbyjim.com/basics/remove-outliers/</w:t>
        </w:r>
      </w:hyperlink>
      <w:r w:rsidDel="00000000" w:rsidR="00000000" w:rsidRPr="00000000">
        <w:rPr>
          <w:rtl w:val="0"/>
        </w:rPr>
      </w:r>
    </w:p>
    <w:p w:rsidR="00000000" w:rsidDel="00000000" w:rsidP="00000000" w:rsidRDefault="00000000" w:rsidRPr="00000000" w14:paraId="000000E8">
      <w:pPr>
        <w:widowControl w:val="0"/>
        <w:spacing w:line="240" w:lineRule="auto"/>
        <w:rPr/>
      </w:pPr>
      <w:hyperlink r:id="rId20">
        <w:r w:rsidDel="00000000" w:rsidR="00000000" w:rsidRPr="00000000">
          <w:rPr>
            <w:color w:val="0563c1"/>
            <w:u w:val="single"/>
            <w:rtl w:val="0"/>
          </w:rPr>
          <w:t xml:space="preserve">https://www.guru99.com/r-anova-tutorial.html</w:t>
        </w:r>
      </w:hyperlink>
      <w:r w:rsidDel="00000000" w:rsidR="00000000" w:rsidRPr="00000000">
        <w:rPr>
          <w:rtl w:val="0"/>
        </w:rPr>
      </w:r>
    </w:p>
    <w:p w:rsidR="00000000" w:rsidDel="00000000" w:rsidP="00000000" w:rsidRDefault="00000000" w:rsidRPr="00000000" w14:paraId="000000E9">
      <w:pPr>
        <w:widowControl w:val="0"/>
        <w:spacing w:line="240" w:lineRule="auto"/>
        <w:rPr/>
      </w:pPr>
      <w:hyperlink r:id="rId21">
        <w:r w:rsidDel="00000000" w:rsidR="00000000" w:rsidRPr="00000000">
          <w:rPr>
            <w:color w:val="0563c1"/>
            <w:u w:val="single"/>
            <w:rtl w:val="0"/>
          </w:rPr>
          <w:t xml:space="preserve">https://psychometroscar.com/2018/07/11/normality-residuals-or-dependent-variable/</w:t>
        </w:r>
      </w:hyperlink>
      <w:r w:rsidDel="00000000" w:rsidR="00000000" w:rsidRPr="00000000">
        <w:rPr>
          <w:rtl w:val="0"/>
        </w:rPr>
      </w:r>
    </w:p>
    <w:p w:rsidR="00000000" w:rsidDel="00000000" w:rsidP="00000000" w:rsidRDefault="00000000" w:rsidRPr="00000000" w14:paraId="000000EA">
      <w:pPr>
        <w:widowControl w:val="0"/>
        <w:spacing w:line="240" w:lineRule="auto"/>
        <w:rPr/>
      </w:pPr>
      <w:hyperlink r:id="rId22">
        <w:r w:rsidDel="00000000" w:rsidR="00000000" w:rsidRPr="00000000">
          <w:rPr>
            <w:color w:val="0563c1"/>
            <w:u w:val="single"/>
            <w:rtl w:val="0"/>
          </w:rPr>
          <w:t xml:space="preserve">http://r-statistics.co/Outlier-Treatment-With-R.html</w:t>
        </w:r>
      </w:hyperlink>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ind w:left="480" w:hanging="480"/>
        <w:rPr>
          <w:rFonts w:ascii="Calibri" w:cs="Calibri" w:eastAsia="Calibri" w:hAnsi="Calibri"/>
          <w:b w:val="1"/>
          <w:sz w:val="32"/>
          <w:szCs w:val="32"/>
        </w:rPr>
      </w:pPr>
      <w:bookmarkStart w:colFirst="0" w:colLast="0" w:name="_z337ya" w:id="15"/>
      <w:bookmarkEnd w:id="15"/>
      <w:r w:rsidDel="00000000" w:rsidR="00000000" w:rsidRPr="00000000">
        <w:rPr>
          <w:rFonts w:ascii="Calibri" w:cs="Calibri" w:eastAsia="Calibri" w:hAnsi="Calibri"/>
          <w:b w:val="1"/>
          <w:sz w:val="32"/>
          <w:szCs w:val="32"/>
          <w:rtl w:val="0"/>
        </w:rPr>
        <w:t xml:space="preserve">BIBLIOGRAPHY</w:t>
      </w:r>
    </w:p>
    <w:p w:rsidR="00000000" w:rsidDel="00000000" w:rsidP="00000000" w:rsidRDefault="00000000" w:rsidRPr="00000000" w14:paraId="000000EF">
      <w:pPr>
        <w:widowControl w:val="0"/>
        <w:spacing w:line="24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BlÁzquez, J.M. , 1993. The Latest Work on the Export of Baetican Olive Oil to Rome and the Army. </w:t>
      </w:r>
      <w:r w:rsidDel="00000000" w:rsidR="00000000" w:rsidRPr="00000000">
        <w:rPr>
          <w:rFonts w:ascii="Times New Roman" w:cs="Times New Roman" w:eastAsia="Times New Roman" w:hAnsi="Times New Roman"/>
          <w:i w:val="1"/>
          <w:sz w:val="24"/>
          <w:szCs w:val="24"/>
          <w:rtl w:val="0"/>
        </w:rPr>
        <w:t xml:space="preserve">Greece and Rome</w:t>
      </w:r>
      <w:r w:rsidDel="00000000" w:rsidR="00000000" w:rsidRPr="00000000">
        <w:rPr>
          <w:rFonts w:ascii="Times New Roman" w:cs="Times New Roman" w:eastAsia="Times New Roman" w:hAnsi="Times New Roman"/>
          <w:sz w:val="24"/>
          <w:szCs w:val="24"/>
          <w:rtl w:val="0"/>
        </w:rPr>
        <w:t xml:space="preserve"> 39 (2), 173–88. https://doi.org/10.1017/S0017383500024153.</w:t>
      </w:r>
    </w:p>
    <w:p w:rsidR="00000000" w:rsidDel="00000000" w:rsidP="00000000" w:rsidRDefault="00000000" w:rsidRPr="00000000" w14:paraId="000000F0">
      <w:pPr>
        <w:widowControl w:val="0"/>
        <w:spacing w:line="24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Bourgeon, O. , 2017. Baetican Olive-Oil Trade under the Late Empire: New Data on the Production of Late Roman Amphorae (Dressel 23) in the Lower Genii Valley. </w:t>
      </w:r>
      <w:r w:rsidDel="00000000" w:rsidR="00000000" w:rsidRPr="00000000">
        <w:rPr>
          <w:rFonts w:ascii="Times New Roman" w:cs="Times New Roman" w:eastAsia="Times New Roman" w:hAnsi="Times New Roman"/>
          <w:i w:val="1"/>
          <w:sz w:val="24"/>
          <w:szCs w:val="24"/>
          <w:rtl w:val="0"/>
        </w:rPr>
        <w:t xml:space="preserve">Journal of Roman Archaeology</w:t>
      </w:r>
      <w:r w:rsidDel="00000000" w:rsidR="00000000" w:rsidRPr="00000000">
        <w:rPr>
          <w:rFonts w:ascii="Times New Roman" w:cs="Times New Roman" w:eastAsia="Times New Roman" w:hAnsi="Times New Roman"/>
          <w:sz w:val="24"/>
          <w:szCs w:val="24"/>
          <w:rtl w:val="0"/>
        </w:rPr>
        <w:t xml:space="preserve">. Journal of Roman Archaeology L.L.C. https://doi.org/10.1017/S1047759400074249.</w:t>
      </w:r>
    </w:p>
    <w:p w:rsidR="00000000" w:rsidDel="00000000" w:rsidP="00000000" w:rsidRDefault="00000000" w:rsidRPr="00000000" w14:paraId="000000F1">
      <w:pPr>
        <w:widowControl w:val="0"/>
        <w:spacing w:line="24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Coto-Sarmiento, M., X. Rubio-Campillo, and J. Remesal. , 2018. Identifying Social Learning between Roman Amphorae Workshops through Morphometric Similarity. </w:t>
      </w:r>
      <w:r w:rsidDel="00000000" w:rsidR="00000000" w:rsidRPr="00000000">
        <w:rPr>
          <w:rFonts w:ascii="Times New Roman" w:cs="Times New Roman" w:eastAsia="Times New Roman" w:hAnsi="Times New Roman"/>
          <w:i w:val="1"/>
          <w:sz w:val="24"/>
          <w:szCs w:val="24"/>
          <w:rtl w:val="0"/>
        </w:rPr>
        <w:t xml:space="preserve">Journal of Archaeological Science</w:t>
      </w:r>
      <w:r w:rsidDel="00000000" w:rsidR="00000000" w:rsidRPr="00000000">
        <w:rPr>
          <w:rFonts w:ascii="Times New Roman" w:cs="Times New Roman" w:eastAsia="Times New Roman" w:hAnsi="Times New Roman"/>
          <w:sz w:val="24"/>
          <w:szCs w:val="24"/>
          <w:rtl w:val="0"/>
        </w:rPr>
        <w:t xml:space="preserve"> 96 (August), 117–23. https://doi.org/10.1016/j.jas.2018.06.002.</w:t>
      </w:r>
    </w:p>
    <w:p w:rsidR="00000000" w:rsidDel="00000000" w:rsidP="00000000" w:rsidRDefault="00000000" w:rsidRPr="00000000" w14:paraId="000000F2">
      <w:pPr>
        <w:widowControl w:val="0"/>
        <w:spacing w:line="24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Halsey, L.G. , 2019. The Reign of the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-Value Is over: What Alternative Analyses Could We Employ to Fill the Power Vacuum? </w:t>
      </w:r>
      <w:r w:rsidDel="00000000" w:rsidR="00000000" w:rsidRPr="00000000">
        <w:rPr>
          <w:rFonts w:ascii="Times New Roman" w:cs="Times New Roman" w:eastAsia="Times New Roman" w:hAnsi="Times New Roman"/>
          <w:i w:val="1"/>
          <w:sz w:val="24"/>
          <w:szCs w:val="24"/>
          <w:rtl w:val="0"/>
        </w:rPr>
        <w:t xml:space="preserve">Biology Letters</w:t>
      </w:r>
      <w:r w:rsidDel="00000000" w:rsidR="00000000" w:rsidRPr="00000000">
        <w:rPr>
          <w:rFonts w:ascii="Times New Roman" w:cs="Times New Roman" w:eastAsia="Times New Roman" w:hAnsi="Times New Roman"/>
          <w:sz w:val="24"/>
          <w:szCs w:val="24"/>
          <w:rtl w:val="0"/>
        </w:rPr>
        <w:t xml:space="preserve"> 15 (5). https://doi.org/10.1098/rsbl.2019.0174.</w:t>
      </w:r>
    </w:p>
    <w:p w:rsidR="00000000" w:rsidDel="00000000" w:rsidP="00000000" w:rsidRDefault="00000000" w:rsidRPr="00000000" w14:paraId="000000F3">
      <w:pPr>
        <w:widowControl w:val="0"/>
        <w:spacing w:line="24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Wilczek, J., F. Monna, P. Barral, L. Burlet, C. Chateau, and N. Navarro. , 2014. Morphometrics of Second Iron Age Ceramics - Strengths, Weaknesses, and Comparison with Traditional Typology. </w:t>
      </w:r>
      <w:r w:rsidDel="00000000" w:rsidR="00000000" w:rsidRPr="00000000">
        <w:rPr>
          <w:rFonts w:ascii="Times New Roman" w:cs="Times New Roman" w:eastAsia="Times New Roman" w:hAnsi="Times New Roman"/>
          <w:i w:val="1"/>
          <w:sz w:val="24"/>
          <w:szCs w:val="24"/>
          <w:rtl w:val="0"/>
        </w:rPr>
        <w:t xml:space="preserve">Journal of Archaeological Science</w:t>
      </w:r>
      <w:r w:rsidDel="00000000" w:rsidR="00000000" w:rsidRPr="00000000">
        <w:rPr>
          <w:rFonts w:ascii="Times New Roman" w:cs="Times New Roman" w:eastAsia="Times New Roman" w:hAnsi="Times New Roman"/>
          <w:sz w:val="24"/>
          <w:szCs w:val="24"/>
          <w:rtl w:val="0"/>
        </w:rPr>
        <w:t xml:space="preserve"> 50 (1), 39–50. https://doi.org/10.1016/j.jas.2014.05.033.</w:t>
      </w:r>
    </w:p>
    <w:p w:rsidR="00000000" w:rsidDel="00000000" w:rsidP="00000000" w:rsidRDefault="00000000" w:rsidRPr="00000000" w14:paraId="000000F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Lix, L.M., J.C. Keselman, and H.J. Keselman. 1996. Consequences of assumption violations revisited: A quantitative review of alternatives to the one-way analysis of variance F test. </w:t>
      </w:r>
      <w:r w:rsidDel="00000000" w:rsidR="00000000" w:rsidRPr="00000000">
        <w:rPr>
          <w:rFonts w:ascii="Times New Roman" w:cs="Times New Roman" w:eastAsia="Times New Roman" w:hAnsi="Times New Roman"/>
          <w:i w:val="1"/>
          <w:sz w:val="24"/>
          <w:szCs w:val="24"/>
          <w:rtl w:val="0"/>
        </w:rPr>
        <w:t xml:space="preserve">Rev. Educ. Res</w:t>
      </w:r>
      <w:r w:rsidDel="00000000" w:rsidR="00000000" w:rsidRPr="00000000">
        <w:rPr>
          <w:rFonts w:ascii="Times New Roman" w:cs="Times New Roman" w:eastAsia="Times New Roman" w:hAnsi="Times New Roman"/>
          <w:sz w:val="24"/>
          <w:szCs w:val="24"/>
          <w:rtl w:val="0"/>
        </w:rPr>
        <w:t xml:space="preserve">. 66: 579-619.</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APPENDIX</w:t>
      </w:r>
    </w:p>
    <w:p w:rsidR="00000000" w:rsidDel="00000000" w:rsidP="00000000" w:rsidRDefault="00000000" w:rsidRPr="00000000" w14:paraId="000001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j2qqm3"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Hypothesis Testing results for exterior diameter</w:t>
      </w:r>
    </w:p>
    <w:p w:rsidR="00000000" w:rsidDel="00000000" w:rsidP="00000000" w:rsidRDefault="00000000" w:rsidRPr="00000000" w14:paraId="00000107">
      <w:pPr>
        <w:ind w:left="720" w:firstLine="0"/>
        <w:rPr>
          <w:rFonts w:ascii="Times New Roman" w:cs="Times New Roman" w:eastAsia="Times New Roman" w:hAnsi="Times New Roman"/>
          <w:sz w:val="24"/>
          <w:szCs w:val="24"/>
        </w:rPr>
      </w:pPr>
      <w:bookmarkStart w:colFirst="0" w:colLast="0" w:name="_1y810tw" w:id="17"/>
      <w:bookmarkEnd w:id="17"/>
      <w:r w:rsidDel="00000000" w:rsidR="00000000" w:rsidRPr="00000000">
        <w:rPr>
          <w:rFonts w:ascii="Times New Roman" w:cs="Times New Roman" w:eastAsia="Times New Roman" w:hAnsi="Times New Roman"/>
          <w:sz w:val="24"/>
          <w:szCs w:val="24"/>
          <w:rtl w:val="0"/>
        </w:rPr>
        <w:t xml:space="preserve">A.1 Dressel C</w:t>
      </w:r>
    </w:p>
    <w:p w:rsidR="00000000" w:rsidDel="00000000" w:rsidP="00000000" w:rsidRDefault="00000000" w:rsidRPr="00000000" w14:paraId="00000108">
      <w:pPr>
        <w:jc w:val="center"/>
        <w:rPr/>
      </w:pPr>
      <w:r w:rsidDel="00000000" w:rsidR="00000000" w:rsidRPr="00000000">
        <w:rPr/>
        <w:drawing>
          <wp:inline distB="0" distT="0" distL="0" distR="0">
            <wp:extent cx="4528558" cy="4053060"/>
            <wp:effectExtent b="0" l="0" r="0" t="0"/>
            <wp:docPr descr="Chart, box and whisker chart&#10;&#10;Description automatically generated" id="10" name="image10.png"/>
            <a:graphic>
              <a:graphicData uri="http://schemas.openxmlformats.org/drawingml/2006/picture">
                <pic:pic>
                  <pic:nvPicPr>
                    <pic:cNvPr descr="Chart, box and whisker chart&#10;&#10;Description automatically generated" id="0" name="image10.png"/>
                    <pic:cNvPicPr preferRelativeResize="0"/>
                  </pic:nvPicPr>
                  <pic:blipFill>
                    <a:blip r:embed="rId23"/>
                    <a:srcRect b="0" l="0" r="0" t="0"/>
                    <a:stretch>
                      <a:fillRect/>
                    </a:stretch>
                  </pic:blipFill>
                  <pic:spPr>
                    <a:xfrm>
                      <a:off x="0" y="0"/>
                      <a:ext cx="4528558" cy="405306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Pr>
        <w:drawing>
          <wp:inline distB="0" distT="0" distL="0" distR="0">
            <wp:extent cx="5119978" cy="4582380"/>
            <wp:effectExtent b="0" l="0" r="0" t="0"/>
            <wp:docPr descr="Chart, scatter chart&#10;&#10;Description automatically generated" id="9" name="image9.png"/>
            <a:graphic>
              <a:graphicData uri="http://schemas.openxmlformats.org/drawingml/2006/picture">
                <pic:pic>
                  <pic:nvPicPr>
                    <pic:cNvPr descr="Chart, scatter chart&#10;&#10;Description automatically generated" id="0" name="image9.png"/>
                    <pic:cNvPicPr preferRelativeResize="0"/>
                  </pic:nvPicPr>
                  <pic:blipFill>
                    <a:blip r:embed="rId24"/>
                    <a:srcRect b="0" l="0" r="0" t="0"/>
                    <a:stretch>
                      <a:fillRect/>
                    </a:stretch>
                  </pic:blipFill>
                  <pic:spPr>
                    <a:xfrm>
                      <a:off x="0" y="0"/>
                      <a:ext cx="5119978" cy="458238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A.1: 1. Box plot of rim external diameters for each site 2. Q-Q Plot to check normality</w:t>
      </w:r>
    </w:p>
    <w:p w:rsidR="00000000" w:rsidDel="00000000" w:rsidP="00000000" w:rsidRDefault="00000000" w:rsidRPr="00000000" w14:paraId="000001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A.2 Dressel D</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45663" cy="2546870"/>
            <wp:effectExtent b="0" l="0" r="0" t="0"/>
            <wp:docPr descr="Chart, box and whisker chart&#10;&#10;Description automatically generated" id="13" name="image13.png"/>
            <a:graphic>
              <a:graphicData uri="http://schemas.openxmlformats.org/drawingml/2006/picture">
                <pic:pic>
                  <pic:nvPicPr>
                    <pic:cNvPr descr="Chart, box and whisker chart&#10;&#10;Description automatically generated" id="0" name="image13.png"/>
                    <pic:cNvPicPr preferRelativeResize="0"/>
                  </pic:nvPicPr>
                  <pic:blipFill>
                    <a:blip r:embed="rId25"/>
                    <a:srcRect b="0" l="0" r="0" t="0"/>
                    <a:stretch>
                      <a:fillRect/>
                    </a:stretch>
                  </pic:blipFill>
                  <pic:spPr>
                    <a:xfrm>
                      <a:off x="0" y="0"/>
                      <a:ext cx="2845663" cy="25468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823789" cy="2512379"/>
            <wp:effectExtent b="0" l="0" r="0" t="0"/>
            <wp:docPr descr="Chart, box and whisker chart&#10;&#10;Description automatically generated" id="11" name="image11.png"/>
            <a:graphic>
              <a:graphicData uri="http://schemas.openxmlformats.org/drawingml/2006/picture">
                <pic:pic>
                  <pic:nvPicPr>
                    <pic:cNvPr descr="Chart, box and whisker chart&#10;&#10;Description automatically generated" id="0" name="image11.png"/>
                    <pic:cNvPicPr preferRelativeResize="0"/>
                  </pic:nvPicPr>
                  <pic:blipFill>
                    <a:blip r:embed="rId26"/>
                    <a:srcRect b="0" l="0" r="0" t="0"/>
                    <a:stretch>
                      <a:fillRect/>
                    </a:stretch>
                  </pic:blipFill>
                  <pic:spPr>
                    <a:xfrm>
                      <a:off x="0" y="0"/>
                      <a:ext cx="2823789" cy="251237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57684" cy="2557628"/>
            <wp:effectExtent b="0" l="0" r="0" t="0"/>
            <wp:docPr descr="Chart, scatter chart&#10;&#10;Description automatically generated" id="12" name="image12.png"/>
            <a:graphic>
              <a:graphicData uri="http://schemas.openxmlformats.org/drawingml/2006/picture">
                <pic:pic>
                  <pic:nvPicPr>
                    <pic:cNvPr descr="Chart, scatter chart&#10;&#10;Description automatically generated" id="0" name="image12.png"/>
                    <pic:cNvPicPr preferRelativeResize="0"/>
                  </pic:nvPicPr>
                  <pic:blipFill>
                    <a:blip r:embed="rId27"/>
                    <a:srcRect b="0" l="0" r="0" t="0"/>
                    <a:stretch>
                      <a:fillRect/>
                    </a:stretch>
                  </pic:blipFill>
                  <pic:spPr>
                    <a:xfrm>
                      <a:off x="0" y="0"/>
                      <a:ext cx="2857684" cy="255762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820266" cy="2524138"/>
            <wp:effectExtent b="0" l="0" r="0" t="0"/>
            <wp:docPr descr="Chart, scatter chart&#10;&#10;Description automatically generated" id="14" name="image14.png"/>
            <a:graphic>
              <a:graphicData uri="http://schemas.openxmlformats.org/drawingml/2006/picture">
                <pic:pic>
                  <pic:nvPicPr>
                    <pic:cNvPr descr="Chart, scatter chart&#10;&#10;Description automatically generated" id="0" name="image14.png"/>
                    <pic:cNvPicPr preferRelativeResize="0"/>
                  </pic:nvPicPr>
                  <pic:blipFill>
                    <a:blip r:embed="rId28"/>
                    <a:srcRect b="0" l="0" r="0" t="0"/>
                    <a:stretch>
                      <a:fillRect/>
                    </a:stretch>
                  </pic:blipFill>
                  <pic:spPr>
                    <a:xfrm>
                      <a:off x="0" y="0"/>
                      <a:ext cx="2820266" cy="252413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A.2 1 Box graphs for Dressel D (original, without outliers) 2. QQ Plot to test normality (original, without outliers)</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t xml:space="preserve">A3. </w:t>
      </w:r>
      <w:r w:rsidDel="00000000" w:rsidR="00000000" w:rsidRPr="00000000">
        <w:rPr>
          <w:rFonts w:ascii="Times New Roman" w:cs="Times New Roman" w:eastAsia="Times New Roman" w:hAnsi="Times New Roman"/>
          <w:sz w:val="24"/>
          <w:szCs w:val="24"/>
          <w:rtl w:val="0"/>
        </w:rPr>
        <w:t xml:space="preserve">Dressel E</w:t>
      </w:r>
    </w:p>
    <w:p w:rsidR="00000000" w:rsidDel="00000000" w:rsidP="00000000" w:rsidRDefault="00000000" w:rsidRPr="00000000" w14:paraId="00000110">
      <w:pPr>
        <w:rPr/>
      </w:pPr>
      <w:r w:rsidDel="00000000" w:rsidR="00000000" w:rsidRPr="00000000">
        <w:rPr/>
        <w:drawing>
          <wp:inline distB="0" distT="0" distL="0" distR="0">
            <wp:extent cx="4805038" cy="4195492"/>
            <wp:effectExtent b="0" l="0" r="0" t="0"/>
            <wp:docPr descr="Chart, box and whisker chart&#10;&#10;Description automatically generated" id="15" name="image15.png"/>
            <a:graphic>
              <a:graphicData uri="http://schemas.openxmlformats.org/drawingml/2006/picture">
                <pic:pic>
                  <pic:nvPicPr>
                    <pic:cNvPr descr="Chart, box and whisker chart&#10;&#10;Description automatically generated" id="0" name="image15.png"/>
                    <pic:cNvPicPr preferRelativeResize="0"/>
                  </pic:nvPicPr>
                  <pic:blipFill>
                    <a:blip r:embed="rId29"/>
                    <a:srcRect b="0" l="0" r="0" t="0"/>
                    <a:stretch>
                      <a:fillRect/>
                    </a:stretch>
                  </pic:blipFill>
                  <pic:spPr>
                    <a:xfrm>
                      <a:off x="0" y="0"/>
                      <a:ext cx="4805038" cy="4195492"/>
                    </a:xfrm>
                    <a:prstGeom prst="rect"/>
                    <a:ln/>
                  </pic:spPr>
                </pic:pic>
              </a:graphicData>
            </a:graphic>
          </wp:inline>
        </w:drawing>
      </w:r>
      <w:r w:rsidDel="00000000" w:rsidR="00000000" w:rsidRPr="00000000">
        <w:rPr/>
        <w:drawing>
          <wp:inline distB="0" distT="0" distL="0" distR="0">
            <wp:extent cx="4910580" cy="4287645"/>
            <wp:effectExtent b="0" l="0" r="0" t="0"/>
            <wp:docPr descr="Chart, scatter chart&#10;&#10;Description automatically generated" id="16" name="image16.png"/>
            <a:graphic>
              <a:graphicData uri="http://schemas.openxmlformats.org/drawingml/2006/picture">
                <pic:pic>
                  <pic:nvPicPr>
                    <pic:cNvPr descr="Chart, scatter chart&#10;&#10;Description automatically generated" id="0" name="image16.png"/>
                    <pic:cNvPicPr preferRelativeResize="0"/>
                  </pic:nvPicPr>
                  <pic:blipFill>
                    <a:blip r:embed="rId30"/>
                    <a:srcRect b="0" l="0" r="0" t="0"/>
                    <a:stretch>
                      <a:fillRect/>
                    </a:stretch>
                  </pic:blipFill>
                  <pic:spPr>
                    <a:xfrm>
                      <a:off x="0" y="0"/>
                      <a:ext cx="4910580" cy="428764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A3.1 1 Box graph 2. Q-Q plot of exterior diameters of Dressel E</w:t>
      </w:r>
    </w:p>
    <w:p w:rsidR="00000000" w:rsidDel="00000000" w:rsidP="00000000" w:rsidRDefault="00000000" w:rsidRPr="00000000" w14:paraId="000001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Hypothesis Testing results for inside diameter</w:t>
      </w:r>
    </w:p>
    <w:p w:rsidR="00000000" w:rsidDel="00000000" w:rsidP="00000000" w:rsidRDefault="00000000" w:rsidRPr="00000000" w14:paraId="00000113">
      <w:pPr>
        <w:ind w:left="360" w:firstLine="360"/>
        <w:rPr>
          <w:rFonts w:ascii="Times New Roman" w:cs="Times New Roman" w:eastAsia="Times New Roman" w:hAnsi="Times New Roman"/>
          <w:sz w:val="24"/>
          <w:szCs w:val="24"/>
        </w:rPr>
      </w:pPr>
      <w:bookmarkStart w:colFirst="0" w:colLast="0" w:name="_4i7ojhp" w:id="18"/>
      <w:bookmarkEnd w:id="18"/>
      <w:r w:rsidDel="00000000" w:rsidR="00000000" w:rsidRPr="00000000">
        <w:rPr>
          <w:rFonts w:ascii="Times New Roman" w:cs="Times New Roman" w:eastAsia="Times New Roman" w:hAnsi="Times New Roman"/>
          <w:sz w:val="24"/>
          <w:szCs w:val="24"/>
          <w:rtl w:val="0"/>
        </w:rPr>
        <w:t xml:space="preserve">B.1 Dressel C</w:t>
      </w:r>
    </w:p>
    <w:p w:rsidR="00000000" w:rsidDel="00000000" w:rsidP="00000000" w:rsidRDefault="00000000" w:rsidRPr="00000000" w14:paraId="00000114">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66766" cy="4042187"/>
            <wp:effectExtent b="0" l="0" r="0" t="0"/>
            <wp:docPr descr="Chart, box and whisker chart&#10;&#10;Description automatically generated" id="17" name="image17.png"/>
            <a:graphic>
              <a:graphicData uri="http://schemas.openxmlformats.org/drawingml/2006/picture">
                <pic:pic>
                  <pic:nvPicPr>
                    <pic:cNvPr descr="Chart, box and whisker chart&#10;&#10;Description automatically generated" id="0" name="image17.png"/>
                    <pic:cNvPicPr preferRelativeResize="0"/>
                  </pic:nvPicPr>
                  <pic:blipFill>
                    <a:blip r:embed="rId31"/>
                    <a:srcRect b="0" l="0" r="0" t="0"/>
                    <a:stretch>
                      <a:fillRect/>
                    </a:stretch>
                  </pic:blipFill>
                  <pic:spPr>
                    <a:xfrm>
                      <a:off x="0" y="0"/>
                      <a:ext cx="4666766" cy="404218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87236" cy="3626834"/>
            <wp:effectExtent b="0" l="0" r="0" t="0"/>
            <wp:docPr descr="Chart, scatter chart&#10;&#10;Description automatically generated" id="18" name="image18.png"/>
            <a:graphic>
              <a:graphicData uri="http://schemas.openxmlformats.org/drawingml/2006/picture">
                <pic:pic>
                  <pic:nvPicPr>
                    <pic:cNvPr descr="Chart, scatter chart&#10;&#10;Description automatically generated" id="0" name="image18.png"/>
                    <pic:cNvPicPr preferRelativeResize="0"/>
                  </pic:nvPicPr>
                  <pic:blipFill>
                    <a:blip r:embed="rId32"/>
                    <a:srcRect b="0" l="0" r="0" t="0"/>
                    <a:stretch>
                      <a:fillRect/>
                    </a:stretch>
                  </pic:blipFill>
                  <pic:spPr>
                    <a:xfrm>
                      <a:off x="0" y="0"/>
                      <a:ext cx="4187236" cy="362683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2"/>
          <w:szCs w:val="22"/>
          <w:u w:val="none"/>
          <w:shd w:fill="auto" w:val="clear"/>
          <w:vertAlign w:val="baseline"/>
          <w:rtl w:val="0"/>
        </w:rPr>
        <w:t xml:space="preserve">Figure B.1 1:Box plot of inside diameters for each site 2: Q-Q Plot to test normality</w:t>
      </w:r>
    </w:p>
    <w:p w:rsidR="00000000" w:rsidDel="00000000" w:rsidP="00000000" w:rsidRDefault="00000000" w:rsidRPr="00000000" w14:paraId="00000117">
      <w:pPr>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 Dressel D</w:t>
      </w:r>
    </w:p>
    <w:p w:rsidR="00000000" w:rsidDel="00000000" w:rsidP="00000000" w:rsidRDefault="00000000" w:rsidRPr="00000000" w14:paraId="00000118">
      <w:pPr>
        <w:ind w:left="36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23551" cy="3511578"/>
            <wp:effectExtent b="0" l="0" r="0" t="0"/>
            <wp:docPr descr="Chart, box and whisker chart&#10;&#10;Description automatically generated" id="19" name="image19.png"/>
            <a:graphic>
              <a:graphicData uri="http://schemas.openxmlformats.org/drawingml/2006/picture">
                <pic:pic>
                  <pic:nvPicPr>
                    <pic:cNvPr descr="Chart, box and whisker chart&#10;&#10;Description automatically generated" id="0" name="image19.png"/>
                    <pic:cNvPicPr preferRelativeResize="0"/>
                  </pic:nvPicPr>
                  <pic:blipFill>
                    <a:blip r:embed="rId33"/>
                    <a:srcRect b="0" l="0" r="0" t="0"/>
                    <a:stretch>
                      <a:fillRect/>
                    </a:stretch>
                  </pic:blipFill>
                  <pic:spPr>
                    <a:xfrm>
                      <a:off x="0" y="0"/>
                      <a:ext cx="3923551" cy="35115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4201340" cy="3760200"/>
            <wp:effectExtent b="0" l="0" r="0" t="0"/>
            <wp:docPr descr="Chart, scatter chart&#10;&#10;Description automatically generated" id="20" name="image20.png"/>
            <a:graphic>
              <a:graphicData uri="http://schemas.openxmlformats.org/drawingml/2006/picture">
                <pic:pic>
                  <pic:nvPicPr>
                    <pic:cNvPr descr="Chart, scatter chart&#10;&#10;Description automatically generated" id="0" name="image20.png"/>
                    <pic:cNvPicPr preferRelativeResize="0"/>
                  </pic:nvPicPr>
                  <pic:blipFill>
                    <a:blip r:embed="rId34"/>
                    <a:srcRect b="0" l="0" r="0" t="0"/>
                    <a:stretch>
                      <a:fillRect/>
                    </a:stretch>
                  </pic:blipFill>
                  <pic:spPr>
                    <a:xfrm>
                      <a:off x="0" y="0"/>
                      <a:ext cx="4201340" cy="3760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B.2 1:Box graph for inside diameter in each site 2. Q-Q plot for test of normality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drawing>
          <wp:inline distB="0" distT="0" distL="0" distR="0">
            <wp:extent cx="4699531" cy="4103368"/>
            <wp:effectExtent b="0" l="0" r="0" t="0"/>
            <wp:docPr descr="Chart, box and whisker chart&#10;&#10;Description automatically generated" id="21" name="image21.png"/>
            <a:graphic>
              <a:graphicData uri="http://schemas.openxmlformats.org/drawingml/2006/picture">
                <pic:pic>
                  <pic:nvPicPr>
                    <pic:cNvPr descr="Chart, box and whisker chart&#10;&#10;Description automatically generated" id="0" name="image21.png"/>
                    <pic:cNvPicPr preferRelativeResize="0"/>
                  </pic:nvPicPr>
                  <pic:blipFill>
                    <a:blip r:embed="rId35"/>
                    <a:srcRect b="0" l="0" r="0" t="0"/>
                    <a:stretch>
                      <a:fillRect/>
                    </a:stretch>
                  </pic:blipFill>
                  <pic:spPr>
                    <a:xfrm>
                      <a:off x="0" y="0"/>
                      <a:ext cx="4699531" cy="4103368"/>
                    </a:xfrm>
                    <a:prstGeom prst="rect"/>
                    <a:ln/>
                  </pic:spPr>
                </pic:pic>
              </a:graphicData>
            </a:graphic>
          </wp:inline>
        </w:drawing>
      </w:r>
      <w:r w:rsidDel="00000000" w:rsidR="00000000" w:rsidRPr="00000000">
        <w:rPr/>
        <w:drawing>
          <wp:inline distB="0" distT="0" distL="0" distR="0">
            <wp:extent cx="4357867" cy="3805047"/>
            <wp:effectExtent b="0" l="0" r="0" t="0"/>
            <wp:docPr descr="Chart, scatter chart&#10;&#10;Description automatically generated" id="1" name="image1.png"/>
            <a:graphic>
              <a:graphicData uri="http://schemas.openxmlformats.org/drawingml/2006/picture">
                <pic:pic>
                  <pic:nvPicPr>
                    <pic:cNvPr descr="Chart, scatter chart&#10;&#10;Description automatically generated" id="0" name="image1.png"/>
                    <pic:cNvPicPr preferRelativeResize="0"/>
                  </pic:nvPicPr>
                  <pic:blipFill>
                    <a:blip r:embed="rId36"/>
                    <a:srcRect b="0" l="0" r="0" t="0"/>
                    <a:stretch>
                      <a:fillRect/>
                    </a:stretch>
                  </pic:blipFill>
                  <pic:spPr>
                    <a:xfrm>
                      <a:off x="0" y="0"/>
                      <a:ext cx="4357867" cy="380504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B3 1 Box graph for inside diameter in each site 2. Q-Q plot for test of normality</w:t>
      </w:r>
    </w:p>
    <w:p w:rsidR="00000000" w:rsidDel="00000000" w:rsidP="00000000" w:rsidRDefault="00000000" w:rsidRPr="00000000" w14:paraId="0000011D">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6">
    <w:lvl w:ilvl="0">
      <w:start w:val="1"/>
      <w:numFmt w:val="decimal"/>
      <w:lvlText w:val="%1."/>
      <w:lvlJc w:val="left"/>
      <w:pPr>
        <w:ind w:left="785"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color w:val="00000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color w:val="00000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color w:val="00000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uru99.com/r-anova-tutorial.html" TargetMode="External"/><Relationship Id="rId22" Type="http://schemas.openxmlformats.org/officeDocument/2006/relationships/hyperlink" Target="http://r-statistics.co/Outlier-Treatment-With-R.html" TargetMode="External"/><Relationship Id="rId21" Type="http://schemas.openxmlformats.org/officeDocument/2006/relationships/hyperlink" Target="https://psychometroscar.com/2018/07/11/normality-residuals-or-dependent-variable/" TargetMode="External"/><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8.png"/><Relationship Id="rId33" Type="http://schemas.openxmlformats.org/officeDocument/2006/relationships/image" Target="media/image19.png"/><Relationship Id="rId10" Type="http://schemas.openxmlformats.org/officeDocument/2006/relationships/image" Target="media/image5.png"/><Relationship Id="rId32" Type="http://schemas.openxmlformats.org/officeDocument/2006/relationships/image" Target="media/image18.png"/><Relationship Id="rId13" Type="http://schemas.openxmlformats.org/officeDocument/2006/relationships/hyperlink" Target="https://edav.info/qqplot.html" TargetMode="External"/><Relationship Id="rId35" Type="http://schemas.openxmlformats.org/officeDocument/2006/relationships/image" Target="media/image21.png"/><Relationship Id="rId12" Type="http://schemas.openxmlformats.org/officeDocument/2006/relationships/image" Target="media/image7.png"/><Relationship Id="rId34" Type="http://schemas.openxmlformats.org/officeDocument/2006/relationships/image" Target="media/image20.png"/><Relationship Id="rId15" Type="http://schemas.openxmlformats.org/officeDocument/2006/relationships/hyperlink" Target="http://www.sthda.com/english/wiki/compare-multiple-sample-variances-in-r" TargetMode="External"/><Relationship Id="rId14" Type="http://schemas.openxmlformats.org/officeDocument/2006/relationships/hyperlink" Target="https://www.statisticshowto.com/skewness/" TargetMode="External"/><Relationship Id="rId36" Type="http://schemas.openxmlformats.org/officeDocument/2006/relationships/image" Target="media/image1.png"/><Relationship Id="rId17" Type="http://schemas.openxmlformats.org/officeDocument/2006/relationships/hyperlink" Target="https://rdrr.io/cran/rstatix/man/outliers.html" TargetMode="External"/><Relationship Id="rId16" Type="http://schemas.openxmlformats.org/officeDocument/2006/relationships/hyperlink" Target="http://www.sthda.com/english/wiki/kruskal-wallis-test-in-r" TargetMode="External"/><Relationship Id="rId19" Type="http://schemas.openxmlformats.org/officeDocument/2006/relationships/hyperlink" Target="https://statisticsbyjim.com/basics/remove-outliers/" TargetMode="External"/><Relationship Id="rId18" Type="http://schemas.openxmlformats.org/officeDocument/2006/relationships/hyperlink" Target="https://www.datanovia.com/en/lessons/anova-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