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pm.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"Response body should contain specific"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https://aminoapps.com/c/maplestorysea/home/get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//pm.response.to.have.status(404);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//pm.response.to.have.header("Server");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//pm.response.to.have.header("Date");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//pm.response.to.have.header("Content-Type");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//pm.response.to.have.header("Set-Cookie");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//pm.response.to.have.header("Strict-Transport-Security");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//pm.response.to.have.header("Content-Encoding");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//pm.response.to.have.header("X-Envoy-Upstream-Service-Time");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There is no json available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const jsonData = pm.response.json;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commented out text is for the original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https://postman-echo.com/get?customer-id=123456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"Etag"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"Vary"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"X-Envoy-Upstream-Service-Time"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works like Java's String contains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"charset=utf-8"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"Vary"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"Accept-Encoding"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"GMT"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(pm.response.headers.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"istio-envoy"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jsonData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pm.response.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cannot use fieldname with "-" character(s) unless provided as outerFieldName["innerFieldName with "-""]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 String should be equivalent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(jsonData.args[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"customer-id"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(jsonData.headers.host).to.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"postman-echo.com"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"user-agent"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"PostmanRuntime/7.44.0"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(jsonData.headers.accept).to.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"*/*"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"postman-token"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"accept-encoding"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"gzip, deflate, 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(jsonData.headers.cookie).to.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"sails.sid=s%"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(jsonData.headers[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"x-forwarded-proto"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(jsonData.url).to.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eql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"https://postman-echo.com/get?customer-id=123456"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