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39424e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u w:val="single"/>
          <w:rtl w:val="0"/>
        </w:rPr>
        <w:t xml:space="preserve">Training dataset quality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Training data set consists of descriptions and corresponding tags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9424e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u w:val="single"/>
          <w:rtl w:val="0"/>
        </w:rPr>
        <w:t xml:space="preserve">Data Preprocessing Steps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Creation of Tf-Idf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Creation of response variable                                                               part-time-job or full-time-job [2,1,0]</w:t>
        <w:br w:type="textWrapping"/>
        <w:t xml:space="preserve">hourly-wage or salary [2,1,0]</w:t>
        <w:br w:type="textWrapping"/>
        <w:t xml:space="preserve">associate-needed [1,0]</w:t>
        <w:br w:type="textWrapping"/>
        <w:t xml:space="preserve">bs-degree-needed or ms-or-phd-needed [0-none,1,2]</w:t>
        <w:br w:type="textWrapping"/>
        <w:t xml:space="preserve">licence-needed [1,0]</w:t>
        <w:br w:type="textWrapping"/>
        <w:t xml:space="preserve">1-year-experience-needed or 2-4-years-experience-needed or 5-plus-years-experience-needed [0-none,1,2,3]</w:t>
        <w:br w:type="textWrapping"/>
        <w:t xml:space="preserve">supervising-job [1,0]</w:t>
        <w:br w:type="textWrapping"/>
        <w:t xml:space="preserve">nan  [when all of above is 0]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9424e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9424e"/>
          <w:sz w:val="24"/>
          <w:szCs w:val="24"/>
          <w:highlight w:val="white"/>
          <w:u w:val="single"/>
          <w:rtl w:val="0"/>
        </w:rPr>
        <w:t xml:space="preserve">Explanation and Justification of the Model</w:t>
      </w:r>
    </w:p>
    <w:p w:rsidR="00000000" w:rsidDel="00000000" w:rsidP="00000000" w:rsidRDefault="00000000" w:rsidRPr="00000000">
      <w:pPr>
        <w:pBdr/>
        <w:contextualSpacing w:val="0"/>
        <w:rPr>
          <w:color w:val="39424e"/>
          <w:sz w:val="24"/>
          <w:szCs w:val="24"/>
          <w:highlight w:val="white"/>
        </w:rPr>
      </w:pPr>
      <w:r w:rsidDel="00000000" w:rsidR="00000000" w:rsidRPr="00000000">
        <w:rPr>
          <w:color w:val="39424e"/>
          <w:sz w:val="24"/>
          <w:szCs w:val="24"/>
          <w:highlight w:val="white"/>
          <w:rtl w:val="0"/>
        </w:rPr>
        <w:t xml:space="preserve">Creating multiple models and ensembling them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