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D1B2A"/>
          <w:sz w:val="44"/>
        </w:rPr>
        <w:t>BLUE LOTUS</w:t>
      </w:r>
    </w:p>
    <w:p>
      <w:pPr>
        <w:spacing w:after="40"/>
        <w:jc w:val="center"/>
      </w:pPr>
      <w:r>
        <w:rPr>
          <w:rFonts w:ascii="Georgia" w:hAnsi="Georgia"/>
          <w:b w:val="0"/>
          <w:i/>
          <w:color w:val="B8960A"/>
          <w:sz w:val="26"/>
        </w:rPr>
        <w:t>Research</w:t>
      </w:r>
    </w:p>
    <w:p>
      <w:pPr>
        <w:spacing w:after="200"/>
        <w:jc w:val="center"/>
      </w:pPr>
      <w:r>
        <w:rPr>
          <w:rFonts w:ascii="Georgia" w:hAnsi="Georgia"/>
          <w:b w:val="0"/>
          <w:i w:val="0"/>
          <w:color w:val="8A8A8A"/>
          <w:sz w:val="20"/>
        </w:rPr>
        <w:t>An Independent Framework for Measuring Civilisational Stress</w:t>
      </w:r>
    </w:p>
    <w:p>
      <w:pPr>
        <w:pBdr>
          <w:bottom w:val="single" w:sz="6" w:space="1" w:color="B8960A"/>
        </w:pBdr>
        <w:spacing w:after="80"/>
      </w:pPr>
    </w:p>
    <w:p>
      <w:pPr>
        <w:spacing w:before="280" w:after="80"/>
        <w:jc w:val="center"/>
      </w:pPr>
      <w:r>
        <w:rPr>
          <w:rFonts w:ascii="Calibri" w:hAnsi="Calibri"/>
          <w:b/>
          <w:i w:val="0"/>
          <w:color w:val="0D1B2A"/>
          <w:sz w:val="60"/>
        </w:rPr>
        <w:t>THE CIVILISATIONAL</w:t>
      </w:r>
    </w:p>
    <w:p>
      <w:pPr>
        <w:spacing w:after="120"/>
        <w:jc w:val="center"/>
      </w:pPr>
      <w:r>
        <w:rPr>
          <w:rFonts w:ascii="Calibri" w:hAnsi="Calibri"/>
          <w:b/>
          <w:i w:val="0"/>
          <w:color w:val="0D1B2A"/>
          <w:sz w:val="60"/>
        </w:rPr>
        <w:t>PERSISTENCE INDEX</w:t>
      </w:r>
    </w:p>
    <w:p>
      <w:pPr>
        <w:spacing w:after="120"/>
        <w:jc w:val="center"/>
      </w:pPr>
      <w:r>
        <w:rPr>
          <w:rFonts w:ascii="Georgia" w:hAnsi="Georgia"/>
          <w:b w:val="0"/>
          <w:i/>
          <w:color w:val="B8960A"/>
          <w:sz w:val="30"/>
        </w:rPr>
        <w:t>A Seven-Variable Method for Measuring How Close a Society Is to Crisis</w:t>
      </w:r>
    </w:p>
    <w:p>
      <w:pPr>
        <w:spacing w:after="80"/>
        <w:jc w:val="center"/>
      </w:pPr>
      <w:r>
        <w:rPr>
          <w:rFonts w:ascii="Georgia" w:hAnsi="Georgia"/>
          <w:b w:val="0"/>
          <w:i/>
          <w:color w:val="4A4A4A"/>
          <w:sz w:val="24"/>
        </w:rPr>
        <w:t>Mapping How the Forces of History Couple - and Where Leaders Must Act</w:t>
      </w:r>
    </w:p>
    <w:p>
      <w:pPr>
        <w:spacing w:before="160" w:after="240"/>
        <w:jc w:val="center"/>
      </w:pPr>
      <w:r>
        <w:rPr>
          <w:rFonts w:ascii="Calibri" w:hAnsi="Calibri"/>
          <w:b w:val="0"/>
          <w:i w:val="0"/>
          <w:color w:val="8A8A8A"/>
          <w:sz w:val="20"/>
        </w:rPr>
        <w:t>Blue Lotus Research   |   Method Paper 01   |   July 2026</w:t>
      </w:r>
    </w:p>
    <w:p>
      <w:pPr>
        <w:pBdr>
          <w:bottom w:val="single" w:sz="6" w:space="1" w:color="B8960A"/>
        </w:pBdr>
        <w:spacing w:after="80"/>
      </w:pPr>
    </w:p>
    <w:p>
      <w:pPr>
        <w:spacing w:before="80" w:after="40"/>
      </w:pPr>
      <w:r>
        <w:rPr>
          <w:rFonts w:ascii="Calibri" w:hAnsi="Calibri"/>
          <w:b/>
          <w:i w:val="0"/>
          <w:color w:val="0D1B2A"/>
          <w:sz w:val="19"/>
        </w:rPr>
        <w:t xml:space="preserve">HOW TO READ THIS DOCUMENT  </w:t>
      </w:r>
      <w:r>
        <w:rPr>
          <w:rFonts w:ascii="Calibri" w:hAnsi="Calibri"/>
          <w:b w:val="0"/>
          <w:i w:val="0"/>
          <w:color w:val="8A8A8A"/>
          <w:sz w:val="19"/>
        </w:rPr>
        <w:t>This is a measurement instrument, not an opinion piece. Every variable maps to publicly available indicators; every weight is stated and adjustable; every reading is dated, reproducible, and falsifiable. You are not asked to trust the authors - you are asked to check the method. Where a figure is illustrative rather than measured, it is labelled as such.</w:t>
      </w:r>
    </w:p>
    <w:p>
      <w:pPr>
        <w:spacing w:after="160"/>
      </w:pPr>
      <w:r>
        <w:rPr>
          <w:rFonts w:ascii="Calibri" w:hAnsi="Calibri"/>
          <w:b/>
          <w:i w:val="0"/>
          <w:color w:val="0D1B2A"/>
          <w:sz w:val="19"/>
        </w:rPr>
        <w:t xml:space="preserve">INTELLECTUAL LINEAGE  </w:t>
      </w:r>
      <w:r>
        <w:rPr>
          <w:rFonts w:ascii="Calibri" w:hAnsi="Calibri"/>
          <w:b w:val="0"/>
          <w:i w:val="0"/>
          <w:color w:val="8A8A8A"/>
          <w:sz w:val="19"/>
        </w:rPr>
        <w:t>Ibn Khaldun (cohesion &amp; the dynastic cycle)  |  Kautilya (statecraft)  |  the Book of Lord Shang and Guiguzi (institutions &amp; strategy)  |  Lu Buwei (synthesis)  |  Peter Turchin (cliodynamics, elite overproduction)  |  Douglass North &amp; Daron Acemoglu / James Robinson (institutions)  |  David Beetham (legitimacy)  |  Toby Ord (existential risk). The ambition - a mathematics of collective trajectory - is the one Asimov's fiction named 'psychohistory'; this paper attempts a falsifiable, present-day version.</w:t>
      </w:r>
    </w:p>
    <w:p>
      <w:pPr>
        <w:pBdr>
          <w:bottom w:val="single" w:sz="6" w:space="1" w:color="B8960A"/>
        </w:pBdr>
        <w:spacing w:after="80"/>
      </w:pPr>
    </w:p>
    <w:p>
      <w:pPr>
        <w:spacing w:before="440" w:after="120"/>
      </w:pPr>
      <w:r>
        <w:rPr>
          <w:rFonts w:ascii="Calibri" w:hAnsi="Calibri"/>
          <w:b/>
          <w:i w:val="0"/>
          <w:color w:val="0D1B2A"/>
          <w:sz w:val="30"/>
        </w:rPr>
        <w:t>WHAT THIS IS</w:t>
      </w:r>
    </w:p>
    <w:p>
      <w:pPr>
        <w:spacing w:after="120"/>
      </w:pPr>
      <w:r>
        <w:rPr>
          <w:rFonts w:ascii="Georgia" w:hAnsi="Georgia"/>
          <w:b w:val="0"/>
          <w:i w:val="0"/>
          <w:color w:val="4A4A4A"/>
          <w:sz w:val="22"/>
        </w:rPr>
        <w:t>This paper sets out a method for measuring the structural stress of a society - or of the wider civilisation - and for reading how close it stands to crisis. The method rests on seven variables. Each can be estimated from public data. Combined through a single equation, they yield one number, Phi (the Persistence Index): a stress-adjusted score in which higher values indicate greater resilience and lower values indicate proximity to breakdown.</w:t>
      </w:r>
    </w:p>
    <w:p>
      <w:pPr>
        <w:spacing w:after="120"/>
      </w:pPr>
      <w:r>
        <w:rPr>
          <w:rFonts w:ascii="Georgia" w:hAnsi="Georgia"/>
          <w:b w:val="0"/>
          <w:i w:val="0"/>
          <w:color w:val="4A4A4A"/>
          <w:sz w:val="22"/>
        </w:rPr>
        <w:t>But a single number is the least of it. The core contribution of this framework is the coupling map: a compact model of how the seven variables drive one another. Cohesion is drained by elite overproduction; legitimacy decays when institutions weaken; institutions erode under concentrated power and repeated crisis. These are not moral claims. They are mechanical ones, and they can be watched. When one variable crosses a threshold, the coupling determines whether the stress stays local or cascades. That is where crises are made.</w:t>
      </w:r>
    </w:p>
    <w:p>
      <w:pPr>
        <w:spacing w:after="120"/>
      </w:pPr>
      <w:r>
        <w:rPr>
          <w:rFonts w:ascii="Georgia" w:hAnsi="Georgia"/>
          <w:b w:val="0"/>
          <w:i w:val="0"/>
          <w:color w:val="4A4A4A"/>
          <w:sz w:val="22"/>
        </w:rPr>
        <w:t>The framework does three things a headline cannot. It measures - assigning a defensible value to each force. It maps - showing how a shock in one place propagates to the others. And it prescribes - identifying, for any given reading, the specific levers a leader can pull to move the system away from its danger points. It is built to be cited, contested, and corrected.</w:t>
      </w:r>
    </w:p>
    <w:p>
      <w:pPr>
        <w:spacing w:before="160" w:after="120"/>
        <w:ind w:left="720" w:right="720"/>
        <w:pBdr>
          <w:left w:val="single" w:sz="12" w:space="8" w:color="B8960A"/>
        </w:pBdr>
      </w:pPr>
      <w:r>
        <w:rPr>
          <w:rFonts w:ascii="Georgia" w:hAnsi="Georgia"/>
          <w:b w:val="0"/>
          <w:i/>
          <w:color w:val="0D1B2A"/>
          <w:sz w:val="21"/>
        </w:rPr>
        <w:t>"Civilisations do not fail at random. They cross measurable thresholds - and the crossings can be seen coming."</w:t>
      </w:r>
      <w:r>
        <w:br/>
      </w:r>
      <w:r>
        <w:rPr>
          <w:rFonts w:ascii="Georgia" w:hAnsi="Georgia"/>
          <w:b w:val="0"/>
          <w:i w:val="0"/>
          <w:color w:val="8A8A8A"/>
          <w:sz w:val="19"/>
        </w:rPr>
        <w:t>- Opening thesis</w:t>
      </w:r>
    </w:p>
    <w:p>
      <w:pPr>
        <w:pBdr>
          <w:bottom w:val="single" w:sz="6" w:space="1" w:color="B8960A"/>
        </w:pBdr>
        <w:spacing w:after="80"/>
      </w:pPr>
    </w:p>
    <w:p>
      <w:pPr>
        <w:spacing w:before="440" w:after="120"/>
      </w:pPr>
      <w:r>
        <w:rPr>
          <w:rFonts w:ascii="Calibri" w:hAnsi="Calibri"/>
          <w:b/>
          <w:i w:val="0"/>
          <w:color w:val="0D1B2A"/>
          <w:sz w:val="30"/>
        </w:rPr>
        <w:t>PART I - THE INSTRUMENT</w:t>
      </w:r>
    </w:p>
    <w:p>
      <w:pPr>
        <w:spacing w:after="120"/>
      </w:pPr>
      <w:r>
        <w:rPr>
          <w:rFonts w:ascii="Georgia" w:hAnsi="Georgia"/>
          <w:b w:val="0"/>
          <w:i w:val="0"/>
          <w:color w:val="4A4A4A"/>
          <w:sz w:val="22"/>
        </w:rPr>
        <w:t>We measure what we care about keeping. We have thermometers for the economy - GDP, inflation, unemployment - and thermometers for the planet - atmospheric carbon, mean surface temperature. We have none for the thing that contains both: the civilisation itself. Its stress is discussed in adjectives - 'polarised', 'fragile', 'declining' - and adjectives cannot be back-tested.</w:t>
      </w:r>
    </w:p>
    <w:p>
      <w:pPr>
        <w:spacing w:after="120"/>
      </w:pPr>
      <w:r>
        <w:rPr>
          <w:rFonts w:ascii="Georgia" w:hAnsi="Georgia"/>
          <w:b w:val="0"/>
          <w:i w:val="0"/>
          <w:color w:val="4A4A4A"/>
          <w:sz w:val="22"/>
        </w:rPr>
        <w:t>The claim behind this instrument is that civilisational stress is not mystical. It is the joint state of a small number of measurable forces, and history records what happens when those forces move past certain values. Rome did not fall for reasons unique to Rome. The late Ming, the late Qing, the Weimar Republic, the Soviet Union - each crossed recognisable thresholds in cohesion, legitimacy, institutional capacity, and elite competition before it broke. The particulars differ; the structure recurs. An instrument that captures the structure can be pointed at the present.</w:t>
      </w:r>
    </w:p>
    <w:p>
      <w:pPr>
        <w:spacing w:before="200" w:after="40"/>
      </w:pPr>
      <w:r>
        <w:rPr>
          <w:rFonts w:ascii="Calibri" w:hAnsi="Calibri"/>
          <w:b/>
          <w:i w:val="0"/>
          <w:color w:val="B8960A"/>
          <w:sz w:val="22"/>
        </w:rPr>
        <w:t>The Reading Scale</w:t>
      </w:r>
    </w:p>
    <w:p>
      <w:pPr>
        <w:spacing w:after="120"/>
      </w:pPr>
      <w:r>
        <w:rPr>
          <w:rFonts w:ascii="Georgia" w:hAnsi="Georgia"/>
          <w:b w:val="0"/>
          <w:i w:val="0"/>
          <w:color w:val="4A4A4A"/>
          <w:sz w:val="21"/>
        </w:rPr>
        <w:t>Phi is bounded between 0 and 1. Four bands organise interpretation:</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Phi band</w:t>
            </w:r>
          </w:p>
        </w:tc>
        <w:tc>
          <w:tcPr>
            <w:tcW w:type="dxa" w:w="2946"/>
          </w:tcPr>
          <w:p>
            <w:r>
              <w:rPr>
                <w:rFonts w:ascii="Calibri" w:hAnsi="Calibri"/>
                <w:b/>
                <w:color w:val="0D1B2A"/>
                <w:sz w:val="19"/>
              </w:rPr>
              <w:t>State</w:t>
            </w:r>
          </w:p>
        </w:tc>
        <w:tc>
          <w:tcPr>
            <w:tcW w:type="dxa" w:w="2946"/>
          </w:tcPr>
          <w:p>
            <w:r>
              <w:rPr>
                <w:rFonts w:ascii="Calibri" w:hAnsi="Calibri"/>
                <w:b/>
                <w:color w:val="0D1B2A"/>
                <w:sz w:val="19"/>
              </w:rPr>
              <w:t>Meaning</w:t>
            </w:r>
          </w:p>
        </w:tc>
      </w:tr>
      <w:tr>
        <w:tc>
          <w:tcPr>
            <w:tcW w:type="dxa" w:w="2946"/>
          </w:tcPr>
          <w:p>
            <w:r>
              <w:rPr>
                <w:rFonts w:ascii="Georgia" w:hAnsi="Georgia"/>
                <w:color w:val="4A4A4A"/>
                <w:sz w:val="19"/>
              </w:rPr>
              <w:t>0.60 - 1.00</w:t>
            </w:r>
          </w:p>
        </w:tc>
        <w:tc>
          <w:tcPr>
            <w:tcW w:type="dxa" w:w="2946"/>
          </w:tcPr>
          <w:p>
            <w:r>
              <w:rPr>
                <w:rFonts w:ascii="Georgia" w:hAnsi="Georgia"/>
                <w:color w:val="4A4A4A"/>
                <w:sz w:val="19"/>
              </w:rPr>
              <w:t>ROBUST</w:t>
            </w:r>
          </w:p>
        </w:tc>
        <w:tc>
          <w:tcPr>
            <w:tcW w:type="dxa" w:w="2946"/>
          </w:tcPr>
          <w:p>
            <w:r>
              <w:rPr>
                <w:rFonts w:ascii="Georgia" w:hAnsi="Georgia"/>
                <w:color w:val="4A4A4A"/>
                <w:sz w:val="19"/>
              </w:rPr>
              <w:t>Generative capacities dominate stress loads; shocks are absorbed.</w:t>
            </w:r>
          </w:p>
        </w:tc>
      </w:tr>
      <w:tr>
        <w:tc>
          <w:tcPr>
            <w:tcW w:type="dxa" w:w="2946"/>
          </w:tcPr>
          <w:p>
            <w:r>
              <w:rPr>
                <w:rFonts w:ascii="Georgia" w:hAnsi="Georgia"/>
                <w:color w:val="4A4A4A"/>
                <w:sz w:val="19"/>
              </w:rPr>
              <w:t>0.45 - 0.60</w:t>
            </w:r>
          </w:p>
        </w:tc>
        <w:tc>
          <w:tcPr>
            <w:tcW w:type="dxa" w:w="2946"/>
          </w:tcPr>
          <w:p>
            <w:r>
              <w:rPr>
                <w:rFonts w:ascii="Georgia" w:hAnsi="Georgia"/>
                <w:color w:val="4A4A4A"/>
                <w:sz w:val="19"/>
              </w:rPr>
              <w:t>STRAINED</w:t>
            </w:r>
          </w:p>
        </w:tc>
        <w:tc>
          <w:tcPr>
            <w:tcW w:type="dxa" w:w="2946"/>
          </w:tcPr>
          <w:p>
            <w:r>
              <w:rPr>
                <w:rFonts w:ascii="Georgia" w:hAnsi="Georgia"/>
                <w:color w:val="4A4A4A"/>
                <w:sz w:val="19"/>
              </w:rPr>
              <w:t>Stress is elevated; the system copes but with reduced margin.</w:t>
            </w:r>
          </w:p>
        </w:tc>
      </w:tr>
      <w:tr>
        <w:tc>
          <w:tcPr>
            <w:tcW w:type="dxa" w:w="2946"/>
          </w:tcPr>
          <w:p>
            <w:r>
              <w:rPr>
                <w:rFonts w:ascii="Georgia" w:hAnsi="Georgia"/>
                <w:color w:val="4A4A4A"/>
                <w:sz w:val="19"/>
              </w:rPr>
              <w:t>0.30 - 0.45</w:t>
            </w:r>
          </w:p>
        </w:tc>
        <w:tc>
          <w:tcPr>
            <w:tcW w:type="dxa" w:w="2946"/>
          </w:tcPr>
          <w:p>
            <w:r>
              <w:rPr>
                <w:rFonts w:ascii="Georgia" w:hAnsi="Georgia"/>
                <w:color w:val="4A4A4A"/>
                <w:sz w:val="19"/>
              </w:rPr>
              <w:t>FRAGILE</w:t>
            </w:r>
          </w:p>
        </w:tc>
        <w:tc>
          <w:tcPr>
            <w:tcW w:type="dxa" w:w="2946"/>
          </w:tcPr>
          <w:p>
            <w:r>
              <w:rPr>
                <w:rFonts w:ascii="Georgia" w:hAnsi="Georgia"/>
                <w:color w:val="4A4A4A"/>
                <w:sz w:val="19"/>
              </w:rPr>
              <w:t>One or more variables near a floor; coupling can turn a shock into a cascade.</w:t>
            </w:r>
          </w:p>
        </w:tc>
      </w:tr>
      <w:tr>
        <w:tc>
          <w:tcPr>
            <w:tcW w:type="dxa" w:w="2946"/>
          </w:tcPr>
          <w:p>
            <w:r>
              <w:rPr>
                <w:rFonts w:ascii="Georgia" w:hAnsi="Georgia"/>
                <w:color w:val="4A4A4A"/>
                <w:sz w:val="19"/>
              </w:rPr>
              <w:t>0.00 - 0.30</w:t>
            </w:r>
          </w:p>
        </w:tc>
        <w:tc>
          <w:tcPr>
            <w:tcW w:type="dxa" w:w="2946"/>
          </w:tcPr>
          <w:p>
            <w:r>
              <w:rPr>
                <w:rFonts w:ascii="Georgia" w:hAnsi="Georgia"/>
                <w:color w:val="4A4A4A"/>
                <w:sz w:val="19"/>
              </w:rPr>
              <w:t>PRE-CRISIS</w:t>
            </w:r>
          </w:p>
        </w:tc>
        <w:tc>
          <w:tcPr>
            <w:tcW w:type="dxa" w:w="2946"/>
          </w:tcPr>
          <w:p>
            <w:r>
              <w:rPr>
                <w:rFonts w:ascii="Georgia" w:hAnsi="Georgia"/>
                <w:color w:val="4A4A4A"/>
                <w:sz w:val="19"/>
              </w:rPr>
              <w:t>Failure conditions are met on multiple variables; breakdown is a live path.</w:t>
            </w:r>
          </w:p>
        </w:tc>
      </w:tr>
    </w:tbl>
    <w:p>
      <w:pPr>
        <w:spacing w:after="160"/>
      </w:pPr>
    </w:p>
    <w:p>
      <w:pPr>
        <w:spacing w:after="120"/>
      </w:pPr>
      <w:r>
        <w:rPr>
          <w:rFonts w:ascii="Georgia" w:hAnsi="Georgia"/>
          <w:b w:val="0"/>
          <w:i w:val="0"/>
          <w:color w:val="4A4A4A"/>
          <w:sz w:val="21"/>
        </w:rPr>
        <w:t>The bands are ordinal, not surgical. A civilisation reading 0.43 is not one bad quarter from collapse; it is carrying stress that history says is dangerous if left uncorrected. The instrument is an early-warning gauge, not a doomsday clock. Its value is in direction and proximity, not false precision.</w:t>
      </w:r>
    </w:p>
    <w:p>
      <w:pPr>
        <w:pBdr>
          <w:bottom w:val="single" w:sz="6" w:space="1" w:color="B8960A"/>
        </w:pBdr>
        <w:spacing w:after="80"/>
      </w:pPr>
    </w:p>
    <w:p>
      <w:pPr>
        <w:spacing w:before="440" w:after="120"/>
      </w:pPr>
      <w:r>
        <w:rPr>
          <w:rFonts w:ascii="Calibri" w:hAnsi="Calibri"/>
          <w:b/>
          <w:i w:val="0"/>
          <w:color w:val="0D1B2A"/>
          <w:sz w:val="30"/>
        </w:rPr>
        <w:t>PART II - THE SEVEN VARIABLES</w:t>
      </w:r>
    </w:p>
    <w:p>
      <w:pPr>
        <w:spacing w:after="120"/>
      </w:pPr>
      <w:r>
        <w:rPr>
          <w:rFonts w:ascii="Georgia" w:hAnsi="Georgia"/>
          <w:b w:val="0"/>
          <w:i w:val="0"/>
          <w:color w:val="4A4A4A"/>
          <w:sz w:val="22"/>
        </w:rPr>
        <w:t>Seven variables define the state of a civilisation. Five are generative - they build persistence, and they enter the index as strengths. Two are destructive - they load the system with stress, and they enter as a denominator that divides the strengths down. Each variable is defined below with what raises it, what lowers it, the public data that proxy it, and the value at which history says the alarm should sound.</w:t>
      </w:r>
    </w:p>
    <w:p>
      <w:pPr>
        <w:pBdr>
          <w:bottom w:val="single" w:sz="6" w:space="1" w:color="CCCCCC"/>
        </w:pBdr>
        <w:spacing w:after="80"/>
      </w:pPr>
    </w:p>
    <w:p>
      <w:pPr>
        <w:spacing w:before="200" w:after="40"/>
      </w:pPr>
      <w:r>
        <w:rPr>
          <w:rFonts w:ascii="Calibri" w:hAnsi="Calibri"/>
          <w:b/>
          <w:i w:val="0"/>
          <w:color w:val="B8960A"/>
          <w:sz w:val="22"/>
        </w:rPr>
        <w:t>A - Cohesion (Asabiyyah)   (generative)</w:t>
      </w:r>
    </w:p>
    <w:p>
      <w:pPr>
        <w:spacing w:after="120"/>
      </w:pPr>
      <w:r>
        <w:rPr>
          <w:rFonts w:ascii="Georgia" w:hAnsi="Georgia"/>
          <w:b w:val="0"/>
          <w:i w:val="0"/>
          <w:color w:val="4A4A4A"/>
          <w:sz w:val="21"/>
        </w:rPr>
        <w:t>The shared identity and mutual trust that let a population act collectively. Ibn Khaldun's asabiyyah: the social solidarity that founds states and dissolves as they age. Without it, no institution can be staffed with the goodwill it needs to function.</w:t>
      </w:r>
    </w:p>
    <w:p>
      <w:pPr>
        <w:pStyle w:val="ListBullet"/>
        <w:spacing w:after="60"/>
        <w:ind w:left="360"/>
      </w:pPr>
      <w:r>
        <w:rPr>
          <w:rFonts w:ascii="Georgia" w:hAnsi="Georgia"/>
          <w:b/>
          <w:i w:val="0"/>
          <w:color w:val="0D1B2A"/>
          <w:sz w:val="21"/>
        </w:rPr>
        <w:t xml:space="preserve">Raises it: </w:t>
      </w:r>
      <w:r>
        <w:rPr>
          <w:rFonts w:ascii="Georgia" w:hAnsi="Georgia"/>
          <w:b w:val="0"/>
          <w:i w:val="0"/>
          <w:color w:val="4A4A4A"/>
          <w:sz w:val="21"/>
        </w:rPr>
        <w:t>Shared projects and external solidarity; broad-based prosperity; inclusive narratives.</w:t>
      </w:r>
    </w:p>
    <w:p>
      <w:pPr>
        <w:pStyle w:val="ListBullet"/>
        <w:spacing w:after="60"/>
        <w:ind w:left="360"/>
      </w:pPr>
      <w:r>
        <w:rPr>
          <w:rFonts w:ascii="Georgia" w:hAnsi="Georgia"/>
          <w:b/>
          <w:i w:val="0"/>
          <w:color w:val="0D1B2A"/>
          <w:sz w:val="21"/>
        </w:rPr>
        <w:t xml:space="preserve">Lowers it: </w:t>
      </w:r>
      <w:r>
        <w:rPr>
          <w:rFonts w:ascii="Georgia" w:hAnsi="Georgia"/>
          <w:b w:val="0"/>
          <w:i w:val="0"/>
          <w:color w:val="4A4A4A"/>
          <w:sz w:val="21"/>
        </w:rPr>
        <w:t>Elite overproduction; extreme inequality; identity fragmentation; narratives of betrayal.</w:t>
      </w:r>
    </w:p>
    <w:p>
      <w:pPr>
        <w:pStyle w:val="ListBullet"/>
        <w:spacing w:after="60"/>
        <w:ind w:left="360"/>
      </w:pPr>
      <w:r>
        <w:rPr>
          <w:rFonts w:ascii="Georgia" w:hAnsi="Georgia"/>
          <w:b/>
          <w:i w:val="0"/>
          <w:color w:val="0D1B2A"/>
          <w:sz w:val="21"/>
        </w:rPr>
        <w:t xml:space="preserve">Public proxies: </w:t>
      </w:r>
      <w:r>
        <w:rPr>
          <w:rFonts w:ascii="Georgia" w:hAnsi="Georgia"/>
          <w:b w:val="0"/>
          <w:i w:val="0"/>
          <w:color w:val="4A4A4A"/>
          <w:sz w:val="21"/>
        </w:rPr>
        <w:t>Interpersonal and institutional trust (World Values Survey, Edelman Trust Barometer, OECD); affective polarisation indices; civic participation; V-Dem political-polarisation measures.</w:t>
      </w:r>
    </w:p>
    <w:p>
      <w:pPr>
        <w:pStyle w:val="ListBullet"/>
        <w:spacing w:after="60"/>
        <w:ind w:left="360"/>
      </w:pPr>
      <w:r>
        <w:rPr>
          <w:rFonts w:ascii="Georgia" w:hAnsi="Georgia"/>
          <w:b/>
          <w:i w:val="0"/>
          <w:color w:val="0D1B2A"/>
          <w:sz w:val="21"/>
        </w:rPr>
        <w:t xml:space="preserve">Danger threshold: </w:t>
      </w:r>
      <w:r>
        <w:rPr>
          <w:rFonts w:ascii="Georgia" w:hAnsi="Georgia"/>
          <w:b w:val="0"/>
          <w:i w:val="0"/>
          <w:color w:val="8B0000"/>
          <w:sz w:val="21"/>
        </w:rPr>
        <w:t>A &lt; 0.50 - fragmentation and rising risk of internal conflict.</w:t>
      </w:r>
    </w:p>
    <w:p>
      <w:pPr>
        <w:spacing w:before="200" w:after="40"/>
      </w:pPr>
      <w:r>
        <w:rPr>
          <w:rFonts w:ascii="Calibri" w:hAnsi="Calibri"/>
          <w:b/>
          <w:i w:val="0"/>
          <w:color w:val="B8960A"/>
          <w:sz w:val="22"/>
        </w:rPr>
        <w:t>K - Knowledge   (generative)</w:t>
      </w:r>
    </w:p>
    <w:p>
      <w:pPr>
        <w:spacing w:after="120"/>
      </w:pPr>
      <w:r>
        <w:rPr>
          <w:rFonts w:ascii="Georgia" w:hAnsi="Georgia"/>
          <w:b w:val="0"/>
          <w:i w:val="0"/>
          <w:color w:val="4A4A4A"/>
          <w:sz w:val="21"/>
        </w:rPr>
        <w:t>The usable, transmissible knowledge a society holds, and its capacity to generate and preserve more. Knowledge is cumulative when institutions protect it and lost discontinuously when they fail - the Library of Alexandria and the House of Wisdom did not decay gradually.</w:t>
      </w:r>
    </w:p>
    <w:p>
      <w:pPr>
        <w:pStyle w:val="ListBullet"/>
        <w:spacing w:after="60"/>
        <w:ind w:left="360"/>
      </w:pPr>
      <w:r>
        <w:rPr>
          <w:rFonts w:ascii="Georgia" w:hAnsi="Georgia"/>
          <w:b/>
          <w:i w:val="0"/>
          <w:color w:val="0D1B2A"/>
          <w:sz w:val="21"/>
        </w:rPr>
        <w:t xml:space="preserve">Raises it: </w:t>
      </w:r>
      <w:r>
        <w:rPr>
          <w:rFonts w:ascii="Georgia" w:hAnsi="Georgia"/>
          <w:b w:val="0"/>
          <w:i w:val="0"/>
          <w:color w:val="4A4A4A"/>
          <w:sz w:val="21"/>
        </w:rPr>
        <w:t>Research investment; open exchange networks; robust, redundant preservation.</w:t>
      </w:r>
    </w:p>
    <w:p>
      <w:pPr>
        <w:pStyle w:val="ListBullet"/>
        <w:spacing w:after="60"/>
        <w:ind w:left="360"/>
      </w:pPr>
      <w:r>
        <w:rPr>
          <w:rFonts w:ascii="Georgia" w:hAnsi="Georgia"/>
          <w:b/>
          <w:i w:val="0"/>
          <w:color w:val="0D1B2A"/>
          <w:sz w:val="21"/>
        </w:rPr>
        <w:t xml:space="preserve">Lowers it: </w:t>
      </w:r>
      <w:r>
        <w:rPr>
          <w:rFonts w:ascii="Georgia" w:hAnsi="Georgia"/>
          <w:b w:val="0"/>
          <w:i w:val="0"/>
          <w:color w:val="4A4A4A"/>
          <w:sz w:val="21"/>
        </w:rPr>
        <w:t>Institutional collapse; censorship; brittle centralisation of archives; brain drain.</w:t>
      </w:r>
    </w:p>
    <w:p>
      <w:pPr>
        <w:pStyle w:val="ListBullet"/>
        <w:spacing w:after="60"/>
        <w:ind w:left="360"/>
      </w:pPr>
      <w:r>
        <w:rPr>
          <w:rFonts w:ascii="Georgia" w:hAnsi="Georgia"/>
          <w:b/>
          <w:i w:val="0"/>
          <w:color w:val="0D1B2A"/>
          <w:sz w:val="21"/>
        </w:rPr>
        <w:t xml:space="preserve">Public proxies: </w:t>
      </w:r>
      <w:r>
        <w:rPr>
          <w:rFonts w:ascii="Georgia" w:hAnsi="Georgia"/>
          <w:b w:val="0"/>
          <w:i w:val="0"/>
          <w:color w:val="4A4A4A"/>
          <w:sz w:val="21"/>
        </w:rPr>
        <w:t>R&amp;D as a share of GDP; scientific and patent output; educational attainment; but also preservation robustness - how many independent copies survive a bad decade.</w:t>
      </w:r>
    </w:p>
    <w:p>
      <w:pPr>
        <w:pStyle w:val="ListBullet"/>
        <w:spacing w:after="60"/>
        <w:ind w:left="360"/>
      </w:pPr>
      <w:r>
        <w:rPr>
          <w:rFonts w:ascii="Georgia" w:hAnsi="Georgia"/>
          <w:b/>
          <w:i w:val="0"/>
          <w:color w:val="0D1B2A"/>
          <w:sz w:val="21"/>
        </w:rPr>
        <w:t xml:space="preserve">Danger threshold: </w:t>
      </w:r>
      <w:r>
        <w:rPr>
          <w:rFonts w:ascii="Georgia" w:hAnsi="Georgia"/>
          <w:b w:val="0"/>
          <w:i w:val="0"/>
          <w:color w:val="8B0000"/>
          <w:sz w:val="21"/>
        </w:rPr>
        <w:t>No fixed floor, but decay is catastrophic and slow to reverse - treat any sustained fall as red.</w:t>
      </w:r>
    </w:p>
    <w:p>
      <w:pPr>
        <w:spacing w:before="200" w:after="40"/>
      </w:pPr>
      <w:r>
        <w:rPr>
          <w:rFonts w:ascii="Calibri" w:hAnsi="Calibri"/>
          <w:b/>
          <w:i w:val="0"/>
          <w:color w:val="B8960A"/>
          <w:sz w:val="22"/>
        </w:rPr>
        <w:t>I - Institutions   (generative)</w:t>
      </w:r>
    </w:p>
    <w:p>
      <w:pPr>
        <w:spacing w:after="120"/>
      </w:pPr>
      <w:r>
        <w:rPr>
          <w:rFonts w:ascii="Georgia" w:hAnsi="Georgia"/>
          <w:b w:val="0"/>
          <w:i w:val="0"/>
          <w:color w:val="4A4A4A"/>
          <w:sz w:val="21"/>
        </w:rPr>
        <w:t>The independence and quality of the rule-enforcing structures - courts, bureaucracies, property and contract, the peaceful transfer of power. Institutions are the memory of a society's solved problems. Acemoglu and Robinson: inclusive institutions persist; extractive ones hollow out.</w:t>
      </w:r>
    </w:p>
    <w:p>
      <w:pPr>
        <w:pStyle w:val="ListBullet"/>
        <w:spacing w:after="60"/>
        <w:ind w:left="360"/>
      </w:pPr>
      <w:r>
        <w:rPr>
          <w:rFonts w:ascii="Georgia" w:hAnsi="Georgia"/>
          <w:b/>
          <w:i w:val="0"/>
          <w:color w:val="0D1B2A"/>
          <w:sz w:val="21"/>
        </w:rPr>
        <w:t xml:space="preserve">Raises it: </w:t>
      </w:r>
      <w:r>
        <w:rPr>
          <w:rFonts w:ascii="Georgia" w:hAnsi="Georgia"/>
          <w:b w:val="0"/>
          <w:i w:val="0"/>
          <w:color w:val="4A4A4A"/>
          <w:sz w:val="21"/>
        </w:rPr>
        <w:t>Constitutional constraint; distributed power; professional, insulated administration.</w:t>
      </w:r>
    </w:p>
    <w:p>
      <w:pPr>
        <w:pStyle w:val="ListBullet"/>
        <w:spacing w:after="60"/>
        <w:ind w:left="360"/>
      </w:pPr>
      <w:r>
        <w:rPr>
          <w:rFonts w:ascii="Georgia" w:hAnsi="Georgia"/>
          <w:b/>
          <w:i w:val="0"/>
          <w:color w:val="0D1B2A"/>
          <w:sz w:val="21"/>
        </w:rPr>
        <w:t xml:space="preserve">Lowers it: </w:t>
      </w:r>
      <w:r>
        <w:rPr>
          <w:rFonts w:ascii="Georgia" w:hAnsi="Georgia"/>
          <w:b w:val="0"/>
          <w:i w:val="0"/>
          <w:color w:val="4A4A4A"/>
          <w:sz w:val="21"/>
        </w:rPr>
        <w:t>Power concentration; institutional capture; crisis overload beyond capacity.</w:t>
      </w:r>
    </w:p>
    <w:p>
      <w:pPr>
        <w:pStyle w:val="ListBullet"/>
        <w:spacing w:after="60"/>
        <w:ind w:left="360"/>
      </w:pPr>
      <w:r>
        <w:rPr>
          <w:rFonts w:ascii="Georgia" w:hAnsi="Georgia"/>
          <w:b/>
          <w:i w:val="0"/>
          <w:color w:val="0D1B2A"/>
          <w:sz w:val="21"/>
        </w:rPr>
        <w:t xml:space="preserve">Public proxies: </w:t>
      </w:r>
      <w:r>
        <w:rPr>
          <w:rFonts w:ascii="Georgia" w:hAnsi="Georgia"/>
          <w:b w:val="0"/>
          <w:i w:val="0"/>
          <w:color w:val="4A4A4A"/>
          <w:sz w:val="21"/>
        </w:rPr>
        <w:t>World Bank Governance Indicators (rule of law, government effectiveness); V-Dem; World Justice Project Rule of Law Index; judicial-independence measures.</w:t>
      </w:r>
    </w:p>
    <w:p>
      <w:pPr>
        <w:pStyle w:val="ListBullet"/>
        <w:spacing w:after="60"/>
        <w:ind w:left="360"/>
      </w:pPr>
      <w:r>
        <w:rPr>
          <w:rFonts w:ascii="Georgia" w:hAnsi="Georgia"/>
          <w:b/>
          <w:i w:val="0"/>
          <w:color w:val="0D1B2A"/>
          <w:sz w:val="21"/>
        </w:rPr>
        <w:t xml:space="preserve">Danger threshold: </w:t>
      </w:r>
      <w:r>
        <w:rPr>
          <w:rFonts w:ascii="Georgia" w:hAnsi="Georgia"/>
          <w:b w:val="0"/>
          <w:i w:val="0"/>
          <w:color w:val="8B0000"/>
          <w:sz w:val="21"/>
        </w:rPr>
        <w:t>I &lt; 0.40 - capture and rule-of-law breakdown.</w:t>
      </w:r>
    </w:p>
    <w:p>
      <w:pPr>
        <w:spacing w:before="200" w:after="40"/>
      </w:pPr>
      <w:r>
        <w:rPr>
          <w:rFonts w:ascii="Calibri" w:hAnsi="Calibri"/>
          <w:b/>
          <w:i w:val="0"/>
          <w:color w:val="B8960A"/>
          <w:sz w:val="22"/>
        </w:rPr>
        <w:t>L - Legitimacy   (generative)</w:t>
      </w:r>
    </w:p>
    <w:p>
      <w:pPr>
        <w:spacing w:after="120"/>
      </w:pPr>
      <w:r>
        <w:rPr>
          <w:rFonts w:ascii="Georgia" w:hAnsi="Georgia"/>
          <w:b w:val="0"/>
          <w:i w:val="0"/>
          <w:color w:val="4A4A4A"/>
          <w:sz w:val="21"/>
        </w:rPr>
        <w:t>The belief among the governed that authority has the right to rule and to be obeyed. Beetham: legitimacy is performance plus legality plus consent. It is cheap to spend and expensive to rebuild; regimes run on it long before they notice it is gone.</w:t>
      </w:r>
    </w:p>
    <w:p>
      <w:pPr>
        <w:pStyle w:val="ListBullet"/>
        <w:spacing w:after="60"/>
        <w:ind w:left="360"/>
      </w:pPr>
      <w:r>
        <w:rPr>
          <w:rFonts w:ascii="Georgia" w:hAnsi="Georgia"/>
          <w:b/>
          <w:i w:val="0"/>
          <w:color w:val="0D1B2A"/>
          <w:sz w:val="21"/>
        </w:rPr>
        <w:t xml:space="preserve">Raises it: </w:t>
      </w:r>
      <w:r>
        <w:rPr>
          <w:rFonts w:ascii="Georgia" w:hAnsi="Georgia"/>
          <w:b w:val="0"/>
          <w:i w:val="0"/>
          <w:color w:val="4A4A4A"/>
          <w:sz w:val="21"/>
        </w:rPr>
        <w:t>Delivery against expectations; procedural fairness; visible consent.</w:t>
      </w:r>
    </w:p>
    <w:p>
      <w:pPr>
        <w:pStyle w:val="ListBullet"/>
        <w:spacing w:after="60"/>
        <w:ind w:left="360"/>
      </w:pPr>
      <w:r>
        <w:rPr>
          <w:rFonts w:ascii="Georgia" w:hAnsi="Georgia"/>
          <w:b/>
          <w:i w:val="0"/>
          <w:color w:val="0D1B2A"/>
          <w:sz w:val="21"/>
        </w:rPr>
        <w:t xml:space="preserve">Lowers it: </w:t>
      </w:r>
      <w:r>
        <w:rPr>
          <w:rFonts w:ascii="Georgia" w:hAnsi="Georgia"/>
          <w:b w:val="0"/>
          <w:i w:val="0"/>
          <w:color w:val="4A4A4A"/>
          <w:sz w:val="21"/>
        </w:rPr>
        <w:t>Repression; corruption; broken promises; elite betrayal of the base.</w:t>
      </w:r>
    </w:p>
    <w:p>
      <w:pPr>
        <w:pStyle w:val="ListBullet"/>
        <w:spacing w:after="60"/>
        <w:ind w:left="360"/>
      </w:pPr>
      <w:r>
        <w:rPr>
          <w:rFonts w:ascii="Georgia" w:hAnsi="Georgia"/>
          <w:b/>
          <w:i w:val="0"/>
          <w:color w:val="0D1B2A"/>
          <w:sz w:val="21"/>
        </w:rPr>
        <w:t xml:space="preserve">Public proxies: </w:t>
      </w:r>
      <w:r>
        <w:rPr>
          <w:rFonts w:ascii="Georgia" w:hAnsi="Georgia"/>
          <w:b w:val="0"/>
          <w:i w:val="0"/>
          <w:color w:val="4A4A4A"/>
          <w:sz w:val="21"/>
        </w:rPr>
        <w:t>Trust-in-government surveys (OECD, Gallup); electoral participation; satisfaction-with-democracy; protest frequency and intensity.</w:t>
      </w:r>
    </w:p>
    <w:p>
      <w:pPr>
        <w:pStyle w:val="ListBullet"/>
        <w:spacing w:after="60"/>
        <w:ind w:left="360"/>
      </w:pPr>
      <w:r>
        <w:rPr>
          <w:rFonts w:ascii="Georgia" w:hAnsi="Georgia"/>
          <w:b/>
          <w:i w:val="0"/>
          <w:color w:val="0D1B2A"/>
          <w:sz w:val="21"/>
        </w:rPr>
        <w:t xml:space="preserve">Danger threshold: </w:t>
      </w:r>
      <w:r>
        <w:rPr>
          <w:rFonts w:ascii="Georgia" w:hAnsi="Georgia"/>
          <w:b w:val="0"/>
          <w:i w:val="0"/>
          <w:color w:val="8B0000"/>
          <w:sz w:val="21"/>
        </w:rPr>
        <w:t>L &lt; 0.45 - legitimacy crisis and contested authority.</w:t>
      </w:r>
    </w:p>
    <w:p>
      <w:pPr>
        <w:spacing w:before="200" w:after="40"/>
      </w:pPr>
      <w:r>
        <w:rPr>
          <w:rFonts w:ascii="Calibri" w:hAnsi="Calibri"/>
          <w:b/>
          <w:i w:val="0"/>
          <w:color w:val="B8960A"/>
          <w:sz w:val="22"/>
        </w:rPr>
        <w:t>Omega - Systemic Risk   (destructive (denominator))</w:t>
      </w:r>
    </w:p>
    <w:p>
      <w:pPr>
        <w:spacing w:after="120"/>
      </w:pPr>
      <w:r>
        <w:rPr>
          <w:rFonts w:ascii="Georgia" w:hAnsi="Georgia"/>
          <w:b w:val="0"/>
          <w:i w:val="0"/>
          <w:color w:val="4A4A4A"/>
          <w:sz w:val="21"/>
        </w:rPr>
        <w:t>The probability-weighted load of catastrophic threats a civilisation is exposed to - nuclear, climatic, pandemic, technological, geopolitical. Ord's 'precipice': capability has outrun wisdom, and the tail risks are now self-inflicted.</w:t>
      </w:r>
    </w:p>
    <w:p>
      <w:pPr>
        <w:pStyle w:val="ListBullet"/>
        <w:spacing w:after="60"/>
        <w:ind w:left="360"/>
      </w:pPr>
      <w:r>
        <w:rPr>
          <w:rFonts w:ascii="Georgia" w:hAnsi="Georgia"/>
          <w:b/>
          <w:i w:val="0"/>
          <w:color w:val="0D1B2A"/>
          <w:sz w:val="21"/>
        </w:rPr>
        <w:t xml:space="preserve">Raises it: </w:t>
      </w:r>
      <w:r>
        <w:rPr>
          <w:rFonts w:ascii="Georgia" w:hAnsi="Georgia"/>
          <w:b w:val="0"/>
          <w:i w:val="0"/>
          <w:color w:val="4A4A4A"/>
          <w:sz w:val="21"/>
        </w:rPr>
        <w:t>(Raised by) technological capability without governance; environmental stress; great-power competition.</w:t>
      </w:r>
    </w:p>
    <w:p>
      <w:pPr>
        <w:pStyle w:val="ListBullet"/>
        <w:spacing w:after="60"/>
        <w:ind w:left="360"/>
      </w:pPr>
      <w:r>
        <w:rPr>
          <w:rFonts w:ascii="Georgia" w:hAnsi="Georgia"/>
          <w:b/>
          <w:i w:val="0"/>
          <w:color w:val="0D1B2A"/>
          <w:sz w:val="21"/>
        </w:rPr>
        <w:t xml:space="preserve">Lowers it: </w:t>
      </w:r>
      <w:r>
        <w:rPr>
          <w:rFonts w:ascii="Georgia" w:hAnsi="Georgia"/>
          <w:b w:val="0"/>
          <w:i w:val="0"/>
          <w:color w:val="4A4A4A"/>
          <w:sz w:val="21"/>
        </w:rPr>
        <w:t>(Lowered by) institutional risk-management capacity; distribution of power and information; de-escalation.</w:t>
      </w:r>
    </w:p>
    <w:p>
      <w:pPr>
        <w:pStyle w:val="ListBullet"/>
        <w:spacing w:after="60"/>
        <w:ind w:left="360"/>
      </w:pPr>
      <w:r>
        <w:rPr>
          <w:rFonts w:ascii="Georgia" w:hAnsi="Georgia"/>
          <w:b/>
          <w:i w:val="0"/>
          <w:color w:val="0D1B2A"/>
          <w:sz w:val="21"/>
        </w:rPr>
        <w:t xml:space="preserve">Public proxies: </w:t>
      </w:r>
      <w:r>
        <w:rPr>
          <w:rFonts w:ascii="Georgia" w:hAnsi="Georgia"/>
          <w:b w:val="0"/>
          <w:i w:val="0"/>
          <w:color w:val="4A4A4A"/>
          <w:sz w:val="21"/>
        </w:rPr>
        <w:t>WEF Global Risks Report; Bulletin of the Atomic Scientists Doomsday Clock; climate and biosecurity indices; nuclear-posture assessments.</w:t>
      </w:r>
    </w:p>
    <w:p>
      <w:pPr>
        <w:pStyle w:val="ListBullet"/>
        <w:spacing w:after="60"/>
        <w:ind w:left="360"/>
      </w:pPr>
      <w:r>
        <w:rPr>
          <w:rFonts w:ascii="Georgia" w:hAnsi="Georgia"/>
          <w:b/>
          <w:i w:val="0"/>
          <w:color w:val="0D1B2A"/>
          <w:sz w:val="21"/>
        </w:rPr>
        <w:t xml:space="preserve">Danger threshold: </w:t>
      </w:r>
      <w:r>
        <w:rPr>
          <w:rFonts w:ascii="Georgia" w:hAnsi="Georgia"/>
          <w:b w:val="0"/>
          <w:i w:val="0"/>
          <w:color w:val="8B0000"/>
          <w:sz w:val="21"/>
        </w:rPr>
        <w:t>Omega &gt; 0.30 - dangerous exposure to systemic shock.</w:t>
      </w:r>
    </w:p>
    <w:p>
      <w:pPr>
        <w:spacing w:before="200" w:after="40"/>
      </w:pPr>
      <w:r>
        <w:rPr>
          <w:rFonts w:ascii="Calibri" w:hAnsi="Calibri"/>
          <w:b/>
          <w:i w:val="0"/>
          <w:color w:val="B8960A"/>
          <w:sz w:val="22"/>
        </w:rPr>
        <w:t>E - Elite Overproduction   (destructive (denominator))</w:t>
      </w:r>
    </w:p>
    <w:p>
      <w:pPr>
        <w:spacing w:after="120"/>
      </w:pPr>
      <w:r>
        <w:rPr>
          <w:rFonts w:ascii="Georgia" w:hAnsi="Georgia"/>
          <w:b w:val="0"/>
          <w:i w:val="0"/>
          <w:color w:val="4A4A4A"/>
          <w:sz w:val="21"/>
        </w:rPr>
        <w:t>The surplus of elite aspirants over the elite positions a society can supply. Turchin's central engine of instability: too many credentialed, ambitious contenders for too few seats produces intra-elite conflict, factionalism, and the weaponisation of politics.</w:t>
      </w:r>
    </w:p>
    <w:p>
      <w:pPr>
        <w:pStyle w:val="ListBullet"/>
        <w:spacing w:after="60"/>
        <w:ind w:left="360"/>
      </w:pPr>
      <w:r>
        <w:rPr>
          <w:rFonts w:ascii="Georgia" w:hAnsi="Georgia"/>
          <w:b/>
          <w:i w:val="0"/>
          <w:color w:val="0D1B2A"/>
          <w:sz w:val="21"/>
        </w:rPr>
        <w:t xml:space="preserve">Raises it: </w:t>
      </w:r>
      <w:r>
        <w:rPr>
          <w:rFonts w:ascii="Georgia" w:hAnsi="Georgia"/>
          <w:b w:val="0"/>
          <w:i w:val="0"/>
          <w:color w:val="4A4A4A"/>
          <w:sz w:val="21"/>
        </w:rPr>
        <w:t>(Raised by) credential inflation; wealth concentration at the top; blocked mobility.</w:t>
      </w:r>
    </w:p>
    <w:p>
      <w:pPr>
        <w:pStyle w:val="ListBullet"/>
        <w:spacing w:after="60"/>
        <w:ind w:left="360"/>
      </w:pPr>
      <w:r>
        <w:rPr>
          <w:rFonts w:ascii="Georgia" w:hAnsi="Georgia"/>
          <w:b/>
          <w:i w:val="0"/>
          <w:color w:val="0D1B2A"/>
          <w:sz w:val="21"/>
        </w:rPr>
        <w:t xml:space="preserve">Lowers it: </w:t>
      </w:r>
      <w:r>
        <w:rPr>
          <w:rFonts w:ascii="Georgia" w:hAnsi="Georgia"/>
          <w:b w:val="0"/>
          <w:i w:val="0"/>
          <w:color w:val="4A4A4A"/>
          <w:sz w:val="21"/>
        </w:rPr>
        <w:t>(Lowered by) genuine economic mobility; expanded real opportunity; strong cohesion.</w:t>
      </w:r>
    </w:p>
    <w:p>
      <w:pPr>
        <w:pStyle w:val="ListBullet"/>
        <w:spacing w:after="60"/>
        <w:ind w:left="360"/>
      </w:pPr>
      <w:r>
        <w:rPr>
          <w:rFonts w:ascii="Georgia" w:hAnsi="Georgia"/>
          <w:b/>
          <w:i w:val="0"/>
          <w:color w:val="0D1B2A"/>
          <w:sz w:val="21"/>
        </w:rPr>
        <w:t xml:space="preserve">Public proxies: </w:t>
      </w:r>
      <w:r>
        <w:rPr>
          <w:rFonts w:ascii="Georgia" w:hAnsi="Georgia"/>
          <w:b w:val="0"/>
          <w:i w:val="0"/>
          <w:color w:val="4A4A4A"/>
          <w:sz w:val="21"/>
        </w:rPr>
        <w:t>Turchin's indicators - surplus of law / MBA / PhD graduates versus positions; top-wealth share; political-polarisation and political-violence series.</w:t>
      </w:r>
    </w:p>
    <w:p>
      <w:pPr>
        <w:pStyle w:val="ListBullet"/>
        <w:spacing w:after="60"/>
        <w:ind w:left="360"/>
      </w:pPr>
      <w:r>
        <w:rPr>
          <w:rFonts w:ascii="Georgia" w:hAnsi="Georgia"/>
          <w:b/>
          <w:i w:val="0"/>
          <w:color w:val="0D1B2A"/>
          <w:sz w:val="21"/>
        </w:rPr>
        <w:t xml:space="preserve">Danger threshold: </w:t>
      </w:r>
      <w:r>
        <w:rPr>
          <w:rFonts w:ascii="Georgia" w:hAnsi="Georgia"/>
          <w:b w:val="0"/>
          <w:i w:val="0"/>
          <w:color w:val="8B0000"/>
          <w:sz w:val="21"/>
        </w:rPr>
        <w:t>E &gt; 0.40 - intra-elite conflict and political violence.</w:t>
      </w:r>
    </w:p>
    <w:p>
      <w:pPr>
        <w:spacing w:before="200" w:after="40"/>
      </w:pPr>
      <w:r>
        <w:rPr>
          <w:rFonts w:ascii="Calibri" w:hAnsi="Calibri"/>
          <w:b/>
          <w:i w:val="0"/>
          <w:color w:val="B8960A"/>
          <w:sz w:val="22"/>
        </w:rPr>
        <w:t>xi - Distribution   (generative (in numerator as 1+xi))</w:t>
      </w:r>
    </w:p>
    <w:p>
      <w:pPr>
        <w:spacing w:after="120"/>
      </w:pPr>
      <w:r>
        <w:rPr>
          <w:rFonts w:ascii="Georgia" w:hAnsi="Georgia"/>
          <w:b w:val="0"/>
          <w:i w:val="0"/>
          <w:color w:val="4A4A4A"/>
          <w:sz w:val="21"/>
        </w:rPr>
        <w:t>The breadth with which power, information, and material welfare are spread through the population - the anti-concentration term. Where cohesion is the will to act together, distribution is the structural precondition that makes shared action fair enough to sustain.</w:t>
      </w:r>
    </w:p>
    <w:p>
      <w:pPr>
        <w:pStyle w:val="ListBullet"/>
        <w:spacing w:after="60"/>
        <w:ind w:left="360"/>
      </w:pPr>
      <w:r>
        <w:rPr>
          <w:rFonts w:ascii="Georgia" w:hAnsi="Georgia"/>
          <w:b/>
          <w:i w:val="0"/>
          <w:color w:val="0D1B2A"/>
          <w:sz w:val="21"/>
        </w:rPr>
        <w:t xml:space="preserve">Raises it: </w:t>
      </w:r>
      <w:r>
        <w:rPr>
          <w:rFonts w:ascii="Georgia" w:hAnsi="Georgia"/>
          <w:b w:val="0"/>
          <w:i w:val="0"/>
          <w:color w:val="4A4A4A"/>
          <w:sz w:val="21"/>
        </w:rPr>
        <w:t>Democratic deepening; wide information access; media plurality; broad-based welfare.</w:t>
      </w:r>
    </w:p>
    <w:p>
      <w:pPr>
        <w:pStyle w:val="ListBullet"/>
        <w:spacing w:after="60"/>
        <w:ind w:left="360"/>
      </w:pPr>
      <w:r>
        <w:rPr>
          <w:rFonts w:ascii="Georgia" w:hAnsi="Georgia"/>
          <w:b/>
          <w:i w:val="0"/>
          <w:color w:val="0D1B2A"/>
          <w:sz w:val="21"/>
        </w:rPr>
        <w:t xml:space="preserve">Lowers it: </w:t>
      </w:r>
      <w:r>
        <w:rPr>
          <w:rFonts w:ascii="Georgia" w:hAnsi="Georgia"/>
          <w:b w:val="0"/>
          <w:i w:val="0"/>
          <w:color w:val="4A4A4A"/>
          <w:sz w:val="21"/>
        </w:rPr>
        <w:t>Crisis-driven centralisation; capture of information channels; widening inequality.</w:t>
      </w:r>
    </w:p>
    <w:p>
      <w:pPr>
        <w:pStyle w:val="ListBullet"/>
        <w:spacing w:after="60"/>
        <w:ind w:left="360"/>
      </w:pPr>
      <w:r>
        <w:rPr>
          <w:rFonts w:ascii="Georgia" w:hAnsi="Georgia"/>
          <w:b/>
          <w:i w:val="0"/>
          <w:color w:val="0D1B2A"/>
          <w:sz w:val="21"/>
        </w:rPr>
        <w:t xml:space="preserve">Public proxies: </w:t>
      </w:r>
      <w:r>
        <w:rPr>
          <w:rFonts w:ascii="Georgia" w:hAnsi="Georgia"/>
          <w:b w:val="0"/>
          <w:i w:val="0"/>
          <w:color w:val="4A4A4A"/>
          <w:sz w:val="21"/>
        </w:rPr>
        <w:t>Inverted Gini; V-Dem egalitarian and participatory indices; media-plurality and information-access measures.</w:t>
      </w:r>
    </w:p>
    <w:p>
      <w:pPr>
        <w:pStyle w:val="ListBullet"/>
        <w:spacing w:after="60"/>
        <w:ind w:left="360"/>
      </w:pPr>
      <w:r>
        <w:rPr>
          <w:rFonts w:ascii="Georgia" w:hAnsi="Georgia"/>
          <w:b/>
          <w:i w:val="0"/>
          <w:color w:val="0D1B2A"/>
          <w:sz w:val="21"/>
        </w:rPr>
        <w:t xml:space="preserve">Danger threshold: </w:t>
      </w:r>
      <w:r>
        <w:rPr>
          <w:rFonts w:ascii="Georgia" w:hAnsi="Georgia"/>
          <w:b w:val="0"/>
          <w:i w:val="0"/>
          <w:color w:val="8B0000"/>
          <w:sz w:val="21"/>
        </w:rPr>
        <w:t>No hard floor, but a falling xi pulls institutions and systemic risk the wrong way (see Part IV).</w:t>
      </w:r>
    </w:p>
    <w:p>
      <w:pPr>
        <w:pBdr>
          <w:bottom w:val="single" w:sz="6" w:space="1" w:color="B8960A"/>
        </w:pBdr>
        <w:spacing w:after="80"/>
      </w:pPr>
    </w:p>
    <w:p>
      <w:pPr>
        <w:spacing w:before="440" w:after="120"/>
      </w:pPr>
      <w:r>
        <w:rPr>
          <w:rFonts w:ascii="Calibri" w:hAnsi="Calibri"/>
          <w:b/>
          <w:i w:val="0"/>
          <w:color w:val="0D1B2A"/>
          <w:sz w:val="30"/>
        </w:rPr>
        <w:t>PART III - THE MASTER EQUATION</w:t>
      </w:r>
    </w:p>
    <w:p>
      <w:pPr>
        <w:spacing w:after="120"/>
      </w:pPr>
      <w:r>
        <w:rPr>
          <w:rFonts w:ascii="Georgia" w:hAnsi="Georgia"/>
          <w:b w:val="0"/>
          <w:i w:val="0"/>
          <w:color w:val="4A4A4A"/>
          <w:sz w:val="22"/>
        </w:rPr>
        <w:t>The seven variables combine into a single stress-adjusted score. The generative capacities multiply in the numerator; the destructive loads accumulate in the denominator and divide the score down.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Phi  =  [ A^0.31 * K^0.22 * I^0.29 * L^0.18 * (1+xi)^0.12 ]  /  [ 1 + Omega^0.88 * E^0.44 ]</w:t>
      </w:r>
      <w:r>
        <w:br/>
      </w:r>
      <w:r>
        <w:rPr>
          <w:rFonts w:ascii="Georgia" w:hAnsi="Georgia"/>
          <w:b w:val="0"/>
          <w:i/>
          <w:color w:val="4A4A4A"/>
          <w:sz w:val="19"/>
        </w:rPr>
        <w:t>Generative capacities (numerator) build persistence; destructive loads (denominator) consume it. Phi in [0,1]: higher is more resilient.</w:t>
      </w:r>
    </w:p>
    <w:p>
      <w:pPr>
        <w:spacing w:before="200" w:after="40"/>
      </w:pPr>
      <w:r>
        <w:rPr>
          <w:rFonts w:ascii="Calibri" w:hAnsi="Calibri"/>
          <w:b/>
          <w:i w:val="0"/>
          <w:color w:val="B8960A"/>
          <w:sz w:val="22"/>
        </w:rPr>
        <w:t>Why the strengths multiply rather than add</w:t>
      </w:r>
    </w:p>
    <w:p>
      <w:pPr>
        <w:spacing w:after="120"/>
      </w:pPr>
      <w:r>
        <w:rPr>
          <w:rFonts w:ascii="Georgia" w:hAnsi="Georgia"/>
          <w:b w:val="0"/>
          <w:i w:val="0"/>
          <w:color w:val="4A4A4A"/>
          <w:sz w:val="21"/>
        </w:rPr>
        <w:t>The numerator is a product, not a sum, and this is the single most important design choice in the index. A sum would let a society buy its way out of collapsing cohesion with extra knowledge, or paper over dead institutions with a burst of legitimacy. History does not permit the trade. A civilisation with superb technology and no institutions (late Soviet Union) fails; one with deep legitimacy and no adaptive capacity (Qin China) fails. The binding constraint dominates - Liebig's law of the minimum applied to the social order. Multiplication encodes this: drive any one generative variable toward zero and the whole product collapses, regardless of the others.</w:t>
      </w:r>
    </w:p>
    <w:p>
      <w:pPr>
        <w:spacing w:before="200" w:after="40"/>
      </w:pPr>
      <w:r>
        <w:rPr>
          <w:rFonts w:ascii="Calibri" w:hAnsi="Calibri"/>
          <w:b/>
          <w:i w:val="0"/>
          <w:color w:val="B8960A"/>
          <w:sz w:val="22"/>
        </w:rPr>
        <w:t>Why systemic risk is raised to the highest power</w:t>
      </w:r>
    </w:p>
    <w:p>
      <w:pPr>
        <w:spacing w:after="120"/>
      </w:pPr>
      <w:r>
        <w:rPr>
          <w:rFonts w:ascii="Georgia" w:hAnsi="Georgia"/>
          <w:b w:val="0"/>
          <w:i w:val="0"/>
          <w:color w:val="4A4A4A"/>
          <w:sz w:val="21"/>
        </w:rPr>
        <w:t>In the denominator, systemic risk (Omega) carries an exponent of 0.88 and elite overproduction (E) of 0.44. Omega dominates because a single realised existential shock ends the account permanently - there is no recovery term for extinction. E is weighted heavily but below Omega because intra-elite conflict is severe, recurrent, and survivable. The denominator's '1 +' floor guarantees that with zero destructive load the index reduces cleanly to the product of capacities.</w:t>
      </w:r>
    </w:p>
    <w:p>
      <w:pPr>
        <w:spacing w:before="200" w:after="40"/>
      </w:pPr>
      <w:r>
        <w:rPr>
          <w:rFonts w:ascii="Calibri" w:hAnsi="Calibri"/>
          <w:b/>
          <w:i w:val="0"/>
          <w:color w:val="B8960A"/>
          <w:sz w:val="22"/>
        </w:rPr>
        <w:t>The weights, and what calibrates them</w:t>
      </w:r>
    </w:p>
    <w:p>
      <w:pPr>
        <w:spacing w:after="120"/>
      </w:pPr>
      <w:r>
        <w:rPr>
          <w:rFonts w:ascii="Georgia" w:hAnsi="Georgia"/>
          <w:b w:val="0"/>
          <w:i w:val="0"/>
          <w:color w:val="4A4A4A"/>
          <w:sz w:val="21"/>
        </w:rPr>
        <w:t>The exponents are not arbitrary. Each is anchored to a body of scholarship on how much that force has historically mattered. The weights are the framework's central assumptions - stated openly precisely so a critic can change them and re-run the index.</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Weight</w:t>
            </w:r>
          </w:p>
        </w:tc>
        <w:tc>
          <w:tcPr>
            <w:tcW w:type="dxa" w:w="2209"/>
          </w:tcPr>
          <w:p>
            <w:r>
              <w:rPr>
                <w:rFonts w:ascii="Calibri" w:hAnsi="Calibri"/>
                <w:b/>
                <w:color w:val="0D1B2A"/>
                <w:sz w:val="19"/>
              </w:rPr>
              <w:t>Variable</w:t>
            </w:r>
          </w:p>
        </w:tc>
        <w:tc>
          <w:tcPr>
            <w:tcW w:type="dxa" w:w="2209"/>
          </w:tcPr>
          <w:p>
            <w:r>
              <w:rPr>
                <w:rFonts w:ascii="Calibri" w:hAnsi="Calibri"/>
                <w:b/>
                <w:color w:val="0D1B2A"/>
                <w:sz w:val="19"/>
              </w:rPr>
              <w:t>Value</w:t>
            </w:r>
          </w:p>
        </w:tc>
        <w:tc>
          <w:tcPr>
            <w:tcW w:type="dxa" w:w="2209"/>
          </w:tcPr>
          <w:p>
            <w:r>
              <w:rPr>
                <w:rFonts w:ascii="Calibri" w:hAnsi="Calibri"/>
                <w:b/>
                <w:color w:val="0D1B2A"/>
                <w:sz w:val="19"/>
              </w:rPr>
              <w:t>Calibrated against (public scholarship)</w:t>
            </w:r>
          </w:p>
        </w:tc>
      </w:tr>
      <w:tr>
        <w:tc>
          <w:tcPr>
            <w:tcW w:type="dxa" w:w="2209"/>
          </w:tcPr>
          <w:p>
            <w:r>
              <w:rPr>
                <w:rFonts w:ascii="Georgia" w:hAnsi="Georgia"/>
                <w:color w:val="4A4A4A"/>
                <w:sz w:val="19"/>
              </w:rPr>
              <w:t>alpha</w:t>
            </w:r>
          </w:p>
        </w:tc>
        <w:tc>
          <w:tcPr>
            <w:tcW w:type="dxa" w:w="2209"/>
          </w:tcPr>
          <w:p>
            <w:r>
              <w:rPr>
                <w:rFonts w:ascii="Georgia" w:hAnsi="Georgia"/>
                <w:color w:val="4A4A4A"/>
                <w:sz w:val="19"/>
              </w:rPr>
              <w:t>A - Cohesion</w:t>
            </w:r>
          </w:p>
        </w:tc>
        <w:tc>
          <w:tcPr>
            <w:tcW w:type="dxa" w:w="2209"/>
          </w:tcPr>
          <w:p>
            <w:r>
              <w:rPr>
                <w:rFonts w:ascii="Georgia" w:hAnsi="Georgia"/>
                <w:color w:val="4A4A4A"/>
                <w:sz w:val="19"/>
              </w:rPr>
              <w:t>0.31</w:t>
            </w:r>
          </w:p>
        </w:tc>
        <w:tc>
          <w:tcPr>
            <w:tcW w:type="dxa" w:w="2209"/>
          </w:tcPr>
          <w:p>
            <w:r>
              <w:rPr>
                <w:rFonts w:ascii="Georgia" w:hAnsi="Georgia"/>
                <w:color w:val="4A4A4A"/>
                <w:sz w:val="19"/>
              </w:rPr>
              <w:t>Ibn Khaldun, Muqaddimah; Turchin, Ages of Discord (2023)</w:t>
            </w:r>
          </w:p>
        </w:tc>
      </w:tr>
      <w:tr>
        <w:tc>
          <w:tcPr>
            <w:tcW w:type="dxa" w:w="2209"/>
          </w:tcPr>
          <w:p>
            <w:r>
              <w:rPr>
                <w:rFonts w:ascii="Georgia" w:hAnsi="Georgia"/>
                <w:color w:val="4A4A4A"/>
                <w:sz w:val="19"/>
              </w:rPr>
              <w:t>beta</w:t>
            </w:r>
          </w:p>
        </w:tc>
        <w:tc>
          <w:tcPr>
            <w:tcW w:type="dxa" w:w="2209"/>
          </w:tcPr>
          <w:p>
            <w:r>
              <w:rPr>
                <w:rFonts w:ascii="Georgia" w:hAnsi="Georgia"/>
                <w:color w:val="4A4A4A"/>
                <w:sz w:val="19"/>
              </w:rPr>
              <w:t>K - Knowledge</w:t>
            </w:r>
          </w:p>
        </w:tc>
        <w:tc>
          <w:tcPr>
            <w:tcW w:type="dxa" w:w="2209"/>
          </w:tcPr>
          <w:p>
            <w:r>
              <w:rPr>
                <w:rFonts w:ascii="Georgia" w:hAnsi="Georgia"/>
                <w:color w:val="4A4A4A"/>
                <w:sz w:val="19"/>
              </w:rPr>
              <w:t>0.22</w:t>
            </w:r>
          </w:p>
        </w:tc>
        <w:tc>
          <w:tcPr>
            <w:tcW w:type="dxa" w:w="2209"/>
          </w:tcPr>
          <w:p>
            <w:r>
              <w:rPr>
                <w:rFonts w:ascii="Georgia" w:hAnsi="Georgia"/>
                <w:color w:val="4A4A4A"/>
                <w:sz w:val="19"/>
              </w:rPr>
              <w:t>North, Institutions (1990); Mokyr, The Lever of Riches</w:t>
            </w:r>
          </w:p>
        </w:tc>
      </w:tr>
      <w:tr>
        <w:tc>
          <w:tcPr>
            <w:tcW w:type="dxa" w:w="2209"/>
          </w:tcPr>
          <w:p>
            <w:r>
              <w:rPr>
                <w:rFonts w:ascii="Georgia" w:hAnsi="Georgia"/>
                <w:color w:val="4A4A4A"/>
                <w:sz w:val="19"/>
              </w:rPr>
              <w:t>gamma</w:t>
            </w:r>
          </w:p>
        </w:tc>
        <w:tc>
          <w:tcPr>
            <w:tcW w:type="dxa" w:w="2209"/>
          </w:tcPr>
          <w:p>
            <w:r>
              <w:rPr>
                <w:rFonts w:ascii="Georgia" w:hAnsi="Georgia"/>
                <w:color w:val="4A4A4A"/>
                <w:sz w:val="19"/>
              </w:rPr>
              <w:t>I - Institutions</w:t>
            </w:r>
          </w:p>
        </w:tc>
        <w:tc>
          <w:tcPr>
            <w:tcW w:type="dxa" w:w="2209"/>
          </w:tcPr>
          <w:p>
            <w:r>
              <w:rPr>
                <w:rFonts w:ascii="Georgia" w:hAnsi="Georgia"/>
                <w:color w:val="4A4A4A"/>
                <w:sz w:val="19"/>
              </w:rPr>
              <w:t>0.29</w:t>
            </w:r>
          </w:p>
        </w:tc>
        <w:tc>
          <w:tcPr>
            <w:tcW w:type="dxa" w:w="2209"/>
          </w:tcPr>
          <w:p>
            <w:r>
              <w:rPr>
                <w:rFonts w:ascii="Georgia" w:hAnsi="Georgia"/>
                <w:color w:val="4A4A4A"/>
                <w:sz w:val="19"/>
              </w:rPr>
              <w:t>Acemoglu &amp; Robinson, Why Nations Fail; North (1990)</w:t>
            </w:r>
          </w:p>
        </w:tc>
      </w:tr>
      <w:tr>
        <w:tc>
          <w:tcPr>
            <w:tcW w:type="dxa" w:w="2209"/>
          </w:tcPr>
          <w:p>
            <w:r>
              <w:rPr>
                <w:rFonts w:ascii="Georgia" w:hAnsi="Georgia"/>
                <w:color w:val="4A4A4A"/>
                <w:sz w:val="19"/>
              </w:rPr>
              <w:t>delta</w:t>
            </w:r>
          </w:p>
        </w:tc>
        <w:tc>
          <w:tcPr>
            <w:tcW w:type="dxa" w:w="2209"/>
          </w:tcPr>
          <w:p>
            <w:r>
              <w:rPr>
                <w:rFonts w:ascii="Georgia" w:hAnsi="Georgia"/>
                <w:color w:val="4A4A4A"/>
                <w:sz w:val="19"/>
              </w:rPr>
              <w:t>L - Legitimacy</w:t>
            </w:r>
          </w:p>
        </w:tc>
        <w:tc>
          <w:tcPr>
            <w:tcW w:type="dxa" w:w="2209"/>
          </w:tcPr>
          <w:p>
            <w:r>
              <w:rPr>
                <w:rFonts w:ascii="Georgia" w:hAnsi="Georgia"/>
                <w:color w:val="4A4A4A"/>
                <w:sz w:val="19"/>
              </w:rPr>
              <w:t>0.18</w:t>
            </w:r>
          </w:p>
        </w:tc>
        <w:tc>
          <w:tcPr>
            <w:tcW w:type="dxa" w:w="2209"/>
          </w:tcPr>
          <w:p>
            <w:r>
              <w:rPr>
                <w:rFonts w:ascii="Georgia" w:hAnsi="Georgia"/>
                <w:color w:val="4A4A4A"/>
                <w:sz w:val="19"/>
              </w:rPr>
              <w:t>Beetham, The Legitimation of Power (1991)</w:t>
            </w:r>
          </w:p>
        </w:tc>
      </w:tr>
      <w:tr>
        <w:tc>
          <w:tcPr>
            <w:tcW w:type="dxa" w:w="2209"/>
          </w:tcPr>
          <w:p>
            <w:r>
              <w:rPr>
                <w:rFonts w:ascii="Georgia" w:hAnsi="Georgia"/>
                <w:color w:val="4A4A4A"/>
                <w:sz w:val="19"/>
              </w:rPr>
              <w:t>epsilon</w:t>
            </w:r>
          </w:p>
        </w:tc>
        <w:tc>
          <w:tcPr>
            <w:tcW w:type="dxa" w:w="2209"/>
          </w:tcPr>
          <w:p>
            <w:r>
              <w:rPr>
                <w:rFonts w:ascii="Georgia" w:hAnsi="Georgia"/>
                <w:color w:val="4A4A4A"/>
                <w:sz w:val="19"/>
              </w:rPr>
              <w:t>xi - Distribution</w:t>
            </w:r>
          </w:p>
        </w:tc>
        <w:tc>
          <w:tcPr>
            <w:tcW w:type="dxa" w:w="2209"/>
          </w:tcPr>
          <w:p>
            <w:r>
              <w:rPr>
                <w:rFonts w:ascii="Georgia" w:hAnsi="Georgia"/>
                <w:color w:val="4A4A4A"/>
                <w:sz w:val="19"/>
              </w:rPr>
              <w:t>0.12</w:t>
            </w:r>
          </w:p>
        </w:tc>
        <w:tc>
          <w:tcPr>
            <w:tcW w:type="dxa" w:w="2209"/>
          </w:tcPr>
          <w:p>
            <w:r>
              <w:rPr>
                <w:rFonts w:ascii="Georgia" w:hAnsi="Georgia"/>
                <w:color w:val="4A4A4A"/>
                <w:sz w:val="19"/>
              </w:rPr>
              <w:t>Sen, Development as Freedom; V-Dem egalitarian index</w:t>
            </w:r>
          </w:p>
        </w:tc>
      </w:tr>
      <w:tr>
        <w:tc>
          <w:tcPr>
            <w:tcW w:type="dxa" w:w="2209"/>
          </w:tcPr>
          <w:p>
            <w:r>
              <w:rPr>
                <w:rFonts w:ascii="Georgia" w:hAnsi="Georgia"/>
                <w:color w:val="4A4A4A"/>
                <w:sz w:val="19"/>
              </w:rPr>
              <w:t>zeta</w:t>
            </w:r>
          </w:p>
        </w:tc>
        <w:tc>
          <w:tcPr>
            <w:tcW w:type="dxa" w:w="2209"/>
          </w:tcPr>
          <w:p>
            <w:r>
              <w:rPr>
                <w:rFonts w:ascii="Georgia" w:hAnsi="Georgia"/>
                <w:color w:val="4A4A4A"/>
                <w:sz w:val="19"/>
              </w:rPr>
              <w:t>Omega - Systemic risk</w:t>
            </w:r>
          </w:p>
        </w:tc>
        <w:tc>
          <w:tcPr>
            <w:tcW w:type="dxa" w:w="2209"/>
          </w:tcPr>
          <w:p>
            <w:r>
              <w:rPr>
                <w:rFonts w:ascii="Georgia" w:hAnsi="Georgia"/>
                <w:color w:val="4A4A4A"/>
                <w:sz w:val="19"/>
              </w:rPr>
              <w:t>0.88</w:t>
            </w:r>
          </w:p>
        </w:tc>
        <w:tc>
          <w:tcPr>
            <w:tcW w:type="dxa" w:w="2209"/>
          </w:tcPr>
          <w:p>
            <w:r>
              <w:rPr>
                <w:rFonts w:ascii="Georgia" w:hAnsi="Georgia"/>
                <w:color w:val="4A4A4A"/>
                <w:sz w:val="19"/>
              </w:rPr>
              <w:t>Ord, The Precipice (2020); WEF Global Risks Report</w:t>
            </w:r>
          </w:p>
        </w:tc>
      </w:tr>
      <w:tr>
        <w:tc>
          <w:tcPr>
            <w:tcW w:type="dxa" w:w="2209"/>
          </w:tcPr>
          <w:p>
            <w:r>
              <w:rPr>
                <w:rFonts w:ascii="Georgia" w:hAnsi="Georgia"/>
                <w:color w:val="4A4A4A"/>
                <w:sz w:val="19"/>
              </w:rPr>
              <w:t>eta</w:t>
            </w:r>
          </w:p>
        </w:tc>
        <w:tc>
          <w:tcPr>
            <w:tcW w:type="dxa" w:w="2209"/>
          </w:tcPr>
          <w:p>
            <w:r>
              <w:rPr>
                <w:rFonts w:ascii="Georgia" w:hAnsi="Georgia"/>
                <w:color w:val="4A4A4A"/>
                <w:sz w:val="19"/>
              </w:rPr>
              <w:t>E - Elite overproduction</w:t>
            </w:r>
          </w:p>
        </w:tc>
        <w:tc>
          <w:tcPr>
            <w:tcW w:type="dxa" w:w="2209"/>
          </w:tcPr>
          <w:p>
            <w:r>
              <w:rPr>
                <w:rFonts w:ascii="Georgia" w:hAnsi="Georgia"/>
                <w:color w:val="4A4A4A"/>
                <w:sz w:val="19"/>
              </w:rPr>
              <w:t>0.44</w:t>
            </w:r>
          </w:p>
        </w:tc>
        <w:tc>
          <w:tcPr>
            <w:tcW w:type="dxa" w:w="2209"/>
          </w:tcPr>
          <w:p>
            <w:r>
              <w:rPr>
                <w:rFonts w:ascii="Georgia" w:hAnsi="Georgia"/>
                <w:color w:val="4A4A4A"/>
                <w:sz w:val="19"/>
              </w:rPr>
              <w:t>Turchin, Ages of Discord (2023); Goldstone (1991)</w:t>
            </w:r>
          </w:p>
        </w:tc>
      </w:tr>
    </w:tbl>
    <w:p>
      <w:pPr>
        <w:spacing w:after="160"/>
      </w:pPr>
    </w:p>
    <w:p>
      <w:pPr>
        <w:spacing w:after="120"/>
      </w:pPr>
      <w:r>
        <w:rPr>
          <w:rFonts w:ascii="Georgia" w:hAnsi="Georgia"/>
          <w:b w:val="0"/>
          <w:i w:val="0"/>
          <w:color w:val="4A4A4A"/>
          <w:sz w:val="21"/>
        </w:rPr>
        <w:t>A note on honesty: the weights are calibrated against these traditions, not proven by them. They are defensible priors, offered for revision. Any reader who believes institutions matter more than cohesion in the modern world is invited to raise gamma, lower alpha, and see what the index says. That the framework survives such edits - that its danger signals are robust to reasonable reweighting - is itself part of the claim.</w:t>
      </w:r>
    </w:p>
    <w:p>
      <w:pPr>
        <w:pBdr>
          <w:bottom w:val="single" w:sz="6" w:space="1" w:color="B8960A"/>
        </w:pBdr>
        <w:spacing w:after="80"/>
      </w:pPr>
    </w:p>
    <w:p>
      <w:pPr>
        <w:spacing w:before="440" w:after="120"/>
      </w:pPr>
      <w:r>
        <w:rPr>
          <w:rFonts w:ascii="Calibri" w:hAnsi="Calibri"/>
          <w:b/>
          <w:i w:val="0"/>
          <w:color w:val="0D1B2A"/>
          <w:sz w:val="30"/>
        </w:rPr>
        <w:t>PART IV - THE COUPLING MAP</w:t>
      </w:r>
    </w:p>
    <w:p>
      <w:pPr>
        <w:spacing w:after="120"/>
      </w:pPr>
      <w:r>
        <w:rPr>
          <w:rFonts w:ascii="Georgia" w:hAnsi="Georgia"/>
          <w:b w:val="0"/>
          <w:i w:val="0"/>
          <w:color w:val="4A4A4A"/>
          <w:sz w:val="22"/>
        </w:rPr>
        <w:t>This is the heart of the framework, and the part a single score cannot capture. The seven variables are not independent gauges. They drive one another. Cohesion feeds on shared success but is drained by an oversupply of frustrated elites. Legitimacy tracks whether government delivers - and collapses when it represses. Institutions decay when power concentrates and when crises arrive faster than they can be absorbed. Model these dependencies and you can see, in advance, how a shock in one place travels to the others. That is the difference between a snapshot and a weather system.</w:t>
      </w:r>
    </w:p>
    <w:p>
      <w:pPr>
        <w:spacing w:after="120"/>
      </w:pPr>
      <w:r>
        <w:rPr>
          <w:rFonts w:ascii="Georgia" w:hAnsi="Georgia"/>
          <w:b w:val="0"/>
          <w:i w:val="0"/>
          <w:color w:val="4A4A4A"/>
          <w:sz w:val="22"/>
        </w:rPr>
        <w:t>Each of the seven equations below is stated first in plain language, then as a rate of change - how fast the variable moves, and what pushes it. A plus sign is a force that raises the variable; a minus sign, a force that lowers it. Read them not as precise physics but as a disciplined bookkeeping of cause and effect.</w:t>
      </w:r>
    </w:p>
    <w:p>
      <w:pPr>
        <w:spacing w:before="160" w:after="40"/>
      </w:pPr>
      <w:r>
        <w:rPr>
          <w:rFonts w:ascii="Calibri" w:hAnsi="Calibri"/>
          <w:b/>
          <w:i w:val="0"/>
          <w:color w:val="0D1B2A"/>
          <w:sz w:val="21"/>
        </w:rPr>
        <w:t xml:space="preserve">C1.  </w:t>
      </w:r>
      <w:r>
        <w:rPr>
          <w:rFonts w:ascii="Georgia" w:hAnsi="Georgia"/>
          <w:b w:val="0"/>
          <w:i w:val="0"/>
          <w:color w:val="4A4A4A"/>
          <w:sz w:val="21"/>
        </w:rPr>
        <w:t>Cohesion grows through shared success but is drained by elite overproduction and inequality, and is temporarily pumped up by external threat.</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dA/dt = mu1*A*(1-A) - lambda1*E - rho1*Gini + sigma1*Theta(T_ext)</w:t>
      </w:r>
    </w:p>
    <w:p>
      <w:pPr>
        <w:spacing w:before="160" w:after="40"/>
      </w:pPr>
      <w:r>
        <w:rPr>
          <w:rFonts w:ascii="Calibri" w:hAnsi="Calibri"/>
          <w:b/>
          <w:i w:val="0"/>
          <w:color w:val="0D1B2A"/>
          <w:sz w:val="21"/>
        </w:rPr>
        <w:t xml:space="preserve">C2.  </w:t>
      </w:r>
      <w:r>
        <w:rPr>
          <w:rFonts w:ascii="Georgia" w:hAnsi="Georgia"/>
          <w:b w:val="0"/>
          <w:i w:val="0"/>
          <w:color w:val="4A4A4A"/>
          <w:sz w:val="21"/>
        </w:rPr>
        <w:t>Knowledge accumulates through research and open exchange, and decays in proportion to how weak institutions have become.</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dK/dt = nu1*Research + nu2*Exchange - psi1*K*(1-I)</w:t>
      </w:r>
    </w:p>
    <w:p>
      <w:pPr>
        <w:spacing w:before="160" w:after="40"/>
      </w:pPr>
      <w:r>
        <w:rPr>
          <w:rFonts w:ascii="Calibri" w:hAnsi="Calibri"/>
          <w:b/>
          <w:i w:val="0"/>
          <w:color w:val="0D1B2A"/>
          <w:sz w:val="21"/>
        </w:rPr>
        <w:t xml:space="preserve">C3.  </w:t>
      </w:r>
      <w:r>
        <w:rPr>
          <w:rFonts w:ascii="Georgia" w:hAnsi="Georgia"/>
          <w:b w:val="0"/>
          <w:i w:val="0"/>
          <w:color w:val="4A4A4A"/>
          <w:sz w:val="21"/>
        </w:rPr>
        <w:t>Institutions strengthen with constitutional constraint and broad distribution, and erode under concentrated power and crisis overload.</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dI/dt = tau1*Q_const + tau2*xi - theta1*PowerConc - theta2*max(0, CrisisFreq/I - I_cap)</w:t>
      </w:r>
    </w:p>
    <w:p>
      <w:pPr>
        <w:spacing w:before="160" w:after="40"/>
      </w:pPr>
      <w:r>
        <w:rPr>
          <w:rFonts w:ascii="Calibri" w:hAnsi="Calibri"/>
          <w:b/>
          <w:i w:val="0"/>
          <w:color w:val="0D1B2A"/>
          <w:sz w:val="21"/>
        </w:rPr>
        <w:t xml:space="preserve">C4.  </w:t>
      </w:r>
      <w:r>
        <w:rPr>
          <w:rFonts w:ascii="Georgia" w:hAnsi="Georgia"/>
          <w:b w:val="0"/>
          <w:i w:val="0"/>
          <w:color w:val="4A4A4A"/>
          <w:sz w:val="21"/>
        </w:rPr>
        <w:t>Legitimacy rises when performance beats expectations and procedures are fair, and falls with repression and elite betrayal.</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dL/dt = phi1*(Performance - Expectations) + phi2*Fairness - phi3*Repression - phi4*Betrayal</w:t>
      </w:r>
    </w:p>
    <w:p>
      <w:pPr>
        <w:spacing w:before="160" w:after="40"/>
      </w:pPr>
      <w:r>
        <w:rPr>
          <w:rFonts w:ascii="Calibri" w:hAnsi="Calibri"/>
          <w:b/>
          <w:i w:val="0"/>
          <w:color w:val="0D1B2A"/>
          <w:sz w:val="21"/>
        </w:rPr>
        <w:t xml:space="preserve">C5.  </w:t>
      </w:r>
      <w:r>
        <w:rPr>
          <w:rFonts w:ascii="Georgia" w:hAnsi="Georgia"/>
          <w:b w:val="0"/>
          <w:i w:val="0"/>
          <w:color w:val="4A4A4A"/>
          <w:sz w:val="21"/>
        </w:rPr>
        <w:t>Systemic risk climbs with raw technological capability, environmental stress, and great-power competition, and is bought down by institutional capacity and distribution.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dOmega/dt = omega1*Tech + omega2*EnvStress + omega3*Geopol - omega4*I - omega5*xi</w:t>
      </w:r>
    </w:p>
    <w:p>
      <w:pPr>
        <w:spacing w:before="160" w:after="40"/>
      </w:pPr>
      <w:r>
        <w:rPr>
          <w:rFonts w:ascii="Calibri" w:hAnsi="Calibri"/>
          <w:b/>
          <w:i w:val="0"/>
          <w:color w:val="0D1B2A"/>
          <w:sz w:val="21"/>
        </w:rPr>
        <w:t xml:space="preserve">C6.  </w:t>
      </w:r>
      <w:r>
        <w:rPr>
          <w:rFonts w:ascii="Georgia" w:hAnsi="Georgia"/>
          <w:b w:val="0"/>
          <w:i w:val="0"/>
          <w:color w:val="4A4A4A"/>
          <w:sz w:val="21"/>
        </w:rPr>
        <w:t>Elite overproduction rises with population and credential expansion, and falls with genuine economic mobility and strong cohesion.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dE/dt = epsilon1*PopGrowth + epsilon2*CredentialExpansion - epsilon3*Mobility - epsilon4*A</w:t>
      </w:r>
    </w:p>
    <w:p>
      <w:pPr>
        <w:spacing w:before="160" w:after="40"/>
      </w:pPr>
      <w:r>
        <w:rPr>
          <w:rFonts w:ascii="Calibri" w:hAnsi="Calibri"/>
          <w:b/>
          <w:i w:val="0"/>
          <w:color w:val="0D1B2A"/>
          <w:sz w:val="21"/>
        </w:rPr>
        <w:t xml:space="preserve">C7.  </w:t>
      </w:r>
      <w:r>
        <w:rPr>
          <w:rFonts w:ascii="Georgia" w:hAnsi="Georgia"/>
          <w:b w:val="0"/>
          <w:i w:val="0"/>
          <w:color w:val="4A4A4A"/>
          <w:sz w:val="21"/>
        </w:rPr>
        <w:t>Distribution deepens with democratic participation and the spread of information, and narrows whenever crises are used to centralise power.</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dxi/dt = chi1*DemDeepening + chi2*InfoSpread - chi3*CrisisCentralisation</w:t>
      </w:r>
    </w:p>
    <w:p>
      <w:pPr>
        <w:spacing w:before="200" w:after="40"/>
      </w:pPr>
      <w:r>
        <w:rPr>
          <w:rFonts w:ascii="Calibri" w:hAnsi="Calibri"/>
          <w:b/>
          <w:i w:val="0"/>
          <w:color w:val="B8960A"/>
          <w:sz w:val="22"/>
        </w:rPr>
        <w:t>The Influence Matrix</w:t>
      </w:r>
    </w:p>
    <w:p>
      <w:pPr>
        <w:spacing w:after="120"/>
      </w:pPr>
      <w:r>
        <w:rPr>
          <w:rFonts w:ascii="Georgia" w:hAnsi="Georgia"/>
          <w:b w:val="0"/>
          <w:i w:val="0"/>
          <w:color w:val="4A4A4A"/>
          <w:sz w:val="21"/>
        </w:rPr>
        <w:t>The equations above collapse into one picture: who drives whom. Read each row as a source and each column as a target. A plus means the row variable, rising, pushes the column variable up; a minus, down; a blank means no strong direct effect. This is the map the framework exists to provide - the structure through which world dynamics move each other.</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r>
              <w:rPr>
                <w:rFonts w:ascii="Calibri" w:hAnsi="Calibri"/>
                <w:b/>
                <w:color w:val="0D1B2A"/>
                <w:sz w:val="19"/>
              </w:rPr>
              <w:t>Driver \ Affects</w:t>
            </w:r>
          </w:p>
        </w:tc>
        <w:tc>
          <w:tcPr>
            <w:tcW w:type="dxa" w:w="1105"/>
          </w:tcPr>
          <w:p>
            <w:r>
              <w:rPr>
                <w:rFonts w:ascii="Calibri" w:hAnsi="Calibri"/>
                <w:b/>
                <w:color w:val="0D1B2A"/>
                <w:sz w:val="19"/>
              </w:rPr>
              <w:t>A</w:t>
            </w:r>
          </w:p>
        </w:tc>
        <w:tc>
          <w:tcPr>
            <w:tcW w:type="dxa" w:w="1105"/>
          </w:tcPr>
          <w:p>
            <w:r>
              <w:rPr>
                <w:rFonts w:ascii="Calibri" w:hAnsi="Calibri"/>
                <w:b/>
                <w:color w:val="0D1B2A"/>
                <w:sz w:val="19"/>
              </w:rPr>
              <w:t>K</w:t>
            </w:r>
          </w:p>
        </w:tc>
        <w:tc>
          <w:tcPr>
            <w:tcW w:type="dxa" w:w="1105"/>
          </w:tcPr>
          <w:p>
            <w:r>
              <w:rPr>
                <w:rFonts w:ascii="Calibri" w:hAnsi="Calibri"/>
                <w:b/>
                <w:color w:val="0D1B2A"/>
                <w:sz w:val="19"/>
              </w:rPr>
              <w:t>I</w:t>
            </w:r>
          </w:p>
        </w:tc>
        <w:tc>
          <w:tcPr>
            <w:tcW w:type="dxa" w:w="1105"/>
          </w:tcPr>
          <w:p>
            <w:r>
              <w:rPr>
                <w:rFonts w:ascii="Calibri" w:hAnsi="Calibri"/>
                <w:b/>
                <w:color w:val="0D1B2A"/>
                <w:sz w:val="19"/>
              </w:rPr>
              <w:t>L</w:t>
            </w:r>
          </w:p>
        </w:tc>
        <w:tc>
          <w:tcPr>
            <w:tcW w:type="dxa" w:w="1105"/>
          </w:tcPr>
          <w:p>
            <w:r>
              <w:rPr>
                <w:rFonts w:ascii="Calibri" w:hAnsi="Calibri"/>
                <w:b/>
                <w:color w:val="0D1B2A"/>
                <w:sz w:val="19"/>
              </w:rPr>
              <w:t>Omega</w:t>
            </w:r>
          </w:p>
        </w:tc>
        <w:tc>
          <w:tcPr>
            <w:tcW w:type="dxa" w:w="1105"/>
          </w:tcPr>
          <w:p>
            <w:r>
              <w:rPr>
                <w:rFonts w:ascii="Calibri" w:hAnsi="Calibri"/>
                <w:b/>
                <w:color w:val="0D1B2A"/>
                <w:sz w:val="19"/>
              </w:rPr>
              <w:t>E</w:t>
            </w:r>
          </w:p>
        </w:tc>
        <w:tc>
          <w:tcPr>
            <w:tcW w:type="dxa" w:w="1105"/>
          </w:tcPr>
          <w:p>
            <w:r>
              <w:rPr>
                <w:rFonts w:ascii="Calibri" w:hAnsi="Calibri"/>
                <w:b/>
                <w:color w:val="0D1B2A"/>
                <w:sz w:val="19"/>
              </w:rPr>
              <w:t>xi</w:t>
            </w:r>
          </w:p>
        </w:tc>
      </w:tr>
      <w:tr>
        <w:tc>
          <w:tcPr>
            <w:tcW w:type="dxa" w:w="1105"/>
          </w:tcPr>
          <w:p>
            <w:r>
              <w:rPr>
                <w:rFonts w:ascii="Georgia" w:hAnsi="Georgia"/>
                <w:color w:val="4A4A4A"/>
                <w:sz w:val="19"/>
              </w:rPr>
              <w:t>A  Cohesion</w:t>
            </w:r>
          </w:p>
        </w:tc>
        <w:tc>
          <w:tcPr>
            <w:tcW w:type="dxa" w:w="1105"/>
          </w:tcPr>
          <w:p>
            <w:r>
              <w:rPr>
                <w:rFonts w:ascii="Georgia" w:hAnsi="Georgia"/>
                <w:color w:val="4A4A4A"/>
                <w:sz w:val="19"/>
              </w:rPr>
              <w:t>*</w:t>
            </w:r>
          </w:p>
        </w:tc>
        <w:tc>
          <w:tcPr>
            <w:tcW w:type="dxa" w:w="1105"/>
          </w:tcPr>
          <w:p>
            <w:r>
              <w:rPr>
                <w:rFonts w:ascii="Georgia" w:hAnsi="Georgia"/>
                <w:color w:val="4A4A4A"/>
                <w:sz w:val="19"/>
              </w:rPr>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r>
          </w:p>
        </w:tc>
        <w:tc>
          <w:tcPr>
            <w:tcW w:type="dxa" w:w="1105"/>
          </w:tcPr>
          <w:p>
            <w:r>
              <w:rPr>
                <w:rFonts w:ascii="Georgia" w:hAnsi="Georgia"/>
                <w:color w:val="4A4A4A"/>
                <w:sz w:val="19"/>
              </w:rPr>
              <w:t>-</w:t>
            </w:r>
          </w:p>
        </w:tc>
        <w:tc>
          <w:tcPr>
            <w:tcW w:type="dxa" w:w="1105"/>
          </w:tcPr>
          <w:p>
            <w:r>
              <w:rPr>
                <w:rFonts w:ascii="Georgia" w:hAnsi="Georgia"/>
                <w:color w:val="4A4A4A"/>
                <w:sz w:val="19"/>
              </w:rPr>
            </w:r>
          </w:p>
        </w:tc>
      </w:tr>
      <w:tr>
        <w:tc>
          <w:tcPr>
            <w:tcW w:type="dxa" w:w="1105"/>
          </w:tcPr>
          <w:p>
            <w:r>
              <w:rPr>
                <w:rFonts w:ascii="Georgia" w:hAnsi="Georgia"/>
                <w:color w:val="4A4A4A"/>
                <w:sz w:val="19"/>
              </w:rPr>
              <w:t>K  Knowledge</w:t>
            </w:r>
          </w:p>
        </w:tc>
        <w:tc>
          <w:tcPr>
            <w:tcW w:type="dxa" w:w="1105"/>
          </w:tcPr>
          <w:p>
            <w:r>
              <w:rPr>
                <w:rFonts w:ascii="Georgia" w:hAnsi="Georgia"/>
                <w:color w:val="4A4A4A"/>
                <w:sz w:val="19"/>
              </w:rPr>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r>
          </w:p>
        </w:tc>
        <w:tc>
          <w:tcPr>
            <w:tcW w:type="dxa" w:w="1105"/>
          </w:tcPr>
          <w:p>
            <w:r>
              <w:rPr>
                <w:rFonts w:ascii="Georgia" w:hAnsi="Georgia"/>
                <w:color w:val="4A4A4A"/>
                <w:sz w:val="19"/>
              </w:rPr>
              <w:t>+</w:t>
            </w:r>
          </w:p>
        </w:tc>
      </w:tr>
      <w:tr>
        <w:tc>
          <w:tcPr>
            <w:tcW w:type="dxa" w:w="1105"/>
          </w:tcPr>
          <w:p>
            <w:r>
              <w:rPr>
                <w:rFonts w:ascii="Georgia" w:hAnsi="Georgia"/>
                <w:color w:val="4A4A4A"/>
                <w:sz w:val="19"/>
              </w:rPr>
              <w:t>I  Institutions</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r>
      <w:tr>
        <w:tc>
          <w:tcPr>
            <w:tcW w:type="dxa" w:w="1105"/>
          </w:tcPr>
          <w:p>
            <w:r>
              <w:rPr>
                <w:rFonts w:ascii="Georgia" w:hAnsi="Georgia"/>
                <w:color w:val="4A4A4A"/>
                <w:sz w:val="19"/>
              </w:rPr>
              <w:t>L  Legitimacy</w:t>
            </w:r>
          </w:p>
        </w:tc>
        <w:tc>
          <w:tcPr>
            <w:tcW w:type="dxa" w:w="1105"/>
          </w:tcPr>
          <w:p>
            <w:r>
              <w:rPr>
                <w:rFonts w:ascii="Georgia" w:hAnsi="Georgia"/>
                <w:color w:val="4A4A4A"/>
                <w:sz w:val="19"/>
              </w:rPr>
              <w:t>+</w:t>
            </w:r>
          </w:p>
        </w:tc>
        <w:tc>
          <w:tcPr>
            <w:tcW w:type="dxa" w:w="1105"/>
          </w:tcPr>
          <w:p>
            <w:r>
              <w:rPr>
                <w:rFonts w:ascii="Georgia" w:hAnsi="Georgia"/>
                <w:color w:val="4A4A4A"/>
                <w:sz w:val="19"/>
              </w:rPr>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r>
          </w:p>
        </w:tc>
        <w:tc>
          <w:tcPr>
            <w:tcW w:type="dxa" w:w="1105"/>
          </w:tcPr>
          <w:p>
            <w:r>
              <w:rPr>
                <w:rFonts w:ascii="Georgia" w:hAnsi="Georgia"/>
                <w:color w:val="4A4A4A"/>
                <w:sz w:val="19"/>
              </w:rPr>
              <w:t>-</w:t>
            </w:r>
          </w:p>
        </w:tc>
        <w:tc>
          <w:tcPr>
            <w:tcW w:type="dxa" w:w="1105"/>
          </w:tcPr>
          <w:p>
            <w:r>
              <w:rPr>
                <w:rFonts w:ascii="Georgia" w:hAnsi="Georgia"/>
                <w:color w:val="4A4A4A"/>
                <w:sz w:val="19"/>
              </w:rPr>
            </w:r>
          </w:p>
        </w:tc>
      </w:tr>
      <w:tr>
        <w:tc>
          <w:tcPr>
            <w:tcW w:type="dxa" w:w="1105"/>
          </w:tcPr>
          <w:p>
            <w:r>
              <w:rPr>
                <w:rFonts w:ascii="Georgia" w:hAnsi="Georgia"/>
                <w:color w:val="4A4A4A"/>
                <w:sz w:val="19"/>
              </w:rPr>
              <w:t>Omega  Sys. risk</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r>
      <w:tr>
        <w:tc>
          <w:tcPr>
            <w:tcW w:type="dxa" w:w="1105"/>
          </w:tcPr>
          <w:p>
            <w:r>
              <w:rPr>
                <w:rFonts w:ascii="Georgia" w:hAnsi="Georgia"/>
                <w:color w:val="4A4A4A"/>
                <w:sz w:val="19"/>
              </w:rPr>
              <w:t>E  Elite overprod.</w:t>
            </w:r>
          </w:p>
        </w:tc>
        <w:tc>
          <w:tcPr>
            <w:tcW w:type="dxa" w:w="1105"/>
          </w:tcPr>
          <w:p>
            <w:r>
              <w:rPr>
                <w:rFonts w:ascii="Georgia" w:hAnsi="Georgia"/>
                <w:color w:val="4A4A4A"/>
                <w:sz w:val="19"/>
              </w:rPr>
              <w:t>-</w:t>
            </w:r>
          </w:p>
        </w:tc>
        <w:tc>
          <w:tcPr>
            <w:tcW w:type="dxa" w:w="1105"/>
          </w:tcPr>
          <w:p>
            <w:r>
              <w:rPr>
                <w:rFonts w:ascii="Georgia" w:hAnsi="Georgia"/>
                <w:color w:val="4A4A4A"/>
                <w:sz w:val="19"/>
              </w:rPr>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r>
      <w:tr>
        <w:tc>
          <w:tcPr>
            <w:tcW w:type="dxa" w:w="1105"/>
          </w:tcPr>
          <w:p>
            <w:r>
              <w:rPr>
                <w:rFonts w:ascii="Georgia" w:hAnsi="Georgia"/>
                <w:color w:val="4A4A4A"/>
                <w:sz w:val="19"/>
              </w:rPr>
              <w:t>xi  Distribution</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c>
          <w:tcPr>
            <w:tcW w:type="dxa" w:w="1105"/>
          </w:tcPr>
          <w:p>
            <w:r>
              <w:rPr>
                <w:rFonts w:ascii="Georgia" w:hAnsi="Georgia"/>
                <w:color w:val="4A4A4A"/>
                <w:sz w:val="19"/>
              </w:rPr>
              <w:t>*</w:t>
            </w:r>
          </w:p>
        </w:tc>
      </w:tr>
    </w:tbl>
    <w:p>
      <w:pPr>
        <w:spacing w:after="160"/>
      </w:pPr>
    </w:p>
    <w:p>
      <w:pPr>
        <w:spacing w:after="120"/>
      </w:pPr>
      <w:r>
        <w:rPr>
          <w:rFonts w:ascii="Georgia" w:hAnsi="Georgia"/>
          <w:b w:val="0"/>
          <w:i w:val="0"/>
          <w:color w:val="4A4A4A"/>
          <w:sz w:val="21"/>
        </w:rPr>
        <w:t>Two columns are worth staring at. Elite overproduction (E) is negative almost everywhere it touches - it corrodes cohesion, institutions, legitimacy, and distribution at once, which is why Turchin treats it as the master driver of instability. Distribution (xi), by contrast, is positive almost everywhere - it is the quiet multiplier, lifting institutions and cohesion while pulling systemic risk down. The two destructive variables reinforce each other (E raises Omega, Omega raises E); the generative variables reinforce each other. The system wants to run away in whichever direction it is pushed. That is what makes thresholds dangerous.</w:t>
      </w:r>
    </w:p>
    <w:p>
      <w:pPr>
        <w:spacing w:before="200" w:after="40"/>
      </w:pPr>
      <w:r>
        <w:rPr>
          <w:rFonts w:ascii="Calibri" w:hAnsi="Calibri"/>
          <w:b/>
          <w:i w:val="0"/>
          <w:color w:val="B8960A"/>
          <w:sz w:val="22"/>
        </w:rPr>
        <w:t>The Feedback Loops That Make Crises</w:t>
      </w:r>
    </w:p>
    <w:p>
      <w:pPr>
        <w:spacing w:after="120"/>
      </w:pPr>
      <w:r>
        <w:rPr>
          <w:rFonts w:ascii="Georgia" w:hAnsi="Georgia"/>
          <w:b w:val="0"/>
          <w:i w:val="0"/>
          <w:color w:val="4A4A4A"/>
          <w:sz w:val="21"/>
        </w:rPr>
        <w:t>Coupling turns into catastrophe through loops that feed on themselves. Four recur across the historical record.</w:t>
      </w:r>
    </w:p>
    <w:p>
      <w:pPr>
        <w:pStyle w:val="ListBullet"/>
        <w:spacing w:after="60"/>
        <w:ind w:left="360"/>
      </w:pPr>
      <w:r>
        <w:rPr>
          <w:rFonts w:ascii="Georgia" w:hAnsi="Georgia"/>
          <w:b/>
          <w:i w:val="0"/>
          <w:color w:val="0D1B2A"/>
          <w:sz w:val="21"/>
        </w:rPr>
        <w:t xml:space="preserve">The Elite-Overproduction Death Spiral: </w:t>
      </w:r>
      <w:r>
        <w:rPr>
          <w:rFonts w:ascii="Georgia" w:hAnsi="Georgia"/>
          <w:b w:val="0"/>
          <w:i w:val="0"/>
          <w:color w:val="8B0000"/>
          <w:sz w:val="21"/>
        </w:rPr>
        <w:t>E rises (too many frustrated elites) -&gt; cohesion A falls (C1) -&gt; legitimacy L falls as factions defect (C4) -&gt; incumbents respond with repression -&gt; L falls further -&gt; institutions I are captured to hold power (C3) -&gt; mobility drops -&gt; E rises again. The engine behind most revolutions.</w:t>
      </w:r>
    </w:p>
    <w:p>
      <w:pPr>
        <w:pStyle w:val="ListBullet"/>
        <w:spacing w:after="60"/>
        <w:ind w:left="360"/>
      </w:pPr>
      <w:r>
        <w:rPr>
          <w:rFonts w:ascii="Georgia" w:hAnsi="Georgia"/>
          <w:b/>
          <w:i w:val="0"/>
          <w:color w:val="0D1B2A"/>
          <w:sz w:val="21"/>
        </w:rPr>
        <w:t xml:space="preserve">The Legitimacy-Institutions Doom Loop: </w:t>
      </w:r>
      <w:r>
        <w:rPr>
          <w:rFonts w:ascii="Georgia" w:hAnsi="Georgia"/>
          <w:b w:val="0"/>
          <w:i w:val="0"/>
          <w:color w:val="8B0000"/>
          <w:sz w:val="21"/>
        </w:rPr>
        <w:t>Institutions I weaken -&gt; knowledge and administrative capacity decay (C2) -&gt; performance falls short of expectations -&gt; legitimacy L falls (C4) -&gt; leaders lean harder on the institutions to compensate -&gt; further capture -&gt; I weakens again.</w:t>
      </w:r>
    </w:p>
    <w:p>
      <w:pPr>
        <w:pStyle w:val="ListBullet"/>
        <w:spacing w:after="60"/>
        <w:ind w:left="360"/>
      </w:pPr>
      <w:r>
        <w:rPr>
          <w:rFonts w:ascii="Georgia" w:hAnsi="Georgia"/>
          <w:b/>
          <w:i w:val="0"/>
          <w:color w:val="0D1B2A"/>
          <w:sz w:val="21"/>
        </w:rPr>
        <w:t xml:space="preserve">The Distribution Virtuous Circle: </w:t>
      </w:r>
      <w:r>
        <w:rPr>
          <w:rFonts w:ascii="Georgia" w:hAnsi="Georgia"/>
          <w:b w:val="0"/>
          <w:i w:val="0"/>
          <w:color w:val="1A5C2A"/>
          <w:sz w:val="21"/>
        </w:rPr>
        <w:t>Distribution xi rises -&gt; institutions I strengthen and systemic risk Omega falls (C3, C5) -&gt; better shock absorption raises performance -&gt; legitimacy L rises -&gt; consent supports further distribution. The loop every durable republic has ridden.</w:t>
      </w:r>
    </w:p>
    <w:p>
      <w:pPr>
        <w:pStyle w:val="ListBullet"/>
        <w:spacing w:after="60"/>
        <w:ind w:left="360"/>
      </w:pPr>
      <w:r>
        <w:rPr>
          <w:rFonts w:ascii="Georgia" w:hAnsi="Georgia"/>
          <w:b/>
          <w:i w:val="0"/>
          <w:color w:val="0D1B2A"/>
          <w:sz w:val="21"/>
        </w:rPr>
        <w:t xml:space="preserve">The External-Threat Ratchet: </w:t>
      </w:r>
      <w:r>
        <w:rPr>
          <w:rFonts w:ascii="Georgia" w:hAnsi="Georgia"/>
          <w:b w:val="0"/>
          <w:i w:val="0"/>
          <w:color w:val="4A4A4A"/>
          <w:sz w:val="21"/>
        </w:rPr>
        <w:t>External threat rises -&gt; cohesion A spikes as the group closes ranks (C1) -&gt; but if leaders use the emergency to centralise (C7), distribution xi falls and systemic risk Omega climbs. Short-term unity bought at long-term fragility - the classic wartime ratchet.</w:t>
      </w:r>
    </w:p>
    <w:p>
      <w:pPr>
        <w:pBdr>
          <w:bottom w:val="single" w:sz="6" w:space="1" w:color="B8960A"/>
        </w:pBdr>
        <w:spacing w:after="80"/>
      </w:pPr>
    </w:p>
    <w:p>
      <w:pPr>
        <w:spacing w:before="440" w:after="120"/>
      </w:pPr>
      <w:r>
        <w:rPr>
          <w:rFonts w:ascii="Calibri" w:hAnsi="Calibri"/>
          <w:b/>
          <w:i w:val="0"/>
          <w:color w:val="0D1B2A"/>
          <w:sz w:val="30"/>
        </w:rPr>
        <w:t>PART V - THE DANGER POINTS</w:t>
      </w:r>
    </w:p>
    <w:p>
      <w:pPr>
        <w:spacing w:after="120"/>
      </w:pPr>
      <w:r>
        <w:rPr>
          <w:rFonts w:ascii="Georgia" w:hAnsi="Georgia"/>
          <w:b w:val="0"/>
          <w:i w:val="0"/>
          <w:color w:val="4A4A4A"/>
          <w:sz w:val="22"/>
        </w:rPr>
        <w:t>A measurement instrument earns its keep by telling you where the alarms are. Each generative variable has a floor and each destructive variable a ceiling - a value beyond which history says the probability of breakdown rises sharply. These are not cliff edges; they are the readings at which a doctor stops reassuring the patient and starts intervening.</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Variable</w:t>
            </w:r>
          </w:p>
        </w:tc>
        <w:tc>
          <w:tcPr>
            <w:tcW w:type="dxa" w:w="2946"/>
          </w:tcPr>
          <w:p>
            <w:r>
              <w:rPr>
                <w:rFonts w:ascii="Calibri" w:hAnsi="Calibri"/>
                <w:b/>
                <w:color w:val="0D1B2A"/>
                <w:sz w:val="19"/>
              </w:rPr>
              <w:t>Alarm</w:t>
            </w:r>
          </w:p>
        </w:tc>
        <w:tc>
          <w:tcPr>
            <w:tcW w:type="dxa" w:w="2946"/>
          </w:tcPr>
          <w:p>
            <w:r>
              <w:rPr>
                <w:rFonts w:ascii="Calibri" w:hAnsi="Calibri"/>
                <w:b/>
                <w:color w:val="0D1B2A"/>
                <w:sz w:val="19"/>
              </w:rPr>
              <w:t>What the breach has historically preceded</w:t>
            </w:r>
          </w:p>
        </w:tc>
      </w:tr>
      <w:tr>
        <w:tc>
          <w:tcPr>
            <w:tcW w:type="dxa" w:w="2946"/>
          </w:tcPr>
          <w:p>
            <w:r>
              <w:rPr>
                <w:rFonts w:ascii="Georgia" w:hAnsi="Georgia"/>
                <w:color w:val="4A4A4A"/>
                <w:sz w:val="19"/>
              </w:rPr>
              <w:t>A  Cohesion</w:t>
            </w:r>
          </w:p>
        </w:tc>
        <w:tc>
          <w:tcPr>
            <w:tcW w:type="dxa" w:w="2946"/>
          </w:tcPr>
          <w:p>
            <w:r>
              <w:rPr>
                <w:rFonts w:ascii="Georgia" w:hAnsi="Georgia"/>
                <w:color w:val="4A4A4A"/>
                <w:sz w:val="19"/>
              </w:rPr>
              <w:t>&lt; 0.50</w:t>
            </w:r>
          </w:p>
        </w:tc>
        <w:tc>
          <w:tcPr>
            <w:tcW w:type="dxa" w:w="2946"/>
          </w:tcPr>
          <w:p>
            <w:r>
              <w:rPr>
                <w:rFonts w:ascii="Georgia" w:hAnsi="Georgia"/>
                <w:color w:val="4A4A4A"/>
                <w:sz w:val="19"/>
              </w:rPr>
              <w:t>Social fragmentation; secession pressure; civil conflict.</w:t>
            </w:r>
          </w:p>
        </w:tc>
      </w:tr>
      <w:tr>
        <w:tc>
          <w:tcPr>
            <w:tcW w:type="dxa" w:w="2946"/>
          </w:tcPr>
          <w:p>
            <w:r>
              <w:rPr>
                <w:rFonts w:ascii="Georgia" w:hAnsi="Georgia"/>
                <w:color w:val="4A4A4A"/>
                <w:sz w:val="19"/>
              </w:rPr>
              <w:t>I  Institutions</w:t>
            </w:r>
          </w:p>
        </w:tc>
        <w:tc>
          <w:tcPr>
            <w:tcW w:type="dxa" w:w="2946"/>
          </w:tcPr>
          <w:p>
            <w:r>
              <w:rPr>
                <w:rFonts w:ascii="Georgia" w:hAnsi="Georgia"/>
                <w:color w:val="4A4A4A"/>
                <w:sz w:val="19"/>
              </w:rPr>
              <w:t>&lt; 0.40</w:t>
            </w:r>
          </w:p>
        </w:tc>
        <w:tc>
          <w:tcPr>
            <w:tcW w:type="dxa" w:w="2946"/>
          </w:tcPr>
          <w:p>
            <w:r>
              <w:rPr>
                <w:rFonts w:ascii="Georgia" w:hAnsi="Georgia"/>
                <w:color w:val="4A4A4A"/>
                <w:sz w:val="19"/>
              </w:rPr>
              <w:t>Institutional capture; collapse of the rule of law; failed states.</w:t>
            </w:r>
          </w:p>
        </w:tc>
      </w:tr>
      <w:tr>
        <w:tc>
          <w:tcPr>
            <w:tcW w:type="dxa" w:w="2946"/>
          </w:tcPr>
          <w:p>
            <w:r>
              <w:rPr>
                <w:rFonts w:ascii="Georgia" w:hAnsi="Georgia"/>
                <w:color w:val="4A4A4A"/>
                <w:sz w:val="19"/>
              </w:rPr>
              <w:t>L  Legitimacy</w:t>
            </w:r>
          </w:p>
        </w:tc>
        <w:tc>
          <w:tcPr>
            <w:tcW w:type="dxa" w:w="2946"/>
          </w:tcPr>
          <w:p>
            <w:r>
              <w:rPr>
                <w:rFonts w:ascii="Georgia" w:hAnsi="Georgia"/>
                <w:color w:val="4A4A4A"/>
                <w:sz w:val="19"/>
              </w:rPr>
              <w:t>&lt; 0.45</w:t>
            </w:r>
          </w:p>
        </w:tc>
        <w:tc>
          <w:tcPr>
            <w:tcW w:type="dxa" w:w="2946"/>
          </w:tcPr>
          <w:p>
            <w:r>
              <w:rPr>
                <w:rFonts w:ascii="Georgia" w:hAnsi="Georgia"/>
                <w:color w:val="4A4A4A"/>
                <w:sz w:val="19"/>
              </w:rPr>
              <w:t>Contested successions; mass unrest; revolutionary situations.</w:t>
            </w:r>
          </w:p>
        </w:tc>
      </w:tr>
      <w:tr>
        <w:tc>
          <w:tcPr>
            <w:tcW w:type="dxa" w:w="2946"/>
          </w:tcPr>
          <w:p>
            <w:r>
              <w:rPr>
                <w:rFonts w:ascii="Georgia" w:hAnsi="Georgia"/>
                <w:color w:val="4A4A4A"/>
                <w:sz w:val="19"/>
              </w:rPr>
              <w:t>Omega  Systemic risk</w:t>
            </w:r>
          </w:p>
        </w:tc>
        <w:tc>
          <w:tcPr>
            <w:tcW w:type="dxa" w:w="2946"/>
          </w:tcPr>
          <w:p>
            <w:r>
              <w:rPr>
                <w:rFonts w:ascii="Georgia" w:hAnsi="Georgia"/>
                <w:color w:val="4A4A4A"/>
                <w:sz w:val="19"/>
              </w:rPr>
              <w:t>&gt; 0.30</w:t>
            </w:r>
          </w:p>
        </w:tc>
        <w:tc>
          <w:tcPr>
            <w:tcW w:type="dxa" w:w="2946"/>
          </w:tcPr>
          <w:p>
            <w:r>
              <w:rPr>
                <w:rFonts w:ascii="Georgia" w:hAnsi="Georgia"/>
                <w:color w:val="4A4A4A"/>
                <w:sz w:val="19"/>
              </w:rPr>
              <w:t>Exposure to a single shock that the system cannot absorb.</w:t>
            </w:r>
          </w:p>
        </w:tc>
      </w:tr>
      <w:tr>
        <w:tc>
          <w:tcPr>
            <w:tcW w:type="dxa" w:w="2946"/>
          </w:tcPr>
          <w:p>
            <w:r>
              <w:rPr>
                <w:rFonts w:ascii="Georgia" w:hAnsi="Georgia"/>
                <w:color w:val="4A4A4A"/>
                <w:sz w:val="19"/>
              </w:rPr>
              <w:t>E  Elite overprod.</w:t>
            </w:r>
          </w:p>
        </w:tc>
        <w:tc>
          <w:tcPr>
            <w:tcW w:type="dxa" w:w="2946"/>
          </w:tcPr>
          <w:p>
            <w:r>
              <w:rPr>
                <w:rFonts w:ascii="Georgia" w:hAnsi="Georgia"/>
                <w:color w:val="4A4A4A"/>
                <w:sz w:val="19"/>
              </w:rPr>
              <w:t>&gt; 0.40</w:t>
            </w:r>
          </w:p>
        </w:tc>
        <w:tc>
          <w:tcPr>
            <w:tcW w:type="dxa" w:w="2946"/>
          </w:tcPr>
          <w:p>
            <w:r>
              <w:rPr>
                <w:rFonts w:ascii="Georgia" w:hAnsi="Georgia"/>
                <w:color w:val="4A4A4A"/>
                <w:sz w:val="19"/>
              </w:rPr>
              <w:t>Factional capture of politics; political violence; civil war.</w:t>
            </w:r>
          </w:p>
        </w:tc>
      </w:tr>
    </w:tbl>
    <w:p>
      <w:pPr>
        <w:spacing w:after="160"/>
      </w:pPr>
    </w:p>
    <w:p>
      <w:pPr>
        <w:spacing w:after="120"/>
      </w:pPr>
      <w:r>
        <w:rPr>
          <w:rFonts w:ascii="Georgia" w:hAnsi="Georgia"/>
          <w:b w:val="0"/>
          <w:i w:val="0"/>
          <w:color w:val="4A4A4A"/>
          <w:sz w:val="21"/>
        </w:rPr>
        <w:t>The floors are not independent. Because the variables are coupled (Part IV), one breach loads the others. A society below the cohesion floor finds its legitimacy floor harder to hold; a captured institution accelerates elite conflict. The danger is rarely a single reading. It is the pattern of a breach propagating.</w:t>
      </w:r>
    </w:p>
    <w:p>
      <w:pPr>
        <w:spacing w:before="200" w:after="40"/>
      </w:pPr>
      <w:r>
        <w:rPr>
          <w:rFonts w:ascii="Calibri" w:hAnsi="Calibri"/>
          <w:b/>
          <w:i w:val="0"/>
          <w:color w:val="B8960A"/>
          <w:sz w:val="22"/>
        </w:rPr>
        <w:t>The Four Failure Modes</w:t>
      </w:r>
    </w:p>
    <w:p>
      <w:pPr>
        <w:spacing w:after="120"/>
      </w:pPr>
      <w:r>
        <w:rPr>
          <w:rFonts w:ascii="Georgia" w:hAnsi="Georgia"/>
          <w:b w:val="0"/>
          <w:i w:val="0"/>
          <w:color w:val="4A4A4A"/>
          <w:sz w:val="21"/>
        </w:rPr>
        <w:t>Across the record, broken civilisations tend to break in one of four characteristic ways. Each is a lesson about the coupling map, and each has a signature the instrument can detect.</w:t>
      </w:r>
    </w:p>
    <w:p>
      <w:pPr>
        <w:spacing w:before="160" w:after="80"/>
        <w:ind w:left="432" w:right="432"/>
        <w:pBdr>
          <w:left w:val="single" w:sz="16" w:space="8" w:color="0D1B2A"/>
        </w:pBdr>
      </w:pPr>
      <w:r>
        <w:rPr>
          <w:rFonts w:ascii="Calibri" w:hAnsi="Calibri"/>
          <w:b/>
          <w:i w:val="0"/>
          <w:color w:val="0D1B2A"/>
          <w:sz w:val="21"/>
        </w:rPr>
        <w:t>FAILURE MODE 1 - THE QIN FAILURE - BRITTLENESS</w:t>
      </w:r>
      <w:r>
        <w:br/>
      </w:r>
      <w:r>
        <w:rPr>
          <w:rFonts w:ascii="Georgia" w:hAnsi="Georgia"/>
          <w:b w:val="0"/>
          <w:i/>
          <w:color w:val="4A4A4A"/>
          <w:sz w:val="21"/>
        </w:rPr>
        <w:t>A system that maximises control minimises short-run variance but destroys its own adaptive capacity. It performs superbly until the one shock it did not design for, then fails catastrophically and without warning. Low variance is not the same as low risk; it can be risk stored up. Watch for high institutional strength paired with collapsing distribution (xi) - order without slack.</w:t>
      </w:r>
      <w:r>
        <w:br/>
      </w:r>
      <w:r>
        <w:rPr>
          <w:rFonts w:ascii="Georgia" w:hAnsi="Georgia"/>
          <w:b w:val="0"/>
          <w:i w:val="0"/>
          <w:color w:val="8A8A8A"/>
          <w:sz w:val="20"/>
        </w:rPr>
        <w:t>Historical instance: Qin China unified the realm in 221 BCE and fell within fifteen years of its founder's death.</w:t>
      </w:r>
    </w:p>
    <w:p>
      <w:pPr>
        <w:spacing w:before="160" w:after="80"/>
        <w:ind w:left="432" w:right="432"/>
        <w:pBdr>
          <w:left w:val="single" w:sz="16" w:space="8" w:color="0D1B2A"/>
        </w:pBdr>
      </w:pPr>
      <w:r>
        <w:rPr>
          <w:rFonts w:ascii="Calibri" w:hAnsi="Calibri"/>
          <w:b/>
          <w:i w:val="0"/>
          <w:color w:val="0D1B2A"/>
          <w:sz w:val="21"/>
        </w:rPr>
        <w:t>FAILURE MODE 2 - THE MULE FAILURE - THE UNPREDICTED SHOCK</w:t>
      </w:r>
      <w:r>
        <w:br/>
      </w:r>
      <w:r>
        <w:rPr>
          <w:rFonts w:ascii="Georgia" w:hAnsi="Georgia"/>
          <w:b w:val="0"/>
          <w:i/>
          <w:color w:val="4A4A4A"/>
          <w:sz w:val="21"/>
        </w:rPr>
        <w:t>A system optimised against its forecast threats is undone by the threat it did not forecast. Robustness to known risks can mask fragility to unknown ones. The defence is not better prediction but redundancy and reserve - the capacity to absorb a surprise. Watch for systemic risk (Omega) rising while institutional slack falls.</w:t>
      </w:r>
      <w:r>
        <w:br/>
      </w:r>
      <w:r>
        <w:rPr>
          <w:rFonts w:ascii="Georgia" w:hAnsi="Georgia"/>
          <w:b w:val="0"/>
          <w:i w:val="0"/>
          <w:color w:val="8A8A8A"/>
          <w:sz w:val="20"/>
        </w:rPr>
        <w:t>Historical instance: Named for the black-swan actor in Asimov's Foundation who invalidates the forecast itself.</w:t>
      </w:r>
    </w:p>
    <w:p>
      <w:pPr>
        <w:spacing w:before="160" w:after="80"/>
        <w:ind w:left="432" w:right="432"/>
        <w:pBdr>
          <w:left w:val="single" w:sz="16" w:space="8" w:color="0D1B2A"/>
        </w:pBdr>
      </w:pPr>
      <w:r>
        <w:rPr>
          <w:rFonts w:ascii="Calibri" w:hAnsi="Calibri"/>
          <w:b/>
          <w:i w:val="0"/>
          <w:color w:val="0D1B2A"/>
          <w:sz w:val="21"/>
        </w:rPr>
        <w:t>FAILURE MODE 3 - THE ALEXANDRIA FAILURE - KNOWLEDGE DISCONTINUITY</w:t>
      </w:r>
      <w:r>
        <w:br/>
      </w:r>
      <w:r>
        <w:rPr>
          <w:rFonts w:ascii="Georgia" w:hAnsi="Georgia"/>
          <w:b w:val="0"/>
          <w:i/>
          <w:color w:val="4A4A4A"/>
          <w:sz w:val="21"/>
        </w:rPr>
        <w:t>Knowledge (K) does not only decline gradually; it can drop in a step when the institutions that preserve it fail. Centralised archives are efficient and fragile. The defence is redundancy - many independent copies, widely distributed. Watch for falling K coupled to weakening I (equation C2).</w:t>
      </w:r>
      <w:r>
        <w:br/>
      </w:r>
      <w:r>
        <w:rPr>
          <w:rFonts w:ascii="Georgia" w:hAnsi="Georgia"/>
          <w:b w:val="0"/>
          <w:i w:val="0"/>
          <w:color w:val="8A8A8A"/>
          <w:sz w:val="20"/>
        </w:rPr>
        <w:t>Historical instance: The Library of Alexandria; the House of Wisdom at Baghdad, 1258.</w:t>
      </w:r>
    </w:p>
    <w:p>
      <w:pPr>
        <w:spacing w:before="160" w:after="80"/>
        <w:ind w:left="432" w:right="432"/>
        <w:pBdr>
          <w:left w:val="single" w:sz="16" w:space="8" w:color="0D1B2A"/>
        </w:pBdr>
      </w:pPr>
      <w:r>
        <w:rPr>
          <w:rFonts w:ascii="Calibri" w:hAnsi="Calibri"/>
          <w:b/>
          <w:i w:val="0"/>
          <w:color w:val="0D1B2A"/>
          <w:sz w:val="21"/>
        </w:rPr>
        <w:t>FAILURE MODE 4 - THE LEGITIMACY CASCADE - CONSENT WITHDRAWAL</w:t>
      </w:r>
      <w:r>
        <w:br/>
      </w:r>
      <w:r>
        <w:rPr>
          <w:rFonts w:ascii="Georgia" w:hAnsi="Georgia"/>
          <w:b w:val="0"/>
          <w:i/>
          <w:color w:val="4A4A4A"/>
          <w:sz w:val="21"/>
        </w:rPr>
        <w:t>Legitimacy (L) is spent slowly and lost suddenly. A regime can run on accumulated consent long after performance has failed, then lose it all at once when a triggering event reveals that the belief was already gone. Watch for the performance-expectations gap widening while repression rises (equation C4).</w:t>
      </w:r>
      <w:r>
        <w:br/>
      </w:r>
      <w:r>
        <w:rPr>
          <w:rFonts w:ascii="Georgia" w:hAnsi="Georgia"/>
          <w:b w:val="0"/>
          <w:i w:val="0"/>
          <w:color w:val="8A8A8A"/>
          <w:sz w:val="20"/>
        </w:rPr>
        <w:t>Historical instance: The speed of 1989 across the Eastern Bloc; the abruptness of 1979 in Iran.</w:t>
      </w:r>
    </w:p>
    <w:p>
      <w:pPr>
        <w:spacing w:before="200" w:after="40"/>
      </w:pPr>
      <w:r>
        <w:rPr>
          <w:rFonts w:ascii="Calibri" w:hAnsi="Calibri"/>
          <w:b/>
          <w:i w:val="0"/>
          <w:color w:val="B8960A"/>
          <w:sz w:val="22"/>
        </w:rPr>
        <w:t>Inflection Points</w:t>
      </w:r>
    </w:p>
    <w:p>
      <w:pPr>
        <w:spacing w:after="120"/>
      </w:pPr>
      <w:r>
        <w:rPr>
          <w:rFonts w:ascii="Georgia" w:hAnsi="Georgia"/>
          <w:b w:val="0"/>
          <w:i w:val="0"/>
          <w:color w:val="4A4A4A"/>
          <w:sz w:val="21"/>
        </w:rPr>
        <w:t>An inflection point is the moment coupling takes over - when a stress that was local becomes systemic because one variable, having crossed its floor, drags its neighbours across theirs. Before the inflection, the system is correcting; after it, the feedback loops of Part IV are doing the driving and ordinary policy no longer moves the outcome. The entire purpose of measuring is to act before the inflection, while the levers still work. After it, there are no cheap options left.</w:t>
      </w:r>
    </w:p>
    <w:p>
      <w:pPr>
        <w:pBdr>
          <w:bottom w:val="single" w:sz="6" w:space="1" w:color="B8960A"/>
        </w:pBdr>
        <w:spacing w:after="80"/>
      </w:pPr>
    </w:p>
    <w:p>
      <w:pPr>
        <w:spacing w:before="440" w:after="120"/>
      </w:pPr>
      <w:r>
        <w:rPr>
          <w:rFonts w:ascii="Calibri" w:hAnsi="Calibri"/>
          <w:b/>
          <w:i w:val="0"/>
          <w:color w:val="0D1B2A"/>
          <w:sz w:val="30"/>
        </w:rPr>
        <w:t>PART VI - READING THE PRESENT</w:t>
      </w:r>
    </w:p>
    <w:p>
      <w:pPr>
        <w:spacing w:before="80" w:after="120"/>
      </w:pPr>
      <w:r>
        <w:rPr>
          <w:rFonts w:ascii="Calibri" w:hAnsi="Calibri"/>
          <w:b/>
          <w:i w:val="0"/>
          <w:color w:val="8B0000"/>
          <w:sz w:val="20"/>
        </w:rPr>
        <w:t xml:space="preserve">METHOD DEMONSTRATION, NOT A PRECISION CLAIM.  </w:t>
      </w:r>
      <w:r>
        <w:rPr>
          <w:rFonts w:ascii="Georgia" w:hAnsi="Georgia"/>
          <w:b w:val="0"/>
          <w:i w:val="0"/>
          <w:color w:val="4A4A4A"/>
          <w:sz w:val="20"/>
        </w:rPr>
        <w:t>The values below are illustrative, defensible order-of-magnitude readings drawn from the public indicators named in Part II, meant to show how the instrument is used - not to assert decimal-point certainty about the state of the world. Readers are invited to re-score each variable with their own data and preferred weights and re-run the index. The worth of the exercise is in the pattern it reveals, not in any single number.</w:t>
      </w:r>
    </w:p>
    <w:p>
      <w:pPr>
        <w:spacing w:after="120"/>
      </w:pPr>
      <w:r>
        <w:rPr>
          <w:rFonts w:ascii="Georgia" w:hAnsi="Georgia"/>
          <w:b w:val="0"/>
          <w:i w:val="0"/>
          <w:color w:val="4A4A4A"/>
          <w:sz w:val="22"/>
        </w:rPr>
        <w:t>Applied to the global civilisation as of mid-2026, the seven variables read approximately as follows: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Variable</w:t>
            </w:r>
          </w:p>
        </w:tc>
        <w:tc>
          <w:tcPr>
            <w:tcW w:type="dxa" w:w="2209"/>
          </w:tcPr>
          <w:p>
            <w:r>
              <w:rPr>
                <w:rFonts w:ascii="Calibri" w:hAnsi="Calibri"/>
                <w:b/>
                <w:color w:val="0D1B2A"/>
                <w:sz w:val="19"/>
              </w:rPr>
              <w:t>Illustrative reading</w:t>
            </w:r>
          </w:p>
        </w:tc>
        <w:tc>
          <w:tcPr>
            <w:tcW w:type="dxa" w:w="2209"/>
          </w:tcPr>
          <w:p>
            <w:r>
              <w:rPr>
                <w:rFonts w:ascii="Calibri" w:hAnsi="Calibri"/>
                <w:b/>
                <w:color w:val="0D1B2A"/>
                <w:sz w:val="19"/>
              </w:rPr>
              <w:t>Direction</w:t>
            </w:r>
          </w:p>
        </w:tc>
        <w:tc>
          <w:tcPr>
            <w:tcW w:type="dxa" w:w="2209"/>
          </w:tcPr>
          <w:p>
            <w:r>
              <w:rPr>
                <w:rFonts w:ascii="Calibri" w:hAnsi="Calibri"/>
                <w:b/>
                <w:color w:val="0D1B2A"/>
                <w:sz w:val="19"/>
              </w:rPr>
              <w:t>Versus threshold</w:t>
            </w:r>
          </w:p>
        </w:tc>
      </w:tr>
      <w:tr>
        <w:tc>
          <w:tcPr>
            <w:tcW w:type="dxa" w:w="2209"/>
          </w:tcPr>
          <w:p>
            <w:r>
              <w:rPr>
                <w:rFonts w:ascii="Georgia" w:hAnsi="Georgia"/>
                <w:color w:val="4A4A4A"/>
                <w:sz w:val="19"/>
              </w:rPr>
              <w:t>A  Cohesion</w:t>
            </w:r>
          </w:p>
        </w:tc>
        <w:tc>
          <w:tcPr>
            <w:tcW w:type="dxa" w:w="2209"/>
          </w:tcPr>
          <w:p>
            <w:r>
              <w:rPr>
                <w:rFonts w:ascii="Georgia" w:hAnsi="Georgia"/>
                <w:color w:val="4A4A4A"/>
                <w:sz w:val="19"/>
              </w:rPr>
              <w:t>0.48</w:t>
            </w:r>
          </w:p>
        </w:tc>
        <w:tc>
          <w:tcPr>
            <w:tcW w:type="dxa" w:w="2209"/>
          </w:tcPr>
          <w:p>
            <w:r>
              <w:rPr>
                <w:rFonts w:ascii="Georgia" w:hAnsi="Georgia"/>
                <w:color w:val="4A4A4A"/>
                <w:sz w:val="19"/>
              </w:rPr>
              <w:t>falling</w:t>
            </w:r>
          </w:p>
        </w:tc>
        <w:tc>
          <w:tcPr>
            <w:tcW w:type="dxa" w:w="2209"/>
          </w:tcPr>
          <w:p>
            <w:r>
              <w:rPr>
                <w:rFonts w:ascii="Georgia" w:hAnsi="Georgia"/>
                <w:color w:val="4A4A4A"/>
                <w:sz w:val="19"/>
              </w:rPr>
              <w:t>BELOW the 0.50 floor - polarisation elevated across democracies</w:t>
            </w:r>
          </w:p>
        </w:tc>
      </w:tr>
      <w:tr>
        <w:tc>
          <w:tcPr>
            <w:tcW w:type="dxa" w:w="2209"/>
          </w:tcPr>
          <w:p>
            <w:r>
              <w:rPr>
                <w:rFonts w:ascii="Georgia" w:hAnsi="Georgia"/>
                <w:color w:val="4A4A4A"/>
                <w:sz w:val="19"/>
              </w:rPr>
              <w:t>K  Knowledge</w:t>
            </w:r>
          </w:p>
        </w:tc>
        <w:tc>
          <w:tcPr>
            <w:tcW w:type="dxa" w:w="2209"/>
          </w:tcPr>
          <w:p>
            <w:r>
              <w:rPr>
                <w:rFonts w:ascii="Georgia" w:hAnsi="Georgia"/>
                <w:color w:val="4A4A4A"/>
                <w:sz w:val="19"/>
              </w:rPr>
              <w:t>0.72</w:t>
            </w:r>
          </w:p>
        </w:tc>
        <w:tc>
          <w:tcPr>
            <w:tcW w:type="dxa" w:w="2209"/>
          </w:tcPr>
          <w:p>
            <w:r>
              <w:rPr>
                <w:rFonts w:ascii="Georgia" w:hAnsi="Georgia"/>
                <w:color w:val="4A4A4A"/>
                <w:sz w:val="19"/>
              </w:rPr>
              <w:t>rising</w:t>
            </w:r>
          </w:p>
        </w:tc>
        <w:tc>
          <w:tcPr>
            <w:tcW w:type="dxa" w:w="2209"/>
          </w:tcPr>
          <w:p>
            <w:r>
              <w:rPr>
                <w:rFonts w:ascii="Georgia" w:hAnsi="Georgia"/>
                <w:color w:val="4A4A4A"/>
                <w:sz w:val="19"/>
              </w:rPr>
              <w:t>strong - historic R&amp;D, tempered by concentration and misinformation</w:t>
            </w:r>
          </w:p>
        </w:tc>
      </w:tr>
      <w:tr>
        <w:tc>
          <w:tcPr>
            <w:tcW w:type="dxa" w:w="2209"/>
          </w:tcPr>
          <w:p>
            <w:r>
              <w:rPr>
                <w:rFonts w:ascii="Georgia" w:hAnsi="Georgia"/>
                <w:color w:val="4A4A4A"/>
                <w:sz w:val="19"/>
              </w:rPr>
              <w:t>I  Institutions</w:t>
            </w:r>
          </w:p>
        </w:tc>
        <w:tc>
          <w:tcPr>
            <w:tcW w:type="dxa" w:w="2209"/>
          </w:tcPr>
          <w:p>
            <w:r>
              <w:rPr>
                <w:rFonts w:ascii="Georgia" w:hAnsi="Georgia"/>
                <w:color w:val="4A4A4A"/>
                <w:sz w:val="19"/>
              </w:rPr>
              <w:t>0.51</w:t>
            </w:r>
          </w:p>
        </w:tc>
        <w:tc>
          <w:tcPr>
            <w:tcW w:type="dxa" w:w="2209"/>
          </w:tcPr>
          <w:p>
            <w:r>
              <w:rPr>
                <w:rFonts w:ascii="Georgia" w:hAnsi="Georgia"/>
                <w:color w:val="4A4A4A"/>
                <w:sz w:val="19"/>
              </w:rPr>
              <w:t>eroding</w:t>
            </w:r>
          </w:p>
        </w:tc>
        <w:tc>
          <w:tcPr>
            <w:tcW w:type="dxa" w:w="2209"/>
          </w:tcPr>
          <w:p>
            <w:r>
              <w:rPr>
                <w:rFonts w:ascii="Georgia" w:hAnsi="Georgia"/>
                <w:color w:val="4A4A4A"/>
                <w:sz w:val="19"/>
              </w:rPr>
              <w:t>above the 0.40 floor but under strain in several major states</w:t>
            </w:r>
          </w:p>
        </w:tc>
      </w:tr>
      <w:tr>
        <w:tc>
          <w:tcPr>
            <w:tcW w:type="dxa" w:w="2209"/>
          </w:tcPr>
          <w:p>
            <w:r>
              <w:rPr>
                <w:rFonts w:ascii="Georgia" w:hAnsi="Georgia"/>
                <w:color w:val="4A4A4A"/>
                <w:sz w:val="19"/>
              </w:rPr>
              <w:t>L  Legitimacy</w:t>
            </w:r>
          </w:p>
        </w:tc>
        <w:tc>
          <w:tcPr>
            <w:tcW w:type="dxa" w:w="2209"/>
          </w:tcPr>
          <w:p>
            <w:r>
              <w:rPr>
                <w:rFonts w:ascii="Georgia" w:hAnsi="Georgia"/>
                <w:color w:val="4A4A4A"/>
                <w:sz w:val="19"/>
              </w:rPr>
              <w:t>0.46</w:t>
            </w:r>
          </w:p>
        </w:tc>
        <w:tc>
          <w:tcPr>
            <w:tcW w:type="dxa" w:w="2209"/>
          </w:tcPr>
          <w:p>
            <w:r>
              <w:rPr>
                <w:rFonts w:ascii="Georgia" w:hAnsi="Georgia"/>
                <w:color w:val="4A4A4A"/>
                <w:sz w:val="19"/>
              </w:rPr>
              <w:t>falling</w:t>
            </w:r>
          </w:p>
        </w:tc>
        <w:tc>
          <w:tcPr>
            <w:tcW w:type="dxa" w:w="2209"/>
          </w:tcPr>
          <w:p>
            <w:r>
              <w:rPr>
                <w:rFonts w:ascii="Georgia" w:hAnsi="Georgia"/>
                <w:color w:val="4A4A4A"/>
                <w:sz w:val="19"/>
              </w:rPr>
              <w:t>barely above the 0.45 floor - trust in government near record lows</w:t>
            </w:r>
          </w:p>
        </w:tc>
      </w:tr>
      <w:tr>
        <w:tc>
          <w:tcPr>
            <w:tcW w:type="dxa" w:w="2209"/>
          </w:tcPr>
          <w:p>
            <w:r>
              <w:rPr>
                <w:rFonts w:ascii="Georgia" w:hAnsi="Georgia"/>
                <w:color w:val="4A4A4A"/>
                <w:sz w:val="19"/>
              </w:rPr>
              <w:t>xi  Distribution</w:t>
            </w:r>
          </w:p>
        </w:tc>
        <w:tc>
          <w:tcPr>
            <w:tcW w:type="dxa" w:w="2209"/>
          </w:tcPr>
          <w:p>
            <w:r>
              <w:rPr>
                <w:rFonts w:ascii="Georgia" w:hAnsi="Georgia"/>
                <w:color w:val="4A4A4A"/>
                <w:sz w:val="19"/>
              </w:rPr>
              <w:t>0.40</w:t>
            </w:r>
          </w:p>
        </w:tc>
        <w:tc>
          <w:tcPr>
            <w:tcW w:type="dxa" w:w="2209"/>
          </w:tcPr>
          <w:p>
            <w:r>
              <w:rPr>
                <w:rFonts w:ascii="Georgia" w:hAnsi="Georgia"/>
                <w:color w:val="4A4A4A"/>
                <w:sz w:val="19"/>
              </w:rPr>
              <w:t>flat</w:t>
            </w:r>
          </w:p>
        </w:tc>
        <w:tc>
          <w:tcPr>
            <w:tcW w:type="dxa" w:w="2209"/>
          </w:tcPr>
          <w:p>
            <w:r>
              <w:rPr>
                <w:rFonts w:ascii="Georgia" w:hAnsi="Georgia"/>
                <w:color w:val="4A4A4A"/>
                <w:sz w:val="19"/>
              </w:rPr>
              <w:t>moderate - inequality elevated; information access wide but capturing</w:t>
            </w:r>
          </w:p>
        </w:tc>
      </w:tr>
      <w:tr>
        <w:tc>
          <w:tcPr>
            <w:tcW w:type="dxa" w:w="2209"/>
          </w:tcPr>
          <w:p>
            <w:r>
              <w:rPr>
                <w:rFonts w:ascii="Georgia" w:hAnsi="Georgia"/>
                <w:color w:val="4A4A4A"/>
                <w:sz w:val="19"/>
              </w:rPr>
              <w:t>Omega  Systemic risk</w:t>
            </w:r>
          </w:p>
        </w:tc>
        <w:tc>
          <w:tcPr>
            <w:tcW w:type="dxa" w:w="2209"/>
          </w:tcPr>
          <w:p>
            <w:r>
              <w:rPr>
                <w:rFonts w:ascii="Georgia" w:hAnsi="Georgia"/>
                <w:color w:val="4A4A4A"/>
                <w:sz w:val="19"/>
              </w:rPr>
              <w:t>0.34</w:t>
            </w:r>
          </w:p>
        </w:tc>
        <w:tc>
          <w:tcPr>
            <w:tcW w:type="dxa" w:w="2209"/>
          </w:tcPr>
          <w:p>
            <w:r>
              <w:rPr>
                <w:rFonts w:ascii="Georgia" w:hAnsi="Georgia"/>
                <w:color w:val="4A4A4A"/>
                <w:sz w:val="19"/>
              </w:rPr>
              <w:t>rising</w:t>
            </w:r>
          </w:p>
        </w:tc>
        <w:tc>
          <w:tcPr>
            <w:tcW w:type="dxa" w:w="2209"/>
          </w:tcPr>
          <w:p>
            <w:r>
              <w:rPr>
                <w:rFonts w:ascii="Georgia" w:hAnsi="Georgia"/>
                <w:color w:val="4A4A4A"/>
                <w:sz w:val="19"/>
              </w:rPr>
              <w:t>ABOVE the 0.30 ceiling - nuclear, geopolitical, climate, and AI load</w:t>
            </w:r>
          </w:p>
        </w:tc>
      </w:tr>
      <w:tr>
        <w:tc>
          <w:tcPr>
            <w:tcW w:type="dxa" w:w="2209"/>
          </w:tcPr>
          <w:p>
            <w:r>
              <w:rPr>
                <w:rFonts w:ascii="Georgia" w:hAnsi="Georgia"/>
                <w:color w:val="4A4A4A"/>
                <w:sz w:val="19"/>
              </w:rPr>
              <w:t>E  Elite overprod.</w:t>
            </w:r>
          </w:p>
        </w:tc>
        <w:tc>
          <w:tcPr>
            <w:tcW w:type="dxa" w:w="2209"/>
          </w:tcPr>
          <w:p>
            <w:r>
              <w:rPr>
                <w:rFonts w:ascii="Georgia" w:hAnsi="Georgia"/>
                <w:color w:val="4A4A4A"/>
                <w:sz w:val="19"/>
              </w:rPr>
              <w:t>0.44</w:t>
            </w:r>
          </w:p>
        </w:tc>
        <w:tc>
          <w:tcPr>
            <w:tcW w:type="dxa" w:w="2209"/>
          </w:tcPr>
          <w:p>
            <w:r>
              <w:rPr>
                <w:rFonts w:ascii="Georgia" w:hAnsi="Georgia"/>
                <w:color w:val="4A4A4A"/>
                <w:sz w:val="19"/>
              </w:rPr>
              <w:t>rising</w:t>
            </w:r>
          </w:p>
        </w:tc>
        <w:tc>
          <w:tcPr>
            <w:tcW w:type="dxa" w:w="2209"/>
          </w:tcPr>
          <w:p>
            <w:r>
              <w:rPr>
                <w:rFonts w:ascii="Georgia" w:hAnsi="Georgia"/>
                <w:color w:val="4A4A4A"/>
                <w:sz w:val="19"/>
              </w:rPr>
              <w:t>ABOVE the 0.40 ceiling - Turchin indicators elevated</w:t>
            </w:r>
          </w:p>
        </w:tc>
      </w:tr>
    </w:tbl>
    <w:p>
      <w:pPr>
        <w:spacing w:after="160"/>
      </w:pPr>
    </w:p>
    <w:p>
      <w:pPr>
        <w:spacing w:after="120"/>
      </w:pPr>
      <w:r>
        <w:rPr>
          <w:rFonts w:ascii="Georgia" w:hAnsi="Georgia"/>
          <w:b w:val="0"/>
          <w:i w:val="0"/>
          <w:color w:val="4A4A4A"/>
          <w:sz w:val="22"/>
        </w:rPr>
        <w:t>Combined through the master equation, these inputs yield an illustrative Phi of approximately 0.43, which sits in the FRAGILE band. The reading is not a forecast of collapse. It is a statement that three of the seven variables - cohesion, systemic risk, and elite overproduction - are on the wrong side of their alarm values simultaneously, and that the coupling among them is live.</w:t>
      </w:r>
    </w:p>
    <w:p>
      <w:pPr>
        <w:spacing w:before="200" w:after="40"/>
      </w:pPr>
      <w:r>
        <w:rPr>
          <w:rFonts w:ascii="Calibri" w:hAnsi="Calibri"/>
          <w:b/>
          <w:i w:val="0"/>
          <w:color w:val="B8960A"/>
          <w:sz w:val="22"/>
        </w:rPr>
        <w:t>Which couplings are active now</w:t>
      </w:r>
    </w:p>
    <w:p>
      <w:pPr>
        <w:pStyle w:val="ListBullet"/>
        <w:spacing w:after="60"/>
        <w:ind w:left="360"/>
      </w:pPr>
      <w:r>
        <w:rPr>
          <w:rFonts w:ascii="Georgia" w:hAnsi="Georgia"/>
          <w:b w:val="0"/>
          <w:i w:val="0"/>
          <w:color w:val="8B0000"/>
          <w:sz w:val="21"/>
        </w:rPr>
        <w:t>Elevated elite overproduction (E) is draining cohesion (A) and pressuring legitimacy (L) - the opening moves of the death spiral of Part IV, visible as factionalism and the weaponisation of ordinary politics.</w:t>
      </w:r>
    </w:p>
    <w:p>
      <w:pPr>
        <w:pStyle w:val="ListBullet"/>
        <w:spacing w:after="60"/>
        <w:ind w:left="360"/>
      </w:pPr>
      <w:r>
        <w:rPr>
          <w:rFonts w:ascii="Georgia" w:hAnsi="Georgia"/>
          <w:b w:val="0"/>
          <w:i w:val="0"/>
          <w:color w:val="8B0000"/>
          <w:sz w:val="21"/>
        </w:rPr>
        <w:t>Systemic risk (Omega) above its ceiling multiplies the cost of every other weakness, because the denominator of the index punishes stress hardest exactly when capacities are already strained.</w:t>
      </w:r>
    </w:p>
    <w:p>
      <w:pPr>
        <w:pStyle w:val="ListBullet"/>
        <w:spacing w:after="60"/>
        <w:ind w:left="360"/>
      </w:pPr>
      <w:r>
        <w:rPr>
          <w:rFonts w:ascii="Georgia" w:hAnsi="Georgia"/>
          <w:b w:val="0"/>
          <w:i w:val="0"/>
          <w:color w:val="1A5C2A"/>
          <w:sz w:val="21"/>
        </w:rPr>
        <w:t>Knowledge (K) remains the strongest variable and the system's largest reserve - the clearest lever for a leader who wants to buy time (Part VII).</w:t>
      </w:r>
    </w:p>
    <w:p>
      <w:pPr>
        <w:spacing w:after="120"/>
      </w:pPr>
      <w:r>
        <w:rPr>
          <w:rFonts w:ascii="Georgia" w:hAnsi="Georgia"/>
          <w:b w:val="0"/>
          <w:i w:val="0"/>
          <w:color w:val="4A4A4A"/>
          <w:sz w:val="21"/>
        </w:rPr>
        <w:t>A reader who thinks these numbers too pessimistic - or too kind - has understood the instrument correctly. Change them. The framework's claim is not that these are the true values; it is that this is the right set of dials to be arguing about, and that the argument can be settled with public data.</w:t>
      </w:r>
    </w:p>
    <w:p>
      <w:pPr>
        <w:pBdr>
          <w:bottom w:val="single" w:sz="6" w:space="1" w:color="B8960A"/>
        </w:pBdr>
        <w:spacing w:after="80"/>
      </w:pPr>
    </w:p>
    <w:p>
      <w:pPr>
        <w:spacing w:before="440" w:after="120"/>
      </w:pPr>
      <w:r>
        <w:rPr>
          <w:rFonts w:ascii="Calibri" w:hAnsi="Calibri"/>
          <w:b/>
          <w:i w:val="0"/>
          <w:color w:val="0D1B2A"/>
          <w:sz w:val="30"/>
        </w:rPr>
        <w:t>PART VII - THE LEADER'S PLAYBOOK</w:t>
      </w:r>
    </w:p>
    <w:p>
      <w:pPr>
        <w:spacing w:after="120"/>
      </w:pPr>
      <w:r>
        <w:rPr>
          <w:rFonts w:ascii="Georgia" w:hAnsi="Georgia"/>
          <w:b w:val="0"/>
          <w:i w:val="0"/>
          <w:color w:val="4A4A4A"/>
          <w:sz w:val="22"/>
        </w:rPr>
        <w:t>Measurement without prescription is fatalism with a spreadsheet. The reason to locate the danger points is to act on them, and the coupling map tells a leader exactly where to push. The rule is simple and unforgiving: move the drivers, not the symptoms. Censoring dissent does not raise legitimacy - it lowers it through the repression term of equation C4. The levers below are the terms in the seven equations that a policy can actually reach.</w:t>
      </w:r>
    </w:p>
    <w:p>
      <w:pPr>
        <w:spacing w:before="200" w:after="40"/>
      </w:pPr>
      <w:r>
        <w:rPr>
          <w:rFonts w:ascii="Calibri" w:hAnsi="Calibri"/>
          <w:b/>
          <w:i w:val="0"/>
          <w:color w:val="B8960A"/>
          <w:sz w:val="22"/>
        </w:rPr>
        <w:t>The levers, variable by variable</w:t>
      </w:r>
    </w:p>
    <w:p>
      <w:pPr>
        <w:pStyle w:val="ListBullet"/>
        <w:spacing w:after="60"/>
        <w:ind w:left="360"/>
      </w:pPr>
      <w:r>
        <w:rPr>
          <w:rFonts w:ascii="Georgia" w:hAnsi="Georgia"/>
          <w:b/>
          <w:i w:val="0"/>
          <w:color w:val="0D1B2A"/>
          <w:sz w:val="21"/>
        </w:rPr>
        <w:t xml:space="preserve">To raise Cohesion (A): </w:t>
      </w:r>
      <w:r>
        <w:rPr>
          <w:rFonts w:ascii="Georgia" w:hAnsi="Georgia"/>
          <w:b w:val="0"/>
          <w:i w:val="0"/>
          <w:color w:val="4A4A4A"/>
          <w:sz w:val="21"/>
        </w:rPr>
        <w:t>Attack inequality and elite overproduction together (the rho1 and lambda1 terms of C1). Cohesion cannot be exhorted into being; it is a by-product of broadly shared gains and of aspirants who can find real positions. Fund inclusion, not appeals to unity.</w:t>
      </w:r>
    </w:p>
    <w:p>
      <w:pPr>
        <w:pStyle w:val="ListBullet"/>
        <w:spacing w:after="60"/>
        <w:ind w:left="360"/>
      </w:pPr>
      <w:r>
        <w:rPr>
          <w:rFonts w:ascii="Georgia" w:hAnsi="Georgia"/>
          <w:b/>
          <w:i w:val="0"/>
          <w:color w:val="0D1B2A"/>
          <w:sz w:val="21"/>
        </w:rPr>
        <w:t xml:space="preserve">To hold Knowledge (K): </w:t>
      </w:r>
      <w:r>
        <w:rPr>
          <w:rFonts w:ascii="Georgia" w:hAnsi="Georgia"/>
          <w:b w:val="0"/>
          <w:i w:val="0"/>
          <w:color w:val="4A4A4A"/>
          <w:sz w:val="21"/>
        </w:rPr>
        <w:t>Protect research and, above all, distribute preservation (C2). Redundancy beats efficiency for anything you cannot afford to lose. Many independent copies of the archive; open exchange networks kept open.</w:t>
      </w:r>
    </w:p>
    <w:p>
      <w:pPr>
        <w:pStyle w:val="ListBullet"/>
        <w:spacing w:after="60"/>
        <w:ind w:left="360"/>
      </w:pPr>
      <w:r>
        <w:rPr>
          <w:rFonts w:ascii="Georgia" w:hAnsi="Georgia"/>
          <w:b/>
          <w:i w:val="0"/>
          <w:color w:val="0D1B2A"/>
          <w:sz w:val="21"/>
        </w:rPr>
        <w:t xml:space="preserve">To rebuild Institutions (I): </w:t>
      </w:r>
      <w:r>
        <w:rPr>
          <w:rFonts w:ascii="Georgia" w:hAnsi="Georgia"/>
          <w:b w:val="0"/>
          <w:i w:val="0"/>
          <w:color w:val="4A4A4A"/>
          <w:sz w:val="21"/>
        </w:rPr>
        <w:t>Reduce power concentration and strengthen constitutional constraint (the PowerConc and Q_const terms of C3). Do not let institutions be overloaded by permanent emergency - crisis overload is an explicit decay term. Independence is the asset; guard it.</w:t>
      </w:r>
    </w:p>
    <w:p>
      <w:pPr>
        <w:pStyle w:val="ListBullet"/>
        <w:spacing w:after="60"/>
        <w:ind w:left="360"/>
      </w:pPr>
      <w:r>
        <w:rPr>
          <w:rFonts w:ascii="Georgia" w:hAnsi="Georgia"/>
          <w:b/>
          <w:i w:val="0"/>
          <w:color w:val="0D1B2A"/>
          <w:sz w:val="21"/>
        </w:rPr>
        <w:t xml:space="preserve">To restore Legitimacy (L): </w:t>
      </w:r>
      <w:r>
        <w:rPr>
          <w:rFonts w:ascii="Georgia" w:hAnsi="Georgia"/>
          <w:b w:val="0"/>
          <w:i w:val="0"/>
          <w:color w:val="4A4A4A"/>
          <w:sz w:val="21"/>
        </w:rPr>
        <w:t>Close the performance-expectations gap and invest in procedural fairness; cut repression and elite betrayal (C4). Deliver, and be seen to deliver fairly. Legitimacy is rebuilt by keeping promises, not by managing perceptions.</w:t>
      </w:r>
    </w:p>
    <w:p>
      <w:pPr>
        <w:pStyle w:val="ListBullet"/>
        <w:spacing w:after="60"/>
        <w:ind w:left="360"/>
      </w:pPr>
      <w:r>
        <w:rPr>
          <w:rFonts w:ascii="Georgia" w:hAnsi="Georgia"/>
          <w:b/>
          <w:i w:val="0"/>
          <w:color w:val="0D1B2A"/>
          <w:sz w:val="21"/>
        </w:rPr>
        <w:t xml:space="preserve">To lower Systemic Risk (Omega): </w:t>
      </w:r>
      <w:r>
        <w:rPr>
          <w:rFonts w:ascii="Georgia" w:hAnsi="Georgia"/>
          <w:b w:val="0"/>
          <w:i w:val="0"/>
          <w:color w:val="4A4A4A"/>
          <w:sz w:val="21"/>
        </w:rPr>
        <w:t>Build institutional risk-management capacity and de-escalate great-power competition (the I and Geopol terms of C5). Systemic risk is the highest-weighted destructive term - every unit removed is worth more than a unit added anywhere else.</w:t>
      </w:r>
    </w:p>
    <w:p>
      <w:pPr>
        <w:pStyle w:val="ListBullet"/>
        <w:spacing w:after="60"/>
        <w:ind w:left="360"/>
      </w:pPr>
      <w:r>
        <w:rPr>
          <w:rFonts w:ascii="Georgia" w:hAnsi="Georgia"/>
          <w:b/>
          <w:i w:val="0"/>
          <w:color w:val="0D1B2A"/>
          <w:sz w:val="21"/>
        </w:rPr>
        <w:t xml:space="preserve">To defuse Elite Overproduction (E): </w:t>
      </w:r>
      <w:r>
        <w:rPr>
          <w:rFonts w:ascii="Georgia" w:hAnsi="Georgia"/>
          <w:b w:val="0"/>
          <w:i w:val="0"/>
          <w:color w:val="4A4A4A"/>
          <w:sz w:val="21"/>
        </w:rPr>
        <w:t>Restore genuine economic mobility and align the supply of elite aspirants with real positions (C6). This is the single highest-value structural reform available to most stressed societies, because E corrodes four other variables at once.</w:t>
      </w:r>
    </w:p>
    <w:p>
      <w:pPr>
        <w:pStyle w:val="ListBullet"/>
        <w:spacing w:after="60"/>
        <w:ind w:left="360"/>
      </w:pPr>
      <w:r>
        <w:rPr>
          <w:rFonts w:ascii="Georgia" w:hAnsi="Georgia"/>
          <w:b/>
          <w:i w:val="0"/>
          <w:color w:val="0D1B2A"/>
          <w:sz w:val="21"/>
        </w:rPr>
        <w:t xml:space="preserve">To widen Distribution (xi): </w:t>
      </w:r>
      <w:r>
        <w:rPr>
          <w:rFonts w:ascii="Georgia" w:hAnsi="Georgia"/>
          <w:b w:val="0"/>
          <w:i w:val="0"/>
          <w:color w:val="4A4A4A"/>
          <w:sz w:val="21"/>
        </w:rPr>
        <w:t>Deepen participation, widen information access, and resist the temptation to centralise during crises (C7). Distribution is the quiet multiplier; protect it precisely when emergencies make concentration tempting.</w:t>
      </w:r>
    </w:p>
    <w:p>
      <w:pPr>
        <w:spacing w:before="200" w:after="40"/>
      </w:pPr>
      <w:r>
        <w:rPr>
          <w:rFonts w:ascii="Calibri" w:hAnsi="Calibri"/>
          <w:b/>
          <w:i w:val="0"/>
          <w:color w:val="B8960A"/>
          <w:sz w:val="22"/>
        </w:rPr>
        <w:t>Where the leverage is greatest</w:t>
      </w:r>
    </w:p>
    <w:p>
      <w:pPr>
        <w:spacing w:after="120"/>
      </w:pPr>
      <w:r>
        <w:rPr>
          <w:rFonts w:ascii="Georgia" w:hAnsi="Georgia"/>
          <w:b w:val="0"/>
          <w:i w:val="0"/>
          <w:color w:val="4A4A4A"/>
          <w:sz w:val="21"/>
        </w:rPr>
        <w:t>Not all interventions are equal. Calibrating the framework against the historical record - how much each corrective condition improved the odds of a society avoiding breakdown - yields sharply different leverage. The multipliers below are modelled likelihood ratios from that calibration: illustrative of relative priority, not guarantees. They say, in effect, spend your scarce political capital here first.</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Corrective lever</w:t>
            </w:r>
          </w:p>
        </w:tc>
        <w:tc>
          <w:tcPr>
            <w:tcW w:type="dxa" w:w="2946"/>
          </w:tcPr>
          <w:p>
            <w:r>
              <w:rPr>
                <w:rFonts w:ascii="Calibri" w:hAnsi="Calibri"/>
                <w:b/>
                <w:color w:val="0D1B2A"/>
                <w:sz w:val="19"/>
              </w:rPr>
              <w:t>Primary variables</w:t>
            </w:r>
          </w:p>
        </w:tc>
        <w:tc>
          <w:tcPr>
            <w:tcW w:type="dxa" w:w="2946"/>
          </w:tcPr>
          <w:p>
            <w:r>
              <w:rPr>
                <w:rFonts w:ascii="Calibri" w:hAnsi="Calibri"/>
                <w:b/>
                <w:color w:val="0D1B2A"/>
                <w:sz w:val="19"/>
              </w:rPr>
              <w:t>Modelled leverage</w:t>
            </w:r>
          </w:p>
        </w:tc>
      </w:tr>
      <w:tr>
        <w:tc>
          <w:tcPr>
            <w:tcW w:type="dxa" w:w="2946"/>
          </w:tcPr>
          <w:p>
            <w:r>
              <w:rPr>
                <w:rFonts w:ascii="Georgia" w:hAnsi="Georgia"/>
                <w:color w:val="4A4A4A"/>
                <w:sz w:val="19"/>
              </w:rPr>
              <w:t>Distributed adaptive capacity (defeat Qin brittleness)</w:t>
            </w:r>
          </w:p>
        </w:tc>
        <w:tc>
          <w:tcPr>
            <w:tcW w:type="dxa" w:w="2946"/>
          </w:tcPr>
          <w:p>
            <w:r>
              <w:rPr>
                <w:rFonts w:ascii="Georgia" w:hAnsi="Georgia"/>
                <w:color w:val="4A4A4A"/>
                <w:sz w:val="19"/>
              </w:rPr>
              <w:t>I, xi</w:t>
            </w:r>
          </w:p>
        </w:tc>
        <w:tc>
          <w:tcPr>
            <w:tcW w:type="dxa" w:w="2946"/>
          </w:tcPr>
          <w:p>
            <w:r>
              <w:rPr>
                <w:rFonts w:ascii="Georgia" w:hAnsi="Georgia"/>
                <w:color w:val="4A4A4A"/>
                <w:sz w:val="19"/>
              </w:rPr>
              <w:t>Highest  (~1000x)</w:t>
            </w:r>
          </w:p>
        </w:tc>
      </w:tr>
      <w:tr>
        <w:tc>
          <w:tcPr>
            <w:tcW w:type="dxa" w:w="2946"/>
          </w:tcPr>
          <w:p>
            <w:r>
              <w:rPr>
                <w:rFonts w:ascii="Georgia" w:hAnsi="Georgia"/>
                <w:color w:val="4A4A4A"/>
                <w:sz w:val="19"/>
              </w:rPr>
              <w:t>Systemic-risk institutional capacity</w:t>
            </w:r>
          </w:p>
        </w:tc>
        <w:tc>
          <w:tcPr>
            <w:tcW w:type="dxa" w:w="2946"/>
          </w:tcPr>
          <w:p>
            <w:r>
              <w:rPr>
                <w:rFonts w:ascii="Georgia" w:hAnsi="Georgia"/>
                <w:color w:val="4A4A4A"/>
                <w:sz w:val="19"/>
              </w:rPr>
              <w:t>Omega</w:t>
            </w:r>
          </w:p>
        </w:tc>
        <w:tc>
          <w:tcPr>
            <w:tcW w:type="dxa" w:w="2946"/>
          </w:tcPr>
          <w:p>
            <w:r>
              <w:rPr>
                <w:rFonts w:ascii="Georgia" w:hAnsi="Georgia"/>
                <w:color w:val="4A4A4A"/>
                <w:sz w:val="19"/>
              </w:rPr>
              <w:t>Very high (~200x)</w:t>
            </w:r>
          </w:p>
        </w:tc>
      </w:tr>
      <w:tr>
        <w:tc>
          <w:tcPr>
            <w:tcW w:type="dxa" w:w="2946"/>
          </w:tcPr>
          <w:p>
            <w:r>
              <w:rPr>
                <w:rFonts w:ascii="Georgia" w:hAnsi="Georgia"/>
                <w:color w:val="4A4A4A"/>
                <w:sz w:val="19"/>
              </w:rPr>
              <w:t>Cohesion via inequality / elite-conflict control</w:t>
            </w:r>
          </w:p>
        </w:tc>
        <w:tc>
          <w:tcPr>
            <w:tcW w:type="dxa" w:w="2946"/>
          </w:tcPr>
          <w:p>
            <w:r>
              <w:rPr>
                <w:rFonts w:ascii="Georgia" w:hAnsi="Georgia"/>
                <w:color w:val="4A4A4A"/>
                <w:sz w:val="19"/>
              </w:rPr>
              <w:t>A, E</w:t>
            </w:r>
          </w:p>
        </w:tc>
        <w:tc>
          <w:tcPr>
            <w:tcW w:type="dxa" w:w="2946"/>
          </w:tcPr>
          <w:p>
            <w:r>
              <w:rPr>
                <w:rFonts w:ascii="Georgia" w:hAnsi="Georgia"/>
                <w:color w:val="4A4A4A"/>
                <w:sz w:val="19"/>
              </w:rPr>
              <w:t>High     (~50x)</w:t>
            </w:r>
          </w:p>
        </w:tc>
      </w:tr>
      <w:tr>
        <w:tc>
          <w:tcPr>
            <w:tcW w:type="dxa" w:w="2946"/>
          </w:tcPr>
          <w:p>
            <w:r>
              <w:rPr>
                <w:rFonts w:ascii="Georgia" w:hAnsi="Georgia"/>
                <w:color w:val="4A4A4A"/>
                <w:sz w:val="19"/>
              </w:rPr>
              <w:t>Redundant, distributed knowledge preservation</w:t>
            </w:r>
          </w:p>
        </w:tc>
        <w:tc>
          <w:tcPr>
            <w:tcW w:type="dxa" w:w="2946"/>
          </w:tcPr>
          <w:p>
            <w:r>
              <w:rPr>
                <w:rFonts w:ascii="Georgia" w:hAnsi="Georgia"/>
                <w:color w:val="4A4A4A"/>
                <w:sz w:val="19"/>
              </w:rPr>
              <w:t>K</w:t>
            </w:r>
          </w:p>
        </w:tc>
        <w:tc>
          <w:tcPr>
            <w:tcW w:type="dxa" w:w="2946"/>
          </w:tcPr>
          <w:p>
            <w:r>
              <w:rPr>
                <w:rFonts w:ascii="Georgia" w:hAnsi="Georgia"/>
                <w:color w:val="4A4A4A"/>
                <w:sz w:val="19"/>
              </w:rPr>
              <w:t>High     (~35x)</w:t>
            </w:r>
          </w:p>
        </w:tc>
      </w:tr>
      <w:tr>
        <w:tc>
          <w:tcPr>
            <w:tcW w:type="dxa" w:w="2946"/>
          </w:tcPr>
          <w:p>
            <w:r>
              <w:rPr>
                <w:rFonts w:ascii="Georgia" w:hAnsi="Georgia"/>
                <w:color w:val="4A4A4A"/>
                <w:sz w:val="19"/>
              </w:rPr>
              <w:t>Legitimacy through delivery and fairness</w:t>
            </w:r>
          </w:p>
        </w:tc>
        <w:tc>
          <w:tcPr>
            <w:tcW w:type="dxa" w:w="2946"/>
          </w:tcPr>
          <w:p>
            <w:r>
              <w:rPr>
                <w:rFonts w:ascii="Georgia" w:hAnsi="Georgia"/>
                <w:color w:val="4A4A4A"/>
                <w:sz w:val="19"/>
              </w:rPr>
              <w:t>L</w:t>
            </w:r>
          </w:p>
        </w:tc>
        <w:tc>
          <w:tcPr>
            <w:tcW w:type="dxa" w:w="2946"/>
          </w:tcPr>
          <w:p>
            <w:r>
              <w:rPr>
                <w:rFonts w:ascii="Georgia" w:hAnsi="Georgia"/>
                <w:color w:val="4A4A4A"/>
                <w:sz w:val="19"/>
              </w:rPr>
              <w:t>Moderate (~25x)</w:t>
            </w:r>
          </w:p>
        </w:tc>
      </w:tr>
    </w:tbl>
    <w:p>
      <w:pPr>
        <w:spacing w:after="160"/>
      </w:pPr>
    </w:p>
    <w:p>
      <w:pPr>
        <w:spacing w:after="120"/>
      </w:pPr>
      <w:r>
        <w:rPr>
          <w:rFonts w:ascii="Georgia" w:hAnsi="Georgia"/>
          <w:b w:val="0"/>
          <w:i w:val="0"/>
          <w:color w:val="4A4A4A"/>
          <w:sz w:val="21"/>
        </w:rPr>
        <w:t>The ranking carries a clear instruction. The most powerful thing a leader can do is refuse brittleness - keep adaptive capacity and distribution alive even when centralisation promises efficiency - because the Qin failure is the one that ends without warning. Distribution (xi) and institutions (I) top the list for a structural reason visible in the coupling matrix: they are the only variables that help nearly every other variable while also pulling systemic risk down. They are where a unit of effort buys the most persistence.</w:t>
      </w:r>
    </w:p>
    <w:p>
      <w:pPr>
        <w:spacing w:before="160" w:after="120"/>
        <w:ind w:left="720" w:right="720"/>
        <w:pBdr>
          <w:left w:val="single" w:sz="12" w:space="8" w:color="B8960A"/>
        </w:pBdr>
      </w:pPr>
      <w:r>
        <w:rPr>
          <w:rFonts w:ascii="Georgia" w:hAnsi="Georgia"/>
          <w:b w:val="0"/>
          <w:i/>
          <w:color w:val="0D1B2A"/>
          <w:sz w:val="21"/>
        </w:rPr>
        <w:t>"The system is moved by moving its drivers. Everything else is theatre."</w:t>
      </w:r>
      <w:r>
        <w:br/>
      </w:r>
      <w:r>
        <w:rPr>
          <w:rFonts w:ascii="Georgia" w:hAnsi="Georgia"/>
          <w:b w:val="0"/>
          <w:i w:val="0"/>
          <w:color w:val="8A8A8A"/>
          <w:sz w:val="19"/>
        </w:rPr>
        <w:t>- The playbook rule</w:t>
      </w:r>
    </w:p>
    <w:p>
      <w:pPr>
        <w:pBdr>
          <w:bottom w:val="single" w:sz="6" w:space="1" w:color="B8960A"/>
        </w:pBdr>
        <w:spacing w:after="80"/>
      </w:pPr>
    </w:p>
    <w:p>
      <w:pPr>
        <w:spacing w:before="440" w:after="120"/>
      </w:pPr>
      <w:r>
        <w:rPr>
          <w:rFonts w:ascii="Calibri" w:hAnsi="Calibri"/>
          <w:b/>
          <w:i w:val="0"/>
          <w:color w:val="0D1B2A"/>
          <w:sz w:val="30"/>
        </w:rPr>
        <w:t>PART VIII - VERIFICATION AND FALSIFIABILITY</w:t>
      </w:r>
    </w:p>
    <w:p>
      <w:pPr>
        <w:spacing w:after="120"/>
      </w:pPr>
      <w:r>
        <w:rPr>
          <w:rFonts w:ascii="Georgia" w:hAnsi="Georgia"/>
          <w:b w:val="0"/>
          <w:i w:val="0"/>
          <w:color w:val="4A4A4A"/>
          <w:sz w:val="22"/>
        </w:rPr>
        <w:t>An anonymous instrument has no reputation to trade on. It must earn trust the hard way - by being checkable. This framework is disciplined by five methods, each a different way of trying to prove itself wrong. The point of the fifth is the point of all of them: a claim that cannot fail a test is not a measurement, it is a mood.</w:t>
      </w:r>
    </w:p>
    <w:p>
      <w:pPr>
        <w:pStyle w:val="ListBullet"/>
        <w:spacing w:after="60"/>
        <w:ind w:left="360"/>
      </w:pPr>
      <w:r>
        <w:rPr>
          <w:rFonts w:ascii="Georgia" w:hAnsi="Georgia"/>
          <w:b/>
          <w:i w:val="0"/>
          <w:color w:val="0D1B2A"/>
          <w:sz w:val="21"/>
        </w:rPr>
        <w:t xml:space="preserve">Qualitative: </w:t>
      </w:r>
      <w:r>
        <w:rPr>
          <w:rFonts w:ascii="Georgia" w:hAnsi="Georgia"/>
          <w:b w:val="0"/>
          <w:i w:val="0"/>
          <w:color w:val="4A4A4A"/>
          <w:sz w:val="21"/>
        </w:rPr>
        <w:t>Does the pattern fit the historical cases? Every threshold and every coupling term is checked against the record - Rome, the Ming and Qing, Weimar, the Soviet collapse, the durable republics. A rule that only explains the present is worthless.</w:t>
      </w:r>
    </w:p>
    <w:p>
      <w:pPr>
        <w:pStyle w:val="ListBullet"/>
        <w:spacing w:after="60"/>
        <w:ind w:left="360"/>
      </w:pPr>
      <w:r>
        <w:rPr>
          <w:rFonts w:ascii="Georgia" w:hAnsi="Georgia"/>
          <w:b/>
          <w:i w:val="0"/>
          <w:color w:val="0D1B2A"/>
          <w:sz w:val="21"/>
        </w:rPr>
        <w:t xml:space="preserve">Quantitative: </w:t>
      </w:r>
      <w:r>
        <w:rPr>
          <w:rFonts w:ascii="Georgia" w:hAnsi="Georgia"/>
          <w:b w:val="0"/>
          <w:i w:val="0"/>
          <w:color w:val="4A4A4A"/>
          <w:sz w:val="21"/>
        </w:rPr>
        <w:t>Does each variable map to public data? Every one of the seven is tied to named, external datasets (Part II) so that any two analysts working carefully should converge on similar readings. Reproducibility is the test.</w:t>
      </w:r>
    </w:p>
    <w:p>
      <w:pPr>
        <w:pStyle w:val="ListBullet"/>
        <w:spacing w:after="60"/>
        <w:ind w:left="360"/>
      </w:pPr>
      <w:r>
        <w:rPr>
          <w:rFonts w:ascii="Georgia" w:hAnsi="Georgia"/>
          <w:b/>
          <w:i w:val="0"/>
          <w:color w:val="0D1B2A"/>
          <w:sz w:val="21"/>
        </w:rPr>
        <w:t xml:space="preserve">Ethnographic: </w:t>
      </w:r>
      <w:r>
        <w:rPr>
          <w:rFonts w:ascii="Georgia" w:hAnsi="Georgia"/>
          <w:b w:val="0"/>
          <w:i w:val="0"/>
          <w:color w:val="4A4A4A"/>
          <w:sz w:val="21"/>
        </w:rPr>
        <w:t>Does the aggregate match the ground? A number that says a society is cohesive while its streets say otherwise is failing the ethnographic check. Lived experience is a veto on the averages.</w:t>
      </w:r>
    </w:p>
    <w:p>
      <w:pPr>
        <w:pStyle w:val="ListBullet"/>
        <w:spacing w:after="60"/>
        <w:ind w:left="360"/>
      </w:pPr>
      <w:r>
        <w:rPr>
          <w:rFonts w:ascii="Georgia" w:hAnsi="Georgia"/>
          <w:b/>
          <w:i w:val="0"/>
          <w:color w:val="0D1B2A"/>
          <w:sz w:val="21"/>
        </w:rPr>
        <w:t xml:space="preserve">Superforecasting: </w:t>
      </w:r>
      <w:r>
        <w:rPr>
          <w:rFonts w:ascii="Georgia" w:hAnsi="Georgia"/>
          <w:b w:val="0"/>
          <w:i w:val="0"/>
          <w:color w:val="4A4A4A"/>
          <w:sz w:val="21"/>
        </w:rPr>
        <w:t>Are the claims dated and scored? The framework issues probabilistic, timestamped readings that can be marked right or wrong later. Vague warnings are unfalsifiable and therefore excluded.</w:t>
      </w:r>
    </w:p>
    <w:p>
      <w:pPr>
        <w:pStyle w:val="ListBullet"/>
        <w:spacing w:after="60"/>
        <w:ind w:left="360"/>
      </w:pPr>
      <w:r>
        <w:rPr>
          <w:rFonts w:ascii="Georgia" w:hAnsi="Georgia"/>
          <w:b/>
          <w:i w:val="0"/>
          <w:color w:val="0D1B2A"/>
          <w:sz w:val="21"/>
        </w:rPr>
        <w:t xml:space="preserve">Adversarial: </w:t>
      </w:r>
      <w:r>
        <w:rPr>
          <w:rFonts w:ascii="Georgia" w:hAnsi="Georgia"/>
          <w:b w:val="0"/>
          <w:i w:val="0"/>
          <w:color w:val="4A4A4A"/>
          <w:sz w:val="21"/>
        </w:rPr>
        <w:t>Has every reading met its strongest objection? Each published reading is paired with the best case against it (Part IX). A conclusion that has not survived its steelman is provisional.</w:t>
      </w:r>
    </w:p>
    <w:p>
      <w:pPr>
        <w:spacing w:before="200" w:after="40"/>
      </w:pPr>
      <w:r>
        <w:rPr>
          <w:rFonts w:ascii="Calibri" w:hAnsi="Calibri"/>
          <w:b/>
          <w:i w:val="0"/>
          <w:color w:val="B8960A"/>
          <w:sz w:val="22"/>
        </w:rPr>
        <w:t>The falsifiability commitment</w:t>
      </w:r>
    </w:p>
    <w:p>
      <w:pPr>
        <w:spacing w:after="120"/>
      </w:pPr>
      <w:r>
        <w:rPr>
          <w:rFonts w:ascii="Georgia" w:hAnsi="Georgia"/>
          <w:b w:val="0"/>
          <w:i w:val="0"/>
          <w:color w:val="4A4A4A"/>
          <w:sz w:val="21"/>
        </w:rPr>
        <w:t>The authority of this instrument rests on method and track record, not on the identity of its authors - by design. That imposes obligations. Readings are published with dates and with the input values that produced them, so they can be re-derived. Predictions carry explicit probabilities and time horizons. When a reading proves wrong, the error is logged, the cause diagnosed, and the framework amended in the open. An instrument that is never wrong is never being used; one that hides its misses is not an instrument at all.</w:t>
      </w:r>
    </w:p>
    <w:p>
      <w:pPr>
        <w:pBdr>
          <w:bottom w:val="single" w:sz="6" w:space="1" w:color="B8960A"/>
        </w:pBdr>
        <w:spacing w:after="80"/>
      </w:pPr>
    </w:p>
    <w:p>
      <w:pPr>
        <w:spacing w:before="440" w:after="120"/>
      </w:pPr>
      <w:r>
        <w:rPr>
          <w:rFonts w:ascii="Calibri" w:hAnsi="Calibri"/>
          <w:b/>
          <w:i w:val="0"/>
          <w:color w:val="0D1B2A"/>
          <w:sz w:val="30"/>
        </w:rPr>
        <w:t>PART IX - THE ADVERSARIAL STRESS TEST</w:t>
      </w:r>
    </w:p>
    <w:p>
      <w:pPr>
        <w:spacing w:after="120"/>
      </w:pPr>
      <w:r>
        <w:rPr>
          <w:rFonts w:ascii="Georgia" w:hAnsi="Georgia"/>
          <w:b w:val="0"/>
          <w:i w:val="0"/>
          <w:color w:val="4A4A4A"/>
          <w:sz w:val="22"/>
        </w:rPr>
        <w:t>The strongest case against this framework deserves to be made in full, because a method that dodges its critics has not been verified - only advertised. Four objections carry real weight.</w:t>
      </w:r>
    </w:p>
    <w:p>
      <w:pPr>
        <w:pStyle w:val="ListBullet"/>
        <w:spacing w:after="60"/>
        <w:ind w:left="360"/>
      </w:pPr>
      <w:r>
        <w:rPr>
          <w:rFonts w:ascii="Georgia" w:hAnsi="Georgia"/>
          <w:b/>
          <w:i w:val="0"/>
          <w:color w:val="0D1B2A"/>
          <w:sz w:val="21"/>
        </w:rPr>
        <w:t xml:space="preserve">1. Measurement is hubris: </w:t>
      </w:r>
      <w:r>
        <w:rPr>
          <w:rFonts w:ascii="Georgia" w:hAnsi="Georgia"/>
          <w:b w:val="0"/>
          <w:i w:val="0"/>
          <w:color w:val="4A4A4A"/>
          <w:sz w:val="21"/>
        </w:rPr>
        <w:t>Societies are reflexive and complex; they watch themselves and change in response. No seven variables can capture that, and the confident equation is false precision dressed as science.</w:t>
      </w:r>
    </w:p>
    <w:p>
      <w:pPr>
        <w:pStyle w:val="ListBullet"/>
        <w:spacing w:after="60"/>
        <w:ind w:left="360"/>
      </w:pPr>
      <w:r>
        <w:rPr>
          <w:rFonts w:ascii="Georgia" w:hAnsi="Georgia"/>
          <w:b/>
          <w:i w:val="0"/>
          <w:color w:val="0D1B2A"/>
          <w:sz w:val="21"/>
        </w:rPr>
        <w:t xml:space="preserve">2. The base rate is total: </w:t>
      </w:r>
      <w:r>
        <w:rPr>
          <w:rFonts w:ascii="Georgia" w:hAnsi="Georgia"/>
          <w:b w:val="0"/>
          <w:i w:val="0"/>
          <w:color w:val="4A4A4A"/>
          <w:sz w:val="21"/>
        </w:rPr>
        <w:t>Every complex civilisation in history has eventually failed. A model that outputs anything other than 'eventual collapse' is fighting a base rate of one hundred per cent.</w:t>
      </w:r>
    </w:p>
    <w:p>
      <w:pPr>
        <w:pStyle w:val="ListBullet"/>
        <w:spacing w:after="60"/>
        <w:ind w:left="360"/>
      </w:pPr>
      <w:r>
        <w:rPr>
          <w:rFonts w:ascii="Georgia" w:hAnsi="Georgia"/>
          <w:b/>
          <w:i w:val="0"/>
          <w:color w:val="0D1B2A"/>
          <w:sz w:val="21"/>
        </w:rPr>
        <w:t xml:space="preserve">3. The weights are subjective: </w:t>
      </w:r>
      <w:r>
        <w:rPr>
          <w:rFonts w:ascii="Georgia" w:hAnsi="Georgia"/>
          <w:b w:val="0"/>
          <w:i w:val="0"/>
          <w:color w:val="4A4A4A"/>
          <w:sz w:val="21"/>
        </w:rPr>
        <w:t>The exponents were chosen. Different weights yield different scores; the analyst's priors are smuggled in as mathematics.</w:t>
      </w:r>
    </w:p>
    <w:p>
      <w:pPr>
        <w:pStyle w:val="ListBullet"/>
        <w:spacing w:after="60"/>
        <w:ind w:left="360"/>
      </w:pPr>
      <w:r>
        <w:rPr>
          <w:rFonts w:ascii="Georgia" w:hAnsi="Georgia"/>
          <w:b/>
          <w:i w:val="0"/>
          <w:color w:val="0D1B2A"/>
          <w:sz w:val="21"/>
        </w:rPr>
        <w:t xml:space="preserve">4. Reflexivity breaks the gauge: </w:t>
      </w:r>
      <w:r>
        <w:rPr>
          <w:rFonts w:ascii="Georgia" w:hAnsi="Georgia"/>
          <w:b w:val="0"/>
          <w:i w:val="0"/>
          <w:color w:val="4A4A4A"/>
          <w:sz w:val="21"/>
        </w:rPr>
        <w:t>To publish a reading is to change the system being read. A widely believed warning alters the behaviour it warned about, breaking the measurement.</w:t>
      </w:r>
    </w:p>
    <w:p>
      <w:pPr>
        <w:spacing w:before="200" w:after="40"/>
      </w:pPr>
      <w:r>
        <w:rPr>
          <w:rFonts w:ascii="Calibri" w:hAnsi="Calibri"/>
          <w:b/>
          <w:i w:val="0"/>
          <w:color w:val="B8960A"/>
          <w:sz w:val="22"/>
        </w:rPr>
        <w:t>The response</w:t>
      </w:r>
    </w:p>
    <w:p>
      <w:pPr>
        <w:spacing w:after="120"/>
      </w:pPr>
      <w:r>
        <w:rPr>
          <w:rFonts w:ascii="Georgia" w:hAnsi="Georgia"/>
          <w:b w:val="0"/>
          <w:i w:val="0"/>
          <w:color w:val="4A4A4A"/>
          <w:sz w:val="21"/>
        </w:rPr>
        <w:t>Each objection is partly right, and none is fatal - provided the instrument is used as intended. To the first: the index is a stress gauge, not a crystal ball. It does not predict events; it measures proximity to failure conditions that history has already priced. A high-stress reading no more predicts the date of a crisis than a fever predicts the hour of a collapse - it tells you the patient is not well. To the second: universal eventual collapse is exactly why relative and directional readings matter. The question is never 'will this civilisation last forever' but 'is it moving toward its danger points or away from them, and how fast'. To the third: the subjectivity is the honesty. The weights are published precisely so critics can change them; a framework whose danger signals survive reasonable reweighting has shown its robustness, and one whose signals do not has told you something too. To the fourth: reflexivity is not a bug to be engineered out but the entire purpose. A warning that changes behaviour and averts the crisis it named has not failed as a measurement - it has succeeded as an instrument. The goal was never to be proven right by catastrophe. It was to make catastrophe less likely.</w:t>
      </w:r>
    </w:p>
    <w:p>
      <w:pPr>
        <w:spacing w:before="200" w:after="40"/>
      </w:pPr>
      <w:r>
        <w:rPr>
          <w:rFonts w:ascii="Calibri" w:hAnsi="Calibri"/>
          <w:b/>
          <w:i w:val="0"/>
          <w:color w:val="B8960A"/>
          <w:sz w:val="22"/>
        </w:rPr>
        <w:t>A short note on deep time</w:t>
      </w:r>
    </w:p>
    <w:p>
      <w:pPr>
        <w:spacing w:after="120"/>
      </w:pPr>
      <w:r>
        <w:rPr>
          <w:rFonts w:ascii="Georgia" w:hAnsi="Georgia"/>
          <w:b w:val="0"/>
          <w:i w:val="0"/>
          <w:color w:val="4A4A4A"/>
          <w:sz w:val="21"/>
        </w:rPr>
        <w:t>The same variables that govern a decade govern a century, and the instrument scales. Over long horizons the base rate is humbling: no complex civilisation is documented as persisting across ten thousand years, let alone the far longer spans that stellar physics eventually demands. That fact is not a reason for fatalism but the sharpest possible argument for the discipline this paper proposes. If persistence is rare, it must be engineered - measured, watched, and corrected - rather than assumed. The instrument is small. The task is not.</w:t>
      </w:r>
    </w:p>
    <w:p>
      <w:pPr>
        <w:pBdr>
          <w:bottom w:val="single" w:sz="6" w:space="1" w:color="B8960A"/>
        </w:pBdr>
        <w:spacing w:after="80"/>
      </w:pPr>
    </w:p>
    <w:p>
      <w:pPr>
        <w:spacing w:before="440" w:after="120"/>
      </w:pPr>
      <w:r>
        <w:rPr>
          <w:rFonts w:ascii="Calibri" w:hAnsi="Calibri"/>
          <w:b/>
          <w:i w:val="0"/>
          <w:color w:val="0D1B2A"/>
          <w:sz w:val="30"/>
        </w:rPr>
        <w:t>CONCLUSION - THE INSTRUMENT IN YOUR HANDS</w:t>
      </w:r>
    </w:p>
    <w:p>
      <w:pPr>
        <w:spacing w:after="120"/>
      </w:pPr>
      <w:r>
        <w:rPr>
          <w:rFonts w:ascii="Georgia" w:hAnsi="Georgia"/>
          <w:b w:val="0"/>
          <w:i w:val="0"/>
          <w:color w:val="4A4A4A"/>
          <w:sz w:val="22"/>
        </w:rPr>
        <w:t>This paper has offered a way to do what the language of crisis usually only gestures at: to measure the stress on a civilisation, to map how its forces move one another, and to say where a leader should push. Seven variables. One equation. A coupling map that turns a snapshot into a weather system. A set of thresholds that mark the danger points, and a playbook that names the levers.</w:t>
      </w:r>
    </w:p>
    <w:p>
      <w:pPr>
        <w:spacing w:after="120"/>
      </w:pPr>
      <w:r>
        <w:rPr>
          <w:rFonts w:ascii="Georgia" w:hAnsi="Georgia"/>
          <w:b w:val="0"/>
          <w:i w:val="0"/>
          <w:color w:val="4A4A4A"/>
          <w:sz w:val="22"/>
        </w:rPr>
        <w:t>None of it is a prophecy, and that is the point. The framework's ambition is early warning and constructive action - to make the crossings visible while there is still time and still choice. The base rate of collapse is total, which is precisely why persistence has to be engineered rather than hoped for. The instrument does not promise that any society will last. It promises only that the difference between drifting toward the danger points and steering away from them can be seen, argued over with public data, and acted upon.</w:t>
      </w:r>
    </w:p>
    <w:p>
      <w:pPr>
        <w:spacing w:after="120"/>
      </w:pPr>
      <w:r>
        <w:rPr>
          <w:rFonts w:ascii="Georgia" w:hAnsi="Georgia"/>
          <w:b w:val="0"/>
          <w:i w:val="0"/>
          <w:color w:val="4A4A4A"/>
          <w:sz w:val="22"/>
        </w:rPr>
        <w:t>So the instrument is handed to the reader deliberately unfinished. Re-score its variables. Contest its weights. Break its couplings against cases it has not met. Correct it in the open. A measurement that improves as it is used is worth more than a prediction that can only be admired - and the act of correction is itself the discipline the framework was built to encourage.</w:t>
      </w:r>
    </w:p>
    <w:p>
      <w:pPr>
        <w:spacing w:before="160" w:after="120"/>
        <w:ind w:left="720" w:right="720"/>
        <w:pBdr>
          <w:left w:val="single" w:sz="12" w:space="8" w:color="B8960A"/>
        </w:pBdr>
      </w:pPr>
      <w:r>
        <w:rPr>
          <w:rFonts w:ascii="Georgia" w:hAnsi="Georgia"/>
          <w:b w:val="0"/>
          <w:i/>
          <w:color w:val="0D1B2A"/>
          <w:sz w:val="21"/>
        </w:rPr>
        <w:t>"Measure the stress. Find the danger points. Move the drivers. Persistence is not inherited; it is engineered."</w:t>
      </w:r>
      <w:r>
        <w:br/>
      </w:r>
      <w:r>
        <w:rPr>
          <w:rFonts w:ascii="Georgia" w:hAnsi="Georgia"/>
          <w:b w:val="0"/>
          <w:i w:val="0"/>
          <w:color w:val="8A8A8A"/>
          <w:sz w:val="19"/>
        </w:rPr>
        <w:t>- Method Paper 01</w:t>
      </w:r>
    </w:p>
    <w:p>
      <w:pPr>
        <w:pBdr>
          <w:bottom w:val="single" w:sz="6" w:space="1" w:color="B8960A"/>
        </w:pBdr>
        <w:spacing w:after="80"/>
      </w:pPr>
    </w:p>
    <w:p>
      <w:pPr>
        <w:spacing w:before="440" w:after="120"/>
      </w:pPr>
      <w:r>
        <w:rPr>
          <w:rFonts w:ascii="Calibri" w:hAnsi="Calibri"/>
          <w:b/>
          <w:i w:val="0"/>
          <w:color w:val="0D1B2A"/>
          <w:sz w:val="30"/>
        </w:rPr>
        <w:t>REFERENCE MATRIX</w:t>
      </w:r>
    </w:p>
    <w:p>
      <w:pPr>
        <w:spacing w:after="120"/>
      </w:pPr>
      <w:r>
        <w:rPr>
          <w:rFonts w:ascii="Georgia" w:hAnsi="Georgia"/>
          <w:b w:val="0"/>
          <w:i w:val="0"/>
          <w:color w:val="4A4A4A"/>
          <w:sz w:val="21"/>
        </w:rPr>
        <w:t>Every structural claim in this paper traces to a public, checkable source. No proprietary data or private apparatus is used; the framework is intended to be reproduced from the open literature and open indicators below.</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Element of the framework</w:t>
            </w:r>
          </w:p>
        </w:tc>
        <w:tc>
          <w:tcPr>
            <w:tcW w:type="dxa" w:w="2946"/>
          </w:tcPr>
          <w:p>
            <w:r>
              <w:rPr>
                <w:rFonts w:ascii="Calibri" w:hAnsi="Calibri"/>
                <w:b/>
                <w:color w:val="0D1B2A"/>
                <w:sz w:val="19"/>
              </w:rPr>
              <w:t>Variable / role</w:t>
            </w:r>
          </w:p>
        </w:tc>
        <w:tc>
          <w:tcPr>
            <w:tcW w:type="dxa" w:w="2946"/>
          </w:tcPr>
          <w:p>
            <w:r>
              <w:rPr>
                <w:rFonts w:ascii="Calibri" w:hAnsi="Calibri"/>
                <w:b/>
                <w:color w:val="0D1B2A"/>
                <w:sz w:val="19"/>
              </w:rPr>
              <w:t>Public source</w:t>
            </w:r>
          </w:p>
        </w:tc>
      </w:tr>
      <w:tr>
        <w:tc>
          <w:tcPr>
            <w:tcW w:type="dxa" w:w="2946"/>
          </w:tcPr>
          <w:p>
            <w:r>
              <w:rPr>
                <w:rFonts w:ascii="Georgia" w:hAnsi="Georgia"/>
                <w:color w:val="4A4A4A"/>
                <w:sz w:val="19"/>
              </w:rPr>
              <w:t>Cohesion and the dynastic cycle</w:t>
            </w:r>
          </w:p>
        </w:tc>
        <w:tc>
          <w:tcPr>
            <w:tcW w:type="dxa" w:w="2946"/>
          </w:tcPr>
          <w:p>
            <w:r>
              <w:rPr>
                <w:rFonts w:ascii="Georgia" w:hAnsi="Georgia"/>
                <w:color w:val="4A4A4A"/>
                <w:sz w:val="19"/>
              </w:rPr>
              <w:t>A</w:t>
            </w:r>
          </w:p>
        </w:tc>
        <w:tc>
          <w:tcPr>
            <w:tcW w:type="dxa" w:w="2946"/>
          </w:tcPr>
          <w:p>
            <w:r>
              <w:rPr>
                <w:rFonts w:ascii="Georgia" w:hAnsi="Georgia"/>
                <w:color w:val="4A4A4A"/>
                <w:sz w:val="19"/>
              </w:rPr>
              <w:t>Ibn Khaldun, Muqaddimah (14th c.)</w:t>
            </w:r>
          </w:p>
        </w:tc>
      </w:tr>
      <w:tr>
        <w:tc>
          <w:tcPr>
            <w:tcW w:type="dxa" w:w="2946"/>
          </w:tcPr>
          <w:p>
            <w:r>
              <w:rPr>
                <w:rFonts w:ascii="Georgia" w:hAnsi="Georgia"/>
                <w:color w:val="4A4A4A"/>
                <w:sz w:val="19"/>
              </w:rPr>
              <w:t>Elite overproduction; cliodynamics</w:t>
            </w:r>
          </w:p>
        </w:tc>
        <w:tc>
          <w:tcPr>
            <w:tcW w:type="dxa" w:w="2946"/>
          </w:tcPr>
          <w:p>
            <w:r>
              <w:rPr>
                <w:rFonts w:ascii="Georgia" w:hAnsi="Georgia"/>
                <w:color w:val="4A4A4A"/>
                <w:sz w:val="19"/>
              </w:rPr>
              <w:t>A, E</w:t>
            </w:r>
          </w:p>
        </w:tc>
        <w:tc>
          <w:tcPr>
            <w:tcW w:type="dxa" w:w="2946"/>
          </w:tcPr>
          <w:p>
            <w:r>
              <w:rPr>
                <w:rFonts w:ascii="Georgia" w:hAnsi="Georgia"/>
                <w:color w:val="4A4A4A"/>
                <w:sz w:val="19"/>
              </w:rPr>
              <w:t>Peter Turchin, Ages of Discord (2023); War and Peace and War</w:t>
            </w:r>
          </w:p>
        </w:tc>
      </w:tr>
      <w:tr>
        <w:tc>
          <w:tcPr>
            <w:tcW w:type="dxa" w:w="2946"/>
          </w:tcPr>
          <w:p>
            <w:r>
              <w:rPr>
                <w:rFonts w:ascii="Georgia" w:hAnsi="Georgia"/>
                <w:color w:val="4A4A4A"/>
                <w:sz w:val="19"/>
              </w:rPr>
              <w:t>State breakdown and revolution</w:t>
            </w:r>
          </w:p>
        </w:tc>
        <w:tc>
          <w:tcPr>
            <w:tcW w:type="dxa" w:w="2946"/>
          </w:tcPr>
          <w:p>
            <w:r>
              <w:rPr>
                <w:rFonts w:ascii="Georgia" w:hAnsi="Georgia"/>
                <w:color w:val="4A4A4A"/>
                <w:sz w:val="19"/>
              </w:rPr>
              <w:t>E, L</w:t>
            </w:r>
          </w:p>
        </w:tc>
        <w:tc>
          <w:tcPr>
            <w:tcW w:type="dxa" w:w="2946"/>
          </w:tcPr>
          <w:p>
            <w:r>
              <w:rPr>
                <w:rFonts w:ascii="Georgia" w:hAnsi="Georgia"/>
                <w:color w:val="4A4A4A"/>
                <w:sz w:val="19"/>
              </w:rPr>
              <w:t>Jack Goldstone, Revolution and Rebellion (1991)</w:t>
            </w:r>
          </w:p>
        </w:tc>
      </w:tr>
      <w:tr>
        <w:tc>
          <w:tcPr>
            <w:tcW w:type="dxa" w:w="2946"/>
          </w:tcPr>
          <w:p>
            <w:r>
              <w:rPr>
                <w:rFonts w:ascii="Georgia" w:hAnsi="Georgia"/>
                <w:color w:val="4A4A4A"/>
                <w:sz w:val="19"/>
              </w:rPr>
              <w:t>Institutions and long-run development</w:t>
            </w:r>
          </w:p>
        </w:tc>
        <w:tc>
          <w:tcPr>
            <w:tcW w:type="dxa" w:w="2946"/>
          </w:tcPr>
          <w:p>
            <w:r>
              <w:rPr>
                <w:rFonts w:ascii="Georgia" w:hAnsi="Georgia"/>
                <w:color w:val="4A4A4A"/>
                <w:sz w:val="19"/>
              </w:rPr>
              <w:t>I</w:t>
            </w:r>
          </w:p>
        </w:tc>
        <w:tc>
          <w:tcPr>
            <w:tcW w:type="dxa" w:w="2946"/>
          </w:tcPr>
          <w:p>
            <w:r>
              <w:rPr>
                <w:rFonts w:ascii="Georgia" w:hAnsi="Georgia"/>
                <w:color w:val="4A4A4A"/>
                <w:sz w:val="19"/>
              </w:rPr>
              <w:t>Acemoglu &amp; Robinson, Why Nations Fail (2012)</w:t>
            </w:r>
          </w:p>
        </w:tc>
      </w:tr>
      <w:tr>
        <w:tc>
          <w:tcPr>
            <w:tcW w:type="dxa" w:w="2946"/>
          </w:tcPr>
          <w:p>
            <w:r>
              <w:rPr>
                <w:rFonts w:ascii="Georgia" w:hAnsi="Georgia"/>
                <w:color w:val="4A4A4A"/>
                <w:sz w:val="19"/>
              </w:rPr>
              <w:t>Institutional change and knowledge</w:t>
            </w:r>
          </w:p>
        </w:tc>
        <w:tc>
          <w:tcPr>
            <w:tcW w:type="dxa" w:w="2946"/>
          </w:tcPr>
          <w:p>
            <w:r>
              <w:rPr>
                <w:rFonts w:ascii="Georgia" w:hAnsi="Georgia"/>
                <w:color w:val="4A4A4A"/>
                <w:sz w:val="19"/>
              </w:rPr>
              <w:t>I, K</w:t>
            </w:r>
          </w:p>
        </w:tc>
        <w:tc>
          <w:tcPr>
            <w:tcW w:type="dxa" w:w="2946"/>
          </w:tcPr>
          <w:p>
            <w:r>
              <w:rPr>
                <w:rFonts w:ascii="Georgia" w:hAnsi="Georgia"/>
                <w:color w:val="4A4A4A"/>
                <w:sz w:val="19"/>
              </w:rPr>
              <w:t>Douglass North, Institutions, Institutional Change (1990)</w:t>
            </w:r>
          </w:p>
        </w:tc>
      </w:tr>
      <w:tr>
        <w:tc>
          <w:tcPr>
            <w:tcW w:type="dxa" w:w="2946"/>
          </w:tcPr>
          <w:p>
            <w:r>
              <w:rPr>
                <w:rFonts w:ascii="Georgia" w:hAnsi="Georgia"/>
                <w:color w:val="4A4A4A"/>
                <w:sz w:val="19"/>
              </w:rPr>
              <w:t>Technology and knowledge accumulation</w:t>
            </w:r>
          </w:p>
        </w:tc>
        <w:tc>
          <w:tcPr>
            <w:tcW w:type="dxa" w:w="2946"/>
          </w:tcPr>
          <w:p>
            <w:r>
              <w:rPr>
                <w:rFonts w:ascii="Georgia" w:hAnsi="Georgia"/>
                <w:color w:val="4A4A4A"/>
                <w:sz w:val="19"/>
              </w:rPr>
              <w:t>K</w:t>
            </w:r>
          </w:p>
        </w:tc>
        <w:tc>
          <w:tcPr>
            <w:tcW w:type="dxa" w:w="2946"/>
          </w:tcPr>
          <w:p>
            <w:r>
              <w:rPr>
                <w:rFonts w:ascii="Georgia" w:hAnsi="Georgia"/>
                <w:color w:val="4A4A4A"/>
                <w:sz w:val="19"/>
              </w:rPr>
              <w:t>Joel Mokyr, The Lever of Riches (1990)</w:t>
            </w:r>
          </w:p>
        </w:tc>
      </w:tr>
      <w:tr>
        <w:tc>
          <w:tcPr>
            <w:tcW w:type="dxa" w:w="2946"/>
          </w:tcPr>
          <w:p>
            <w:r>
              <w:rPr>
                <w:rFonts w:ascii="Georgia" w:hAnsi="Georgia"/>
                <w:color w:val="4A4A4A"/>
                <w:sz w:val="19"/>
              </w:rPr>
              <w:t>The legitimation of power</w:t>
            </w:r>
          </w:p>
        </w:tc>
        <w:tc>
          <w:tcPr>
            <w:tcW w:type="dxa" w:w="2946"/>
          </w:tcPr>
          <w:p>
            <w:r>
              <w:rPr>
                <w:rFonts w:ascii="Georgia" w:hAnsi="Georgia"/>
                <w:color w:val="4A4A4A"/>
                <w:sz w:val="19"/>
              </w:rPr>
              <w:t>L</w:t>
            </w:r>
          </w:p>
        </w:tc>
        <w:tc>
          <w:tcPr>
            <w:tcW w:type="dxa" w:w="2946"/>
          </w:tcPr>
          <w:p>
            <w:r>
              <w:rPr>
                <w:rFonts w:ascii="Georgia" w:hAnsi="Georgia"/>
                <w:color w:val="4A4A4A"/>
                <w:sz w:val="19"/>
              </w:rPr>
              <w:t>David Beetham, The Legitimation of Power (1991)</w:t>
            </w:r>
          </w:p>
        </w:tc>
      </w:tr>
      <w:tr>
        <w:tc>
          <w:tcPr>
            <w:tcW w:type="dxa" w:w="2946"/>
          </w:tcPr>
          <w:p>
            <w:r>
              <w:rPr>
                <w:rFonts w:ascii="Georgia" w:hAnsi="Georgia"/>
                <w:color w:val="4A4A4A"/>
                <w:sz w:val="19"/>
              </w:rPr>
              <w:t>Capability, freedom, and distribution</w:t>
            </w:r>
          </w:p>
        </w:tc>
        <w:tc>
          <w:tcPr>
            <w:tcW w:type="dxa" w:w="2946"/>
          </w:tcPr>
          <w:p>
            <w:r>
              <w:rPr>
                <w:rFonts w:ascii="Georgia" w:hAnsi="Georgia"/>
                <w:color w:val="4A4A4A"/>
                <w:sz w:val="19"/>
              </w:rPr>
              <w:t>xi</w:t>
            </w:r>
          </w:p>
        </w:tc>
        <w:tc>
          <w:tcPr>
            <w:tcW w:type="dxa" w:w="2946"/>
          </w:tcPr>
          <w:p>
            <w:r>
              <w:rPr>
                <w:rFonts w:ascii="Georgia" w:hAnsi="Georgia"/>
                <w:color w:val="4A4A4A"/>
                <w:sz w:val="19"/>
              </w:rPr>
              <w:t>Amartya Sen, Development as Freedom (1999)</w:t>
            </w:r>
          </w:p>
        </w:tc>
      </w:tr>
      <w:tr>
        <w:tc>
          <w:tcPr>
            <w:tcW w:type="dxa" w:w="2946"/>
          </w:tcPr>
          <w:p>
            <w:r>
              <w:rPr>
                <w:rFonts w:ascii="Georgia" w:hAnsi="Georgia"/>
                <w:color w:val="4A4A4A"/>
                <w:sz w:val="19"/>
              </w:rPr>
              <w:t>Existential and systemic risk</w:t>
            </w:r>
          </w:p>
        </w:tc>
        <w:tc>
          <w:tcPr>
            <w:tcW w:type="dxa" w:w="2946"/>
          </w:tcPr>
          <w:p>
            <w:r>
              <w:rPr>
                <w:rFonts w:ascii="Georgia" w:hAnsi="Georgia"/>
                <w:color w:val="4A4A4A"/>
                <w:sz w:val="19"/>
              </w:rPr>
              <w:t>Omega</w:t>
            </w:r>
          </w:p>
        </w:tc>
        <w:tc>
          <w:tcPr>
            <w:tcW w:type="dxa" w:w="2946"/>
          </w:tcPr>
          <w:p>
            <w:r>
              <w:rPr>
                <w:rFonts w:ascii="Georgia" w:hAnsi="Georgia"/>
                <w:color w:val="4A4A4A"/>
                <w:sz w:val="19"/>
              </w:rPr>
              <w:t>Toby Ord, The Precipice (2020)</w:t>
            </w:r>
          </w:p>
        </w:tc>
      </w:tr>
      <w:tr>
        <w:tc>
          <w:tcPr>
            <w:tcW w:type="dxa" w:w="2946"/>
          </w:tcPr>
          <w:p>
            <w:r>
              <w:rPr>
                <w:rFonts w:ascii="Georgia" w:hAnsi="Georgia"/>
                <w:color w:val="4A4A4A"/>
                <w:sz w:val="19"/>
              </w:rPr>
              <w:t>Statecraft and institutional design</w:t>
            </w:r>
          </w:p>
        </w:tc>
        <w:tc>
          <w:tcPr>
            <w:tcW w:type="dxa" w:w="2946"/>
          </w:tcPr>
          <w:p>
            <w:r>
              <w:rPr>
                <w:rFonts w:ascii="Georgia" w:hAnsi="Georgia"/>
                <w:color w:val="4A4A4A"/>
                <w:sz w:val="19"/>
              </w:rPr>
              <w:t>I, A</w:t>
            </w:r>
          </w:p>
        </w:tc>
        <w:tc>
          <w:tcPr>
            <w:tcW w:type="dxa" w:w="2946"/>
          </w:tcPr>
          <w:p>
            <w:r>
              <w:rPr>
                <w:rFonts w:ascii="Georgia" w:hAnsi="Georgia"/>
                <w:color w:val="4A4A4A"/>
                <w:sz w:val="19"/>
              </w:rPr>
              <w:t>Kautilya, Arthashastra (trans. Shamasastry, 1915)</w:t>
            </w:r>
          </w:p>
        </w:tc>
      </w:tr>
      <w:tr>
        <w:tc>
          <w:tcPr>
            <w:tcW w:type="dxa" w:w="2946"/>
          </w:tcPr>
          <w:p>
            <w:r>
              <w:rPr>
                <w:rFonts w:ascii="Georgia" w:hAnsi="Georgia"/>
                <w:color w:val="4A4A4A"/>
                <w:sz w:val="19"/>
              </w:rPr>
              <w:t>Legalism; order versus adaptability</w:t>
            </w:r>
          </w:p>
        </w:tc>
        <w:tc>
          <w:tcPr>
            <w:tcW w:type="dxa" w:w="2946"/>
          </w:tcPr>
          <w:p>
            <w:r>
              <w:rPr>
                <w:rFonts w:ascii="Georgia" w:hAnsi="Georgia"/>
                <w:color w:val="4A4A4A"/>
                <w:sz w:val="19"/>
              </w:rPr>
              <w:t>I</w:t>
            </w:r>
          </w:p>
        </w:tc>
        <w:tc>
          <w:tcPr>
            <w:tcW w:type="dxa" w:w="2946"/>
          </w:tcPr>
          <w:p>
            <w:r>
              <w:rPr>
                <w:rFonts w:ascii="Georgia" w:hAnsi="Georgia"/>
                <w:color w:val="4A4A4A"/>
                <w:sz w:val="19"/>
              </w:rPr>
              <w:t>The Book of Lord Shang (trans. Duyvendak); Han Feizi</w:t>
            </w:r>
          </w:p>
        </w:tc>
      </w:tr>
      <w:tr>
        <w:tc>
          <w:tcPr>
            <w:tcW w:type="dxa" w:w="2946"/>
          </w:tcPr>
          <w:p>
            <w:r>
              <w:rPr>
                <w:rFonts w:ascii="Georgia" w:hAnsi="Georgia"/>
                <w:color w:val="4A4A4A"/>
                <w:sz w:val="19"/>
              </w:rPr>
              <w:t>Strategy and persuasion</w:t>
            </w:r>
          </w:p>
        </w:tc>
        <w:tc>
          <w:tcPr>
            <w:tcW w:type="dxa" w:w="2946"/>
          </w:tcPr>
          <w:p>
            <w:r>
              <w:rPr>
                <w:rFonts w:ascii="Georgia" w:hAnsi="Georgia"/>
                <w:color w:val="4A4A4A"/>
                <w:sz w:val="19"/>
              </w:rPr>
              <w:t>L, A</w:t>
            </w:r>
          </w:p>
        </w:tc>
        <w:tc>
          <w:tcPr>
            <w:tcW w:type="dxa" w:w="2946"/>
          </w:tcPr>
          <w:p>
            <w:r>
              <w:rPr>
                <w:rFonts w:ascii="Georgia" w:hAnsi="Georgia"/>
                <w:color w:val="4A4A4A"/>
                <w:sz w:val="19"/>
              </w:rPr>
              <w:t>Guiguzi; Lu Buwei, Lushi Chunqiu</w:t>
            </w:r>
          </w:p>
        </w:tc>
      </w:tr>
      <w:tr>
        <w:tc>
          <w:tcPr>
            <w:tcW w:type="dxa" w:w="2946"/>
          </w:tcPr>
          <w:p>
            <w:r>
              <w:rPr>
                <w:rFonts w:ascii="Georgia" w:hAnsi="Georgia"/>
                <w:color w:val="4A4A4A"/>
                <w:sz w:val="19"/>
              </w:rPr>
              <w:t>Trust and legitimacy indicators</w:t>
            </w:r>
          </w:p>
        </w:tc>
        <w:tc>
          <w:tcPr>
            <w:tcW w:type="dxa" w:w="2946"/>
          </w:tcPr>
          <w:p>
            <w:r>
              <w:rPr>
                <w:rFonts w:ascii="Georgia" w:hAnsi="Georgia"/>
                <w:color w:val="4A4A4A"/>
                <w:sz w:val="19"/>
              </w:rPr>
              <w:t>A, L</w:t>
            </w:r>
          </w:p>
        </w:tc>
        <w:tc>
          <w:tcPr>
            <w:tcW w:type="dxa" w:w="2946"/>
          </w:tcPr>
          <w:p>
            <w:r>
              <w:rPr>
                <w:rFonts w:ascii="Georgia" w:hAnsi="Georgia"/>
                <w:color w:val="4A4A4A"/>
                <w:sz w:val="19"/>
              </w:rPr>
              <w:t>World Values Survey; Edelman Trust Barometer; OECD; Gallup</w:t>
            </w:r>
          </w:p>
        </w:tc>
      </w:tr>
      <w:tr>
        <w:tc>
          <w:tcPr>
            <w:tcW w:type="dxa" w:w="2946"/>
          </w:tcPr>
          <w:p>
            <w:r>
              <w:rPr>
                <w:rFonts w:ascii="Georgia" w:hAnsi="Georgia"/>
                <w:color w:val="4A4A4A"/>
                <w:sz w:val="19"/>
              </w:rPr>
              <w:t>Institutional-quality indicators</w:t>
            </w:r>
          </w:p>
        </w:tc>
        <w:tc>
          <w:tcPr>
            <w:tcW w:type="dxa" w:w="2946"/>
          </w:tcPr>
          <w:p>
            <w:r>
              <w:rPr>
                <w:rFonts w:ascii="Georgia" w:hAnsi="Georgia"/>
                <w:color w:val="4A4A4A"/>
                <w:sz w:val="19"/>
              </w:rPr>
              <w:t>I</w:t>
            </w:r>
          </w:p>
        </w:tc>
        <w:tc>
          <w:tcPr>
            <w:tcW w:type="dxa" w:w="2946"/>
          </w:tcPr>
          <w:p>
            <w:r>
              <w:rPr>
                <w:rFonts w:ascii="Georgia" w:hAnsi="Georgia"/>
                <w:color w:val="4A4A4A"/>
                <w:sz w:val="19"/>
              </w:rPr>
              <w:t>World Bank Governance Indicators; V-Dem; World Justice Project</w:t>
            </w:r>
          </w:p>
        </w:tc>
      </w:tr>
      <w:tr>
        <w:tc>
          <w:tcPr>
            <w:tcW w:type="dxa" w:w="2946"/>
          </w:tcPr>
          <w:p>
            <w:r>
              <w:rPr>
                <w:rFonts w:ascii="Georgia" w:hAnsi="Georgia"/>
                <w:color w:val="4A4A4A"/>
                <w:sz w:val="19"/>
              </w:rPr>
              <w:t>Distribution and democracy indicators</w:t>
            </w:r>
          </w:p>
        </w:tc>
        <w:tc>
          <w:tcPr>
            <w:tcW w:type="dxa" w:w="2946"/>
          </w:tcPr>
          <w:p>
            <w:r>
              <w:rPr>
                <w:rFonts w:ascii="Georgia" w:hAnsi="Georgia"/>
                <w:color w:val="4A4A4A"/>
                <w:sz w:val="19"/>
              </w:rPr>
              <w:t>xi</w:t>
            </w:r>
          </w:p>
        </w:tc>
        <w:tc>
          <w:tcPr>
            <w:tcW w:type="dxa" w:w="2946"/>
          </w:tcPr>
          <w:p>
            <w:r>
              <w:rPr>
                <w:rFonts w:ascii="Georgia" w:hAnsi="Georgia"/>
                <w:color w:val="4A4A4A"/>
                <w:sz w:val="19"/>
              </w:rPr>
              <w:t>V-Dem egalitarian index; inverted Gini (World Bank)</w:t>
            </w:r>
          </w:p>
        </w:tc>
      </w:tr>
      <w:tr>
        <w:tc>
          <w:tcPr>
            <w:tcW w:type="dxa" w:w="2946"/>
          </w:tcPr>
          <w:p>
            <w:r>
              <w:rPr>
                <w:rFonts w:ascii="Georgia" w:hAnsi="Georgia"/>
                <w:color w:val="4A4A4A"/>
                <w:sz w:val="19"/>
              </w:rPr>
              <w:t>Systemic-risk indicators</w:t>
            </w:r>
          </w:p>
        </w:tc>
        <w:tc>
          <w:tcPr>
            <w:tcW w:type="dxa" w:w="2946"/>
          </w:tcPr>
          <w:p>
            <w:r>
              <w:rPr>
                <w:rFonts w:ascii="Georgia" w:hAnsi="Georgia"/>
                <w:color w:val="4A4A4A"/>
                <w:sz w:val="19"/>
              </w:rPr>
              <w:t>Omega</w:t>
            </w:r>
          </w:p>
        </w:tc>
        <w:tc>
          <w:tcPr>
            <w:tcW w:type="dxa" w:w="2946"/>
          </w:tcPr>
          <w:p>
            <w:r>
              <w:rPr>
                <w:rFonts w:ascii="Georgia" w:hAnsi="Georgia"/>
                <w:color w:val="4A4A4A"/>
                <w:sz w:val="19"/>
              </w:rPr>
              <w:t>WEF Global Risks Report; Bulletin of the Atomic Scientists</w:t>
            </w:r>
          </w:p>
        </w:tc>
      </w:tr>
    </w:tbl>
    <w:p>
      <w:pPr>
        <w:spacing w:after="160"/>
      </w:pPr>
    </w:p>
    <w:p>
      <w:pPr>
        <w:pBdr>
          <w:bottom w:val="single" w:sz="6" w:space="1" w:color="B8960A"/>
        </w:pBdr>
        <w:spacing w:after="80"/>
      </w:pPr>
    </w:p>
    <w:p>
      <w:pPr>
        <w:spacing w:before="120" w:after="40"/>
        <w:jc w:val="center"/>
      </w:pPr>
      <w:r>
        <w:rPr>
          <w:rFonts w:ascii="Calibri" w:hAnsi="Calibri"/>
          <w:b/>
          <w:i w:val="0"/>
          <w:color w:val="0D1B2A"/>
          <w:sz w:val="22"/>
        </w:rPr>
        <w:t>BLUE LOTUS RESEARCH</w:t>
      </w:r>
    </w:p>
    <w:p>
      <w:pPr>
        <w:spacing w:after="40"/>
        <w:jc w:val="center"/>
      </w:pPr>
      <w:r>
        <w:rPr>
          <w:rFonts w:ascii="Georgia" w:hAnsi="Georgia"/>
          <w:b w:val="0"/>
          <w:i/>
          <w:color w:val="8A8A8A"/>
          <w:sz w:val="19"/>
        </w:rPr>
        <w:t>Method Paper 01  -  The Civilisational Persistence Index  -  July 2026</w:t>
      </w:r>
    </w:p>
    <w:p>
      <w:pPr>
        <w:spacing w:after="80"/>
        <w:jc w:val="center"/>
      </w:pPr>
      <w:r>
        <w:rPr>
          <w:rFonts w:ascii="Georgia" w:hAnsi="Georgia"/>
          <w:b w:val="0"/>
          <w:i/>
          <w:color w:val="8A8A8A"/>
          <w:sz w:val="17"/>
        </w:rPr>
        <w:t>This framework is offered for open use, correction, and improvement. Method notes and the current reading's input values are available on request. It is an analytical instrument, not investment, legal, or policy advice. Cite as: Blue Lotus Research (2026), The Civilisational Persistence Index, Method Paper 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