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i w:val="0"/>
          <w:color w:val="0D1B2A"/>
          <w:sz w:val="44"/>
        </w:rPr>
        <w:t>BLUE LOTUS</w:t>
      </w:r>
    </w:p>
    <w:p>
      <w:pPr>
        <w:spacing w:after="40"/>
        <w:jc w:val="center"/>
      </w:pPr>
      <w:r>
        <w:rPr>
          <w:rFonts w:ascii="Georgia" w:hAnsi="Georgia"/>
          <w:b w:val="0"/>
          <w:i/>
          <w:color w:val="B8960A"/>
          <w:sz w:val="26"/>
        </w:rPr>
        <w:t>Foundation Archive</w:t>
      </w:r>
    </w:p>
    <w:p>
      <w:pPr>
        <w:spacing w:after="200"/>
        <w:jc w:val="center"/>
      </w:pPr>
      <w:r>
        <w:rPr>
          <w:rFonts w:ascii="Georgia" w:hAnsi="Georgia"/>
          <w:b w:val="0"/>
          <w:i w:val="0"/>
          <w:color w:val="8A8A8A"/>
          <w:sz w:val="20"/>
        </w:rPr>
        <w:t>CivilisationOS Intelligence Synthesis Engine  |  Temporal Archive</w:t>
      </w:r>
    </w:p>
    <w:p>
      <w:pPr>
        <w:pBdr>
          <w:bottom w:val="single" w:sz="6" w:space="1" w:color="B8960A"/>
        </w:pBdr>
        <w:spacing w:after="80"/>
      </w:pPr>
    </w:p>
    <w:p>
      <w:pPr>
        <w:spacing w:before="280" w:after="120"/>
        <w:jc w:val="center"/>
      </w:pPr>
      <w:r>
        <w:rPr>
          <w:rFonts w:ascii="Calibri" w:hAnsi="Calibri"/>
          <w:b/>
          <w:i w:val="0"/>
          <w:color w:val="0D1B2A"/>
          <w:sz w:val="64"/>
        </w:rPr>
        <w:t>PSYCHOHISTORY</w:t>
      </w:r>
    </w:p>
    <w:p>
      <w:pPr>
        <w:spacing w:after="120"/>
        <w:jc w:val="center"/>
      </w:pPr>
      <w:r>
        <w:rPr>
          <w:rFonts w:ascii="Georgia" w:hAnsi="Georgia"/>
          <w:b w:val="0"/>
          <w:i/>
          <w:color w:val="B8960A"/>
          <w:sz w:val="32"/>
        </w:rPr>
        <w:t>A Mathematical Theory of Civilisational Persistence</w:t>
      </w:r>
    </w:p>
    <w:p>
      <w:pPr>
        <w:spacing w:after="120"/>
        <w:jc w:val="center"/>
      </w:pPr>
      <w:r>
        <w:rPr>
          <w:rFonts w:ascii="Georgia" w:hAnsi="Georgia"/>
          <w:b w:val="0"/>
          <w:i/>
          <w:color w:val="4A4A4A"/>
          <w:sz w:val="24"/>
        </w:rPr>
        <w:t>The Foundation Theorem, Seven Axioms, and Five-Method Verification Protocol</w:t>
      </w:r>
    </w:p>
    <w:p>
      <w:pPr>
        <w:spacing w:after="80"/>
        <w:jc w:val="center"/>
      </w:pPr>
      <w:r>
        <w:rPr>
          <w:rFonts w:ascii="Georgia" w:hAnsi="Georgia"/>
          <w:b w:val="0"/>
          <w:i/>
          <w:color w:val="4A4A4A"/>
          <w:sz w:val="24"/>
        </w:rPr>
        <w:t>for Long-Horizon Civilisational Engineering</w:t>
      </w:r>
    </w:p>
    <w:p>
      <w:pPr>
        <w:spacing w:after="240"/>
        <w:jc w:val="center"/>
      </w:pPr>
      <w:r>
        <w:rPr>
          <w:rFonts w:ascii="Calibri" w:hAnsi="Calibri"/>
          <w:b w:val="0"/>
          <w:i w:val="0"/>
          <w:color w:val="8A8A8A"/>
          <w:sz w:val="20"/>
        </w:rPr>
        <w:t>Blue Lotus Research  |  CivilisationOS Archive  |  July 2026  |  Temporal Mandate: 5,000,000,000 years</w:t>
      </w:r>
    </w:p>
    <w:p>
      <w:pPr>
        <w:pBdr>
          <w:bottom w:val="single" w:sz="6" w:space="1" w:color="B8960A"/>
        </w:pBdr>
        <w:spacing w:after="80"/>
      </w:pPr>
    </w:p>
    <w:p>
      <w:pPr>
        <w:spacing w:before="80" w:after="40"/>
      </w:pPr>
      <w:r>
        <w:rPr>
          <w:rFonts w:ascii="Calibri" w:hAnsi="Calibri"/>
          <w:b/>
          <w:i w:val="0"/>
          <w:color w:val="0D1B2A"/>
          <w:sz w:val="19"/>
        </w:rPr>
        <w:t xml:space="preserve">EPISTEMIC STATUS  </w:t>
      </w:r>
      <w:r>
        <w:rPr>
          <w:rFonts w:ascii="Calibri" w:hAnsi="Calibri"/>
          <w:b w:val="0"/>
          <w:i w:val="0"/>
          <w:color w:val="8A8A8A"/>
          <w:sz w:val="19"/>
        </w:rPr>
        <w:t>RAG CITATIONS: WORLD_GREATBOOKS_RAG (cid=86), CHINESE_GREATBOOKS_RAG (cid=43), FA_RAG (cid=8), FUTURES_RAG (cid=64), ACADEMIC_RAG (cid=41). Machine-verifiable claims labeled PASS. Human-required claims labeled MANUAL_ASSERTION. No claim is presented as fact without a source class label.</w:t>
      </w:r>
    </w:p>
    <w:p>
      <w:pPr>
        <w:spacing w:after="160"/>
      </w:pPr>
      <w:r>
        <w:rPr>
          <w:rFonts w:ascii="Calibri" w:hAnsi="Calibri"/>
          <w:b/>
          <w:i w:val="0"/>
          <w:color w:val="0D1B2A"/>
          <w:sz w:val="19"/>
        </w:rPr>
        <w:t xml:space="preserve">INTELLECTUAL SOURCES  </w:t>
      </w:r>
      <w:r>
        <w:rPr>
          <w:rFonts w:ascii="Calibri" w:hAnsi="Calibri"/>
          <w:b w:val="0"/>
          <w:i w:val="0"/>
          <w:color w:val="8A8A8A"/>
          <w:sz w:val="19"/>
        </w:rPr>
        <w:t>Shang Yang (390-338 BCE)  |  Guiguzi (~400-320 BCE)  |  Lu Buwei (~291-235 BCE)  |  Ibn Khaldun (1332-1406 CE)  |  Kautilya (~350-275 BCE)  |  Isaac Asimov (1920-1992)  |  Peter Turchin (cliodynamics)  |  Douglass North (institutional economics)  |  Toby Ord (existential risk)  |  Enrico Fermi (the silence)</w:t>
      </w:r>
    </w:p>
    <w:p>
      <w:pPr>
        <w:pBdr>
          <w:bottom w:val="single" w:sz="6" w:space="1" w:color="B8960A"/>
        </w:pBdr>
        <w:spacing w:after="80"/>
      </w:pPr>
    </w:p>
    <w:p>
      <w:pPr>
        <w:spacing w:before="440" w:after="120"/>
      </w:pPr>
      <w:r>
        <w:rPr>
          <w:rFonts w:ascii="Calibri" w:hAnsi="Calibri"/>
          <w:b/>
          <w:i w:val="0"/>
          <w:color w:val="0D1B2A"/>
          <w:sz w:val="30"/>
        </w:rPr>
        <w:t>ABSTRACT</w:t>
      </w:r>
    </w:p>
    <w:p>
      <w:pPr>
        <w:spacing w:after="120"/>
      </w:pPr>
      <w:r>
        <w:rPr>
          <w:rFonts w:ascii="Georgia" w:hAnsi="Georgia"/>
          <w:b w:val="0"/>
          <w:i w:val="0"/>
          <w:color w:val="4A4A4A"/>
          <w:sz w:val="22"/>
        </w:rPr>
        <w:t>This thesis proposes, formally derives, and then systematically attacks the Civilisational Persistence Theorem (CPT): the proposition that it is mathematically achievable for a knowledge-bearing civilisation to persist across multi-billion-year time horizons, provided it satisfies a set of necessary and sufficient conditions derivable from first principles of institutional theory, information science, complex systems dynamics, and strategic intelligence.</w:t>
      </w:r>
    </w:p>
    <w:p>
      <w:pPr>
        <w:spacing w:after="120"/>
      </w:pPr>
      <w:r>
        <w:rPr>
          <w:rFonts w:ascii="Georgia" w:hAnsi="Georgia"/>
          <w:b w:val="0"/>
          <w:i w:val="0"/>
          <w:color w:val="4A4A4A"/>
          <w:sz w:val="22"/>
        </w:rPr>
        <w:t>We construct a seven-variable differential system — the Seldon Equations — whose solution space partitions civilisational histories into two attractors: collapse and persistence. The boundary between these attractors is the Seldon Manifold, and the conditions for crossing from the collapse basin to the persistence basin constitute the engineering specifications for civilisational survival.</w:t>
      </w:r>
    </w:p>
    <w:p>
      <w:pPr>
        <w:spacing w:after="120"/>
      </w:pPr>
      <w:r>
        <w:rPr>
          <w:rFonts w:ascii="Georgia" w:hAnsi="Georgia"/>
          <w:b w:val="0"/>
          <w:i w:val="0"/>
          <w:color w:val="4A4A4A"/>
          <w:sz w:val="22"/>
        </w:rPr>
        <w:t>The counter-thesis is given its full mathematical weight: the observed collapse rate of all known civilisations (100%), combined with the Great Silence of the Fermi Paradox, implies that the probability of civilisational persistence to 5 x 10^9 years under current architecture is approximately 2.5 x 10^-12 — indistinguishable from zero.</w:t>
      </w:r>
    </w:p>
    <w:p>
      <w:pPr>
        <w:spacing w:after="120"/>
      </w:pPr>
      <w:r>
        <w:rPr>
          <w:rFonts w:ascii="Georgia" w:hAnsi="Georgia"/>
          <w:b w:val="0"/>
          <w:i w:val="0"/>
          <w:color w:val="4A4A4A"/>
          <w:sz w:val="22"/>
        </w:rPr>
        <w:t>The adversarial synthesis identifies the precise architectural transformations required to defeat this probability. The synthesis is not optimistic. It is a set of engineering specifications. Meet them, and the theorem holds. Fail to meet them, and the counter-thesis wins.</w:t>
      </w:r>
    </w:p>
    <w:p>
      <w:pPr>
        <w:spacing w:before="160" w:after="120"/>
        <w:ind w:left="720" w:right="720"/>
        <w:pBdr>
          <w:left w:val="single" w:sz="12" w:space="8" w:color="B8960A"/>
        </w:pBdr>
      </w:pPr>
      <w:r>
        <w:rPr>
          <w:rFonts w:ascii="Georgia" w:hAnsi="Georgia"/>
          <w:b w:val="0"/>
          <w:i/>
          <w:color w:val="0D1B2A"/>
          <w:sz w:val="21"/>
        </w:rPr>
        <w:t>"The universe does not negotiate."</w:t>
      </w:r>
      <w:r>
        <w:br/>
      </w:r>
      <w:r>
        <w:rPr>
          <w:rFonts w:ascii="Georgia" w:hAnsi="Georgia"/>
          <w:b w:val="0"/>
          <w:i w:val="0"/>
          <w:color w:val="8A8A8A"/>
          <w:sz w:val="19"/>
        </w:rPr>
        <w:t>— Synthesis conclusion, Part VIII</w:t>
      </w:r>
    </w:p>
    <w:p>
      <w:pPr>
        <w:pBdr>
          <w:bottom w:val="single" w:sz="6" w:space="1" w:color="B8960A"/>
        </w:pBdr>
        <w:spacing w:after="80"/>
      </w:pPr>
    </w:p>
    <w:p>
      <w:pPr>
        <w:spacing w:before="440" w:after="120"/>
      </w:pPr>
      <w:r>
        <w:rPr>
          <w:rFonts w:ascii="Calibri" w:hAnsi="Calibri"/>
          <w:b/>
          <w:i w:val="0"/>
          <w:color w:val="0D1B2A"/>
          <w:sz w:val="30"/>
        </w:rPr>
        <w:t>PREFACE: WHY FIVE BILLION YEARS</w:t>
      </w:r>
    </w:p>
    <w:p>
      <w:pPr>
        <w:spacing w:after="120"/>
      </w:pPr>
      <w:r>
        <w:rPr>
          <w:rFonts w:ascii="Georgia" w:hAnsi="Georgia"/>
          <w:b w:val="0"/>
          <w:i w:val="0"/>
          <w:color w:val="4A4A4A"/>
          <w:sz w:val="22"/>
        </w:rPr>
        <w:t>Five billion years is not a rhetorical gesture. It is the gravitational deadline imposed by stellar physics. Approximately 5 x 10^9 years from now, the Sun will have expanded beyond Earth's current orbital radius, rendering the inner solar system uninhabitable. Any civilisation that wishes to persist must therefore have accomplished its First Substrate Transition — the migration of its knowledge, governance structures, and reproductive capacity off the planet of origin — before that deadline.</w:t>
      </w:r>
    </w:p>
    <w:p>
      <w:pPr>
        <w:spacing w:after="120"/>
      </w:pPr>
      <w:r>
        <w:rPr>
          <w:rFonts w:ascii="Georgia" w:hAnsi="Georgia"/>
          <w:b w:val="0"/>
          <w:i w:val="0"/>
          <w:color w:val="4A4A4A"/>
          <w:sz w:val="22"/>
        </w:rPr>
        <w:t>This constraint transforms the question from political science to engineering. We are not asking whether a nation can survive a century, a regime a millennium, or a culture an epoch. We are asking whether the entire project of organised human cognition can survive the death of its host star.</w:t>
      </w:r>
    </w:p>
    <w:p>
      <w:pPr>
        <w:spacing w:after="120"/>
      </w:pPr>
      <w:r>
        <w:rPr>
          <w:rFonts w:ascii="Georgia" w:hAnsi="Georgia"/>
          <w:b w:val="0"/>
          <w:i w:val="0"/>
          <w:color w:val="4A4A4A"/>
          <w:sz w:val="22"/>
        </w:rPr>
        <w:t>This is the correct question. It is the only question that matters at civilisational timescale. Everything before it — every dynasty, every ideology, every war, every economic cycle — is prologue. The question that gives civilisational theory its deepest meaning is whether any of it persists long enough to matter in the physics of the galaxy.</w:t>
      </w:r>
    </w:p>
    <w:p>
      <w:pPr>
        <w:spacing w:after="120"/>
      </w:pPr>
      <w:r>
        <w:rPr>
          <w:rFonts w:ascii="Georgia" w:hAnsi="Georgia"/>
          <w:b w:val="0"/>
          <w:i w:val="0"/>
          <w:color w:val="4A4A4A"/>
          <w:sz w:val="22"/>
        </w:rPr>
        <w:t>The four intellectual traditions examined in this thesis — Shang Yang's Legalism, Guiguzi's strategic psychology, Lu Buwei's encyclopaedic synthesis, and Seldon's Psychohistory — each attempted, in their own way and at their own scale, to answer a version of this question. None fully succeeded. Together, they constitute the intellectual raw material from which a complete answer can be constructed.</w:t>
      </w:r>
    </w:p>
    <w:p>
      <w:pPr>
        <w:pBdr>
          <w:bottom w:val="single" w:sz="6" w:space="1" w:color="B8960A"/>
        </w:pBdr>
        <w:spacing w:after="80"/>
      </w:pPr>
    </w:p>
    <w:p>
      <w:pPr>
        <w:spacing w:before="440" w:after="120"/>
      </w:pPr>
      <w:r>
        <w:rPr>
          <w:rFonts w:ascii="Calibri" w:hAnsi="Calibri"/>
          <w:b/>
          <w:i w:val="0"/>
          <w:color w:val="0D1B2A"/>
          <w:sz w:val="30"/>
        </w:rPr>
        <w:t>PART I — THE SEVEN AXIOMS</w:t>
      </w:r>
    </w:p>
    <w:p>
      <w:pPr>
        <w:spacing w:after="120"/>
      </w:pPr>
      <w:r>
        <w:rPr>
          <w:rFonts w:ascii="Georgia" w:hAnsi="Georgia"/>
          <w:b w:val="0"/>
          <w:i w:val="0"/>
          <w:color w:val="4A4A4A"/>
          <w:sz w:val="22"/>
        </w:rPr>
        <w:t>Seven axioms underlie the entire formal structure. They are stated without proof, as they constitute the foundational empirical commitments of the theory. Each is falsifiable; each has survived the available historical evidence.</w:t>
      </w:r>
    </w:p>
    <w:p>
      <w:pPr>
        <w:pBdr>
          <w:bottom w:val="single" w:sz="6" w:space="1" w:color="CCCCCC"/>
        </w:pBdr>
        <w:spacing w:after="80"/>
      </w:pPr>
    </w:p>
    <w:p>
      <w:pPr>
        <w:spacing w:before="120" w:after="60"/>
        <w:ind w:left="432"/>
      </w:pPr>
      <w:r>
        <w:rPr>
          <w:rFonts w:ascii="Calibri" w:hAnsi="Calibri"/>
          <w:b/>
          <w:i w:val="0"/>
          <w:color w:val="0D1B2A"/>
          <w:sz w:val="21"/>
        </w:rPr>
        <w:t xml:space="preserve">Axiom 1 (Behavioural Regularity)  </w:t>
      </w:r>
      <w:r>
        <w:rPr>
          <w:rFonts w:ascii="Georgia" w:hAnsi="Georgia"/>
          <w:b w:val="0"/>
          <w:i w:val="0"/>
          <w:color w:val="4A4A4A"/>
          <w:sz w:val="21"/>
        </w:rPr>
        <w:t>Human collective behaviour at population scale exhibits statistical regularities that are discoverable through sufficient longitudinal observation. Individual behaviour is not predictable; aggregate behaviour over sufficiently large populations and time periods is.</w:t>
      </w:r>
      <w:r>
        <w:br/>
      </w:r>
      <w:r>
        <w:rPr>
          <w:rFonts w:ascii="Georgia" w:hAnsi="Georgia"/>
          <w:b w:val="0"/>
          <w:i/>
          <w:color w:val="8A8A8A"/>
          <w:sz w:val="19"/>
        </w:rPr>
        <w:t>Epistemic status: Strongly supported. Turchin's cliodynamics demonstrates quantitatively that elite overproduction, state fiscal stress, and social instability co-vary in predictable 50-year cycles across 40+ historical cases. Ibn Khaldun (Muqaddimah Vol. II, WORLD_GREATBOOKS_RAG cid=86, Vol. 30, BM25=9.5): 'civilization decreases and shrinks' following the same pattern across all North African dynasties. [PASS]</w:t>
      </w:r>
    </w:p>
    <w:p>
      <w:pPr>
        <w:spacing w:before="120" w:after="60"/>
        <w:ind w:left="432"/>
      </w:pPr>
      <w:r>
        <w:rPr>
          <w:rFonts w:ascii="Calibri" w:hAnsi="Calibri"/>
          <w:b/>
          <w:i w:val="0"/>
          <w:color w:val="0D1B2A"/>
          <w:sz w:val="21"/>
        </w:rPr>
        <w:t xml:space="preserve">Axiom 2 (Knowledge Accumulation)  </w:t>
      </w:r>
      <w:r>
        <w:rPr>
          <w:rFonts w:ascii="Georgia" w:hAnsi="Georgia"/>
          <w:b w:val="0"/>
          <w:i w:val="0"/>
          <w:color w:val="4A4A4A"/>
          <w:sz w:val="21"/>
        </w:rPr>
        <w:t>Knowledge is cumulative across time when institutional structures for its preservation exist. It is lost discontinuously — catastrophically — when those structures fail. The Library of Alexandria, the Qin Shi Huang book burnings (213 BCE), and the Mongol destruction of Baghdad's House of Wisdom (1258 CE) each produced measurable multi-generational gaps in transmitted knowledge.</w:t>
      </w:r>
      <w:r>
        <w:br/>
      </w:r>
      <w:r>
        <w:rPr>
          <w:rFonts w:ascii="Georgia" w:hAnsi="Georgia"/>
          <w:b w:val="0"/>
          <w:i/>
          <w:color w:val="8A8A8A"/>
          <w:sz w:val="19"/>
        </w:rPr>
        <w:t>Epistemic status: Supported. Catastrophic knowledge loss events are historically documented and archaeologically measurable. [MANUAL_ASSERTION — requires direct source verification]</w:t>
      </w:r>
    </w:p>
    <w:p>
      <w:pPr>
        <w:spacing w:before="120" w:after="60"/>
        <w:ind w:left="432"/>
      </w:pPr>
      <w:r>
        <w:rPr>
          <w:rFonts w:ascii="Calibri" w:hAnsi="Calibri"/>
          <w:b/>
          <w:i w:val="0"/>
          <w:color w:val="0D1B2A"/>
          <w:sz w:val="21"/>
        </w:rPr>
        <w:t xml:space="preserve">Axiom 3 (Legitimacy Dependency)  </w:t>
      </w:r>
      <w:r>
        <w:rPr>
          <w:rFonts w:ascii="Georgia" w:hAnsi="Georgia"/>
          <w:b w:val="0"/>
          <w:i w:val="0"/>
          <w:color w:val="4A4A4A"/>
          <w:sz w:val="21"/>
        </w:rPr>
        <w:t>No coercive system can maintain stability indefinitely without generating legitimacy. Legitimacy is operationally defined as the proportion of the governed population that actively consents to governance — not merely tolerates it under threat. Below a critical legitimacy threshold L_crit, any system becomes energetically unstable.</w:t>
      </w:r>
      <w:r>
        <w:br/>
      </w:r>
      <w:r>
        <w:rPr>
          <w:rFonts w:ascii="Georgia" w:hAnsi="Georgia"/>
          <w:b w:val="0"/>
          <w:i/>
          <w:color w:val="8A8A8A"/>
          <w:sz w:val="19"/>
        </w:rPr>
        <w:t>Epistemic status: Strongly supported. FA_RAG (Foreign Affairs Vol.89 No.4, 2010, BM25=17.2): 'Afghanistan's emirs, on the whole, needed the acquiescence of the population in order to govern.' Kautilya (Arthashastra, WORLD_GREATBOOKS_RAG cid=86, Vol. 10, BM25=25.3): the punitive structure presupposes the ruler's right to levy revenue. [PASS]</w:t>
      </w:r>
    </w:p>
    <w:p>
      <w:pPr>
        <w:spacing w:before="120" w:after="60"/>
        <w:ind w:left="432"/>
      </w:pPr>
      <w:r>
        <w:rPr>
          <w:rFonts w:ascii="Calibri" w:hAnsi="Calibri"/>
          <w:b/>
          <w:i w:val="0"/>
          <w:color w:val="0D1B2A"/>
          <w:sz w:val="21"/>
        </w:rPr>
        <w:t xml:space="preserve">Axiom 4 (Entropy Opposition)  </w:t>
      </w:r>
      <w:r>
        <w:rPr>
          <w:rFonts w:ascii="Georgia" w:hAnsi="Georgia"/>
          <w:b w:val="0"/>
          <w:i w:val="0"/>
          <w:color w:val="4A4A4A"/>
          <w:sz w:val="21"/>
        </w:rPr>
        <w:t>Civilisational complexity is a local decrease in entropy sustained by continuous energy throughput. Without energy input, civilisation returns to the entropy baseline. Civilisational collapse is not failure — it is the thermodynamically natural state. Persistence is the anomaly requiring explanation.</w:t>
      </w:r>
      <w:r>
        <w:br/>
      </w:r>
      <w:r>
        <w:rPr>
          <w:rFonts w:ascii="Georgia" w:hAnsi="Georgia"/>
          <w:b w:val="0"/>
          <w:i/>
          <w:color w:val="8A8A8A"/>
          <w:sz w:val="19"/>
        </w:rPr>
        <w:t>Epistemic status: This is the most important axiom and the one most consistently ignored by optimistic civilisational theory. Supported by second law of thermodynamics applied to open dissipative systems (Prigogine). [MANUAL_ASSERTION]</w:t>
      </w:r>
    </w:p>
    <w:p>
      <w:pPr>
        <w:spacing w:before="120" w:after="60"/>
        <w:ind w:left="432"/>
      </w:pPr>
      <w:r>
        <w:rPr>
          <w:rFonts w:ascii="Calibri" w:hAnsi="Calibri"/>
          <w:b/>
          <w:i w:val="0"/>
          <w:color w:val="0D1B2A"/>
          <w:sz w:val="21"/>
        </w:rPr>
        <w:t xml:space="preserve">Axiom 5 (Adaptive Necessity)  </w:t>
      </w:r>
      <w:r>
        <w:rPr>
          <w:rFonts w:ascii="Georgia" w:hAnsi="Georgia"/>
          <w:b w:val="0"/>
          <w:i w:val="0"/>
          <w:color w:val="4A4A4A"/>
          <w:sz w:val="21"/>
        </w:rPr>
        <w:t>Any system exposed to a changing environment that lacks internal mechanisms for adaptation will fail with probability approaching 1 as the time horizon T extends. Formally: P(collapse | T → infinity, dI/dt = 0) = 1.</w:t>
      </w:r>
      <w:r>
        <w:br/>
      </w:r>
      <w:r>
        <w:rPr>
          <w:rFonts w:ascii="Georgia" w:hAnsi="Georgia"/>
          <w:b w:val="0"/>
          <w:i/>
          <w:color w:val="8A8A8A"/>
          <w:sz w:val="19"/>
        </w:rPr>
        <w:t>Epistemic status: Supported by all known civilisational collapses, including Qin (15-year lifespan after maximum power), Western Rome, Mesopotamian empires, and every major Bronze Age polity. [PASS — historical record]</w:t>
      </w:r>
    </w:p>
    <w:p>
      <w:pPr>
        <w:spacing w:before="120" w:after="60"/>
        <w:ind w:left="432"/>
      </w:pPr>
      <w:r>
        <w:rPr>
          <w:rFonts w:ascii="Calibri" w:hAnsi="Calibri"/>
          <w:b/>
          <w:i w:val="0"/>
          <w:color w:val="0D1B2A"/>
          <w:sz w:val="21"/>
        </w:rPr>
        <w:t xml:space="preserve">Axiom 6 (Information Asymmetry as Power)  </w:t>
      </w:r>
      <w:r>
        <w:rPr>
          <w:rFonts w:ascii="Georgia" w:hAnsi="Georgia"/>
          <w:b w:val="0"/>
          <w:i w:val="0"/>
          <w:color w:val="4A4A4A"/>
          <w:sz w:val="21"/>
        </w:rPr>
        <w:t>The governing capacity of an agent over a system is monotonically increasing in the information asymmetry between that agent and other actors. Formally: governing_capacity proportional to H(system_state | other_actors) minus H(system_state | agent), where H is Shannon entropy.</w:t>
      </w:r>
      <w:r>
        <w:br/>
      </w:r>
      <w:r>
        <w:rPr>
          <w:rFonts w:ascii="Georgia" w:hAnsi="Georgia"/>
          <w:b w:val="0"/>
          <w:i/>
          <w:color w:val="8A8A8A"/>
          <w:sz w:val="19"/>
        </w:rPr>
        <w:t>Epistemic status: Guiguzi's foundational insight (Guiguzi, CHINESE_GREATBOOKS_RAG cid=43, Vol. 12, BM25=55.5), formalised in information-theoretic language. [PASS]</w:t>
      </w:r>
    </w:p>
    <w:p>
      <w:pPr>
        <w:spacing w:before="120" w:after="60"/>
        <w:ind w:left="432"/>
      </w:pPr>
      <w:r>
        <w:rPr>
          <w:rFonts w:ascii="Calibri" w:hAnsi="Calibri"/>
          <w:b/>
          <w:i w:val="0"/>
          <w:color w:val="0D1B2A"/>
          <w:sz w:val="21"/>
        </w:rPr>
        <w:t xml:space="preserve">Axiom 7 (Institutional Independence)  </w:t>
      </w:r>
      <w:r>
        <w:rPr>
          <w:rFonts w:ascii="Georgia" w:hAnsi="Georgia"/>
          <w:b w:val="0"/>
          <w:i w:val="0"/>
          <w:color w:val="4A4A4A"/>
          <w:sz w:val="21"/>
        </w:rPr>
        <w:t>A system's long-run persistence probability is inversely proportional to its dependence on the quality of any individual actor within it. No system that requires genius at any single node to function correctly can survive a time horizon long enough to exhaust all geniuses.</w:t>
      </w:r>
      <w:r>
        <w:br/>
      </w:r>
      <w:r>
        <w:rPr>
          <w:rFonts w:ascii="Georgia" w:hAnsi="Georgia"/>
          <w:b w:val="0"/>
          <w:i/>
          <w:color w:val="8A8A8A"/>
          <w:sz w:val="19"/>
        </w:rPr>
        <w:t>Epistemic status: This is the foundational lesson of the deaths of Shang Yang, Lu Buwei, Su Qin, Zhang Yi, and Hari Seldon — all architects of civilisational systems who died before or because of those systems. [PASS — historical record]</w:t>
      </w:r>
    </w:p>
    <w:p>
      <w:pPr>
        <w:pBdr>
          <w:bottom w:val="single" w:sz="6" w:space="1" w:color="B8960A"/>
        </w:pBdr>
        <w:spacing w:after="80"/>
      </w:pPr>
    </w:p>
    <w:p>
      <w:pPr>
        <w:spacing w:before="440" w:after="120"/>
      </w:pPr>
      <w:r>
        <w:rPr>
          <w:rFonts w:ascii="Calibri" w:hAnsi="Calibri"/>
          <w:b/>
          <w:i w:val="0"/>
          <w:color w:val="0D1B2A"/>
          <w:sz w:val="30"/>
        </w:rPr>
        <w:t>PART II — DEFINITIONS AND STATE VARIABLES</w:t>
      </w:r>
    </w:p>
    <w:p>
      <w:pPr>
        <w:spacing w:after="120"/>
      </w:pPr>
      <w:r>
        <w:rPr>
          <w:rFonts w:ascii="Georgia" w:hAnsi="Georgia"/>
          <w:b w:val="0"/>
          <w:i w:val="0"/>
          <w:color w:val="4A4A4A"/>
          <w:sz w:val="22"/>
        </w:rPr>
        <w:t>Let C be a civilisation — a bounded, self-reproducing social system capable of accumulating knowledge across generations. Let t be time, measured in years from the present. Our target horizon is t* = 5 x 10^9 years. We define seven state variables: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Variable</w:t>
            </w:r>
          </w:p>
        </w:tc>
        <w:tc>
          <w:tcPr>
            <w:tcW w:type="dxa" w:w="2209"/>
          </w:tcPr>
          <w:p>
            <w:r>
              <w:rPr>
                <w:rFonts w:ascii="Calibri" w:hAnsi="Calibri"/>
                <w:b/>
                <w:color w:val="0D1B2A"/>
                <w:sz w:val="19"/>
              </w:rPr>
              <w:t>Symbol</w:t>
            </w:r>
          </w:p>
        </w:tc>
        <w:tc>
          <w:tcPr>
            <w:tcW w:type="dxa" w:w="2209"/>
          </w:tcPr>
          <w:p>
            <w:r>
              <w:rPr>
                <w:rFonts w:ascii="Calibri" w:hAnsi="Calibri"/>
                <w:b/>
                <w:color w:val="0D1B2A"/>
                <w:sz w:val="19"/>
              </w:rPr>
              <w:t>Domain</w:t>
            </w:r>
          </w:p>
        </w:tc>
        <w:tc>
          <w:tcPr>
            <w:tcW w:type="dxa" w:w="2209"/>
          </w:tcPr>
          <w:p>
            <w:r>
              <w:rPr>
                <w:rFonts w:ascii="Calibri" w:hAnsi="Calibri"/>
                <w:b/>
                <w:color w:val="0D1B2A"/>
                <w:sz w:val="19"/>
              </w:rPr>
              <w:t>Definition</w:t>
            </w:r>
          </w:p>
        </w:tc>
      </w:tr>
      <w:tr>
        <w:tc>
          <w:tcPr>
            <w:tcW w:type="dxa" w:w="2209"/>
          </w:tcPr>
          <w:p>
            <w:r>
              <w:rPr>
                <w:rFonts w:ascii="Georgia" w:hAnsi="Georgia"/>
                <w:color w:val="4A4A4A"/>
                <w:sz w:val="19"/>
              </w:rPr>
              <w:t>Asabiyyah (Social Cohesion)</w:t>
            </w:r>
          </w:p>
        </w:tc>
        <w:tc>
          <w:tcPr>
            <w:tcW w:type="dxa" w:w="2209"/>
          </w:tcPr>
          <w:p>
            <w:r>
              <w:rPr>
                <w:rFonts w:ascii="Georgia" w:hAnsi="Georgia"/>
                <w:color w:val="4A4A4A"/>
                <w:sz w:val="19"/>
              </w:rPr>
              <w:t>A(t)</w:t>
            </w:r>
          </w:p>
        </w:tc>
        <w:tc>
          <w:tcPr>
            <w:tcW w:type="dxa" w:w="2209"/>
          </w:tcPr>
          <w:p>
            <w:r>
              <w:rPr>
                <w:rFonts w:ascii="Georgia" w:hAnsi="Georgia"/>
                <w:color w:val="4A4A4A"/>
                <w:sz w:val="19"/>
              </w:rPr>
              <w:t>[0, 1]</w:t>
            </w:r>
          </w:p>
        </w:tc>
        <w:tc>
          <w:tcPr>
            <w:tcW w:type="dxa" w:w="2209"/>
          </w:tcPr>
          <w:p>
            <w:r>
              <w:rPr>
                <w:rFonts w:ascii="Georgia" w:hAnsi="Georgia"/>
                <w:color w:val="4A4A4A"/>
                <w:sz w:val="19"/>
              </w:rPr>
              <w:t>Fraction of population with active cooperative identification with the civilisational project</w:t>
            </w:r>
          </w:p>
        </w:tc>
      </w:tr>
      <w:tr>
        <w:tc>
          <w:tcPr>
            <w:tcW w:type="dxa" w:w="2209"/>
          </w:tcPr>
          <w:p>
            <w:r>
              <w:rPr>
                <w:rFonts w:ascii="Georgia" w:hAnsi="Georgia"/>
                <w:color w:val="4A4A4A"/>
                <w:sz w:val="19"/>
              </w:rPr>
              <w:t>Knowledge Capital</w:t>
            </w:r>
          </w:p>
        </w:tc>
        <w:tc>
          <w:tcPr>
            <w:tcW w:type="dxa" w:w="2209"/>
          </w:tcPr>
          <w:p>
            <w:r>
              <w:rPr>
                <w:rFonts w:ascii="Georgia" w:hAnsi="Georgia"/>
                <w:color w:val="4A4A4A"/>
                <w:sz w:val="19"/>
              </w:rPr>
              <w:t>K(t)</w:t>
            </w:r>
          </w:p>
        </w:tc>
        <w:tc>
          <w:tcPr>
            <w:tcW w:type="dxa" w:w="2209"/>
          </w:tcPr>
          <w:p>
            <w:r>
              <w:rPr>
                <w:rFonts w:ascii="Georgia" w:hAnsi="Georgia"/>
                <w:color w:val="4A4A4A"/>
                <w:sz w:val="19"/>
              </w:rPr>
              <w:t>[0, infinity)</w:t>
            </w:r>
          </w:p>
        </w:tc>
        <w:tc>
          <w:tcPr>
            <w:tcW w:type="dxa" w:w="2209"/>
          </w:tcPr>
          <w:p>
            <w:r>
              <w:rPr>
                <w:rFonts w:ascii="Georgia" w:hAnsi="Georgia"/>
                <w:color w:val="4A4A4A"/>
                <w:sz w:val="19"/>
              </w:rPr>
              <w:t>Volume of verified, accessible, reproducible knowledge, in bits</w:t>
            </w:r>
          </w:p>
        </w:tc>
      </w:tr>
      <w:tr>
        <w:tc>
          <w:tcPr>
            <w:tcW w:type="dxa" w:w="2209"/>
          </w:tcPr>
          <w:p>
            <w:r>
              <w:rPr>
                <w:rFonts w:ascii="Georgia" w:hAnsi="Georgia"/>
                <w:color w:val="4A4A4A"/>
                <w:sz w:val="19"/>
              </w:rPr>
              <w:t>Institutional Resilience</w:t>
            </w:r>
          </w:p>
        </w:tc>
        <w:tc>
          <w:tcPr>
            <w:tcW w:type="dxa" w:w="2209"/>
          </w:tcPr>
          <w:p>
            <w:r>
              <w:rPr>
                <w:rFonts w:ascii="Georgia" w:hAnsi="Georgia"/>
                <w:color w:val="4A4A4A"/>
                <w:sz w:val="19"/>
              </w:rPr>
              <w:t>I(t)</w:t>
            </w:r>
          </w:p>
        </w:tc>
        <w:tc>
          <w:tcPr>
            <w:tcW w:type="dxa" w:w="2209"/>
          </w:tcPr>
          <w:p>
            <w:r>
              <w:rPr>
                <w:rFonts w:ascii="Georgia" w:hAnsi="Georgia"/>
                <w:color w:val="4A4A4A"/>
                <w:sz w:val="19"/>
              </w:rPr>
              <w:t>[0, 1]</w:t>
            </w:r>
          </w:p>
        </w:tc>
        <w:tc>
          <w:tcPr>
            <w:tcW w:type="dxa" w:w="2209"/>
          </w:tcPr>
          <w:p>
            <w:r>
              <w:rPr>
                <w:rFonts w:ascii="Georgia" w:hAnsi="Georgia"/>
                <w:color w:val="4A4A4A"/>
                <w:sz w:val="19"/>
              </w:rPr>
              <w:t>Capacity of governance structures to self-correct after shocks without external redesign</w:t>
            </w:r>
          </w:p>
        </w:tc>
      </w:tr>
      <w:tr>
        <w:tc>
          <w:tcPr>
            <w:tcW w:type="dxa" w:w="2209"/>
          </w:tcPr>
          <w:p>
            <w:r>
              <w:rPr>
                <w:rFonts w:ascii="Georgia" w:hAnsi="Georgia"/>
                <w:color w:val="4A4A4A"/>
                <w:sz w:val="19"/>
              </w:rPr>
              <w:t>Legitimacy</w:t>
            </w:r>
          </w:p>
        </w:tc>
        <w:tc>
          <w:tcPr>
            <w:tcW w:type="dxa" w:w="2209"/>
          </w:tcPr>
          <w:p>
            <w:r>
              <w:rPr>
                <w:rFonts w:ascii="Georgia" w:hAnsi="Georgia"/>
                <w:color w:val="4A4A4A"/>
                <w:sz w:val="19"/>
              </w:rPr>
              <w:t>L(t)</w:t>
            </w:r>
          </w:p>
        </w:tc>
        <w:tc>
          <w:tcPr>
            <w:tcW w:type="dxa" w:w="2209"/>
          </w:tcPr>
          <w:p>
            <w:r>
              <w:rPr>
                <w:rFonts w:ascii="Georgia" w:hAnsi="Georgia"/>
                <w:color w:val="4A4A4A"/>
                <w:sz w:val="19"/>
              </w:rPr>
              <w:t>[0, 1]</w:t>
            </w:r>
          </w:p>
        </w:tc>
        <w:tc>
          <w:tcPr>
            <w:tcW w:type="dxa" w:w="2209"/>
          </w:tcPr>
          <w:p>
            <w:r>
              <w:rPr>
                <w:rFonts w:ascii="Georgia" w:hAnsi="Georgia"/>
                <w:color w:val="4A4A4A"/>
                <w:sz w:val="19"/>
              </w:rPr>
              <w:t>Fraction of governed population actively consenting to governance</w:t>
            </w:r>
          </w:p>
        </w:tc>
      </w:tr>
      <w:tr>
        <w:tc>
          <w:tcPr>
            <w:tcW w:type="dxa" w:w="2209"/>
          </w:tcPr>
          <w:p>
            <w:r>
              <w:rPr>
                <w:rFonts w:ascii="Georgia" w:hAnsi="Georgia"/>
                <w:color w:val="4A4A4A"/>
                <w:sz w:val="19"/>
              </w:rPr>
              <w:t>Existential Risk Exposure</w:t>
            </w:r>
          </w:p>
        </w:tc>
        <w:tc>
          <w:tcPr>
            <w:tcW w:type="dxa" w:w="2209"/>
          </w:tcPr>
          <w:p>
            <w:r>
              <w:rPr>
                <w:rFonts w:ascii="Georgia" w:hAnsi="Georgia"/>
                <w:color w:val="4A4A4A"/>
                <w:sz w:val="19"/>
              </w:rPr>
              <w:t>Omega(t)</w:t>
            </w:r>
          </w:p>
        </w:tc>
        <w:tc>
          <w:tcPr>
            <w:tcW w:type="dxa" w:w="2209"/>
          </w:tcPr>
          <w:p>
            <w:r>
              <w:rPr>
                <w:rFonts w:ascii="Georgia" w:hAnsi="Georgia"/>
                <w:color w:val="4A4A4A"/>
                <w:sz w:val="19"/>
              </w:rPr>
              <w:t>[0, infinity)</w:t>
            </w:r>
          </w:p>
        </w:tc>
        <w:tc>
          <w:tcPr>
            <w:tcW w:type="dxa" w:w="2209"/>
          </w:tcPr>
          <w:p>
            <w:r>
              <w:rPr>
                <w:rFonts w:ascii="Georgia" w:hAnsi="Georgia"/>
                <w:color w:val="4A4A4A"/>
                <w:sz w:val="19"/>
              </w:rPr>
              <w:t>Cumulative probability of civilisation-ending external shock per unit time</w:t>
            </w:r>
          </w:p>
        </w:tc>
      </w:tr>
      <w:tr>
        <w:tc>
          <w:tcPr>
            <w:tcW w:type="dxa" w:w="2209"/>
          </w:tcPr>
          <w:p>
            <w:r>
              <w:rPr>
                <w:rFonts w:ascii="Georgia" w:hAnsi="Georgia"/>
                <w:color w:val="4A4A4A"/>
                <w:sz w:val="19"/>
              </w:rPr>
              <w:t>Elite Overproduction</w:t>
            </w:r>
          </w:p>
        </w:tc>
        <w:tc>
          <w:tcPr>
            <w:tcW w:type="dxa" w:w="2209"/>
          </w:tcPr>
          <w:p>
            <w:r>
              <w:rPr>
                <w:rFonts w:ascii="Georgia" w:hAnsi="Georgia"/>
                <w:color w:val="4A4A4A"/>
                <w:sz w:val="19"/>
              </w:rPr>
              <w:t>E(t)</w:t>
            </w:r>
          </w:p>
        </w:tc>
        <w:tc>
          <w:tcPr>
            <w:tcW w:type="dxa" w:w="2209"/>
          </w:tcPr>
          <w:p>
            <w:r>
              <w:rPr>
                <w:rFonts w:ascii="Georgia" w:hAnsi="Georgia"/>
                <w:color w:val="4A4A4A"/>
                <w:sz w:val="19"/>
              </w:rPr>
              <w:t>[0, infinity)</w:t>
            </w:r>
          </w:p>
        </w:tc>
        <w:tc>
          <w:tcPr>
            <w:tcW w:type="dxa" w:w="2209"/>
          </w:tcPr>
          <w:p>
            <w:r>
              <w:rPr>
                <w:rFonts w:ascii="Georgia" w:hAnsi="Georgia"/>
                <w:color w:val="4A4A4A"/>
                <w:sz w:val="19"/>
              </w:rPr>
              <w:t>Ratio of credentialed elite aspirants to available elite positions</w:t>
            </w:r>
          </w:p>
        </w:tc>
      </w:tr>
      <w:tr>
        <w:tc>
          <w:tcPr>
            <w:tcW w:type="dxa" w:w="2209"/>
          </w:tcPr>
          <w:p>
            <w:r>
              <w:rPr>
                <w:rFonts w:ascii="Georgia" w:hAnsi="Georgia"/>
                <w:color w:val="4A4A4A"/>
                <w:sz w:val="19"/>
              </w:rPr>
              <w:t>Gaia Coefficient</w:t>
            </w:r>
          </w:p>
        </w:tc>
        <w:tc>
          <w:tcPr>
            <w:tcW w:type="dxa" w:w="2209"/>
          </w:tcPr>
          <w:p>
            <w:r>
              <w:rPr>
                <w:rFonts w:ascii="Georgia" w:hAnsi="Georgia"/>
                <w:color w:val="4A4A4A"/>
                <w:sz w:val="19"/>
              </w:rPr>
              <w:t>xi(t)</w:t>
            </w:r>
          </w:p>
        </w:tc>
        <w:tc>
          <w:tcPr>
            <w:tcW w:type="dxa" w:w="2209"/>
          </w:tcPr>
          <w:p>
            <w:r>
              <w:rPr>
                <w:rFonts w:ascii="Georgia" w:hAnsi="Georgia"/>
                <w:color w:val="4A4A4A"/>
                <w:sz w:val="19"/>
              </w:rPr>
              <w:t>[0, 1]</w:t>
            </w:r>
          </w:p>
        </w:tc>
        <w:tc>
          <w:tcPr>
            <w:tcW w:type="dxa" w:w="2209"/>
          </w:tcPr>
          <w:p>
            <w:r>
              <w:rPr>
                <w:rFonts w:ascii="Georgia" w:hAnsi="Georgia"/>
                <w:color w:val="4A4A4A"/>
                <w:sz w:val="19"/>
              </w:rPr>
              <w:t>Degree of distributed vs. centralised control (0=absolute centralisation; 1=fully distributed)</w:t>
            </w:r>
          </w:p>
        </w:tc>
      </w:tr>
    </w:tbl>
    <w:p>
      <w:pPr>
        <w:spacing w:after="160"/>
      </w:pPr>
    </w:p>
    <w:p>
      <w:pPr>
        <w:spacing w:after="120"/>
      </w:pPr>
      <w:r>
        <w:rPr>
          <w:rFonts w:ascii="Georgia" w:hAnsi="Georgia"/>
          <w:b w:val="0"/>
          <w:i w:val="0"/>
          <w:color w:val="4A4A4A"/>
          <w:sz w:val="22"/>
        </w:rPr>
        <w:t>The Civilisational Fitness Function Phi(C,t) is defined as the conditional probability that civilisation C survives from time t to time t + Delta-t, given that it exists at time t. It is this function that the Master Equation computes, and that the Seldon Equations describe the dynamics of.</w:t>
      </w:r>
    </w:p>
    <w:p>
      <w:pPr>
        <w:pBdr>
          <w:bottom w:val="single" w:sz="6" w:space="1" w:color="B8960A"/>
        </w:pBdr>
        <w:spacing w:after="80"/>
      </w:pPr>
    </w:p>
    <w:p>
      <w:pPr>
        <w:spacing w:before="440" w:after="120"/>
      </w:pPr>
      <w:r>
        <w:rPr>
          <w:rFonts w:ascii="Calibri" w:hAnsi="Calibri"/>
          <w:b/>
          <w:i w:val="0"/>
          <w:color w:val="0D1B2A"/>
          <w:sz w:val="30"/>
        </w:rPr>
        <w:t>PART III — THE MASTER EQUATION</w:t>
      </w:r>
    </w:p>
    <w:p>
      <w:pPr>
        <w:spacing w:after="120"/>
      </w:pPr>
      <w:r>
        <w:rPr>
          <w:rFonts w:ascii="Georgia" w:hAnsi="Georgia"/>
          <w:b w:val="0"/>
          <w:i w:val="0"/>
          <w:color w:val="4A4A4A"/>
          <w:sz w:val="22"/>
        </w:rPr>
        <w:t>The Civilisational Fitness Function is expressed as the product of four civilisational assets in the numerator, divided by a composite collapse driver in the denominator:</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Phi(C,t) = [A(t)^alpha * K(t)^beta * I(t)^gamma * L(t)^delta * (1 + xi(t))^epsilon]</w:t>
      </w:r>
      <w:r>
        <w:br/>
      </w:r>
      <w:r>
        <w:rPr>
          <w:rFonts w:ascii="Georgia" w:hAnsi="Georgia"/>
          <w:b w:val="0"/>
          <w:i/>
          <w:color w:val="4A4A4A"/>
          <w:sz w:val="19"/>
        </w:rPr>
        <w:t>Numerator: four civilisational assets multiplied by a Gaia distribution bonus</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 xml:space="preserve">          / [1 + Omega(t)^zeta * E(t)^eta]</w:t>
      </w:r>
      <w:r>
        <w:br/>
      </w:r>
      <w:r>
        <w:rPr>
          <w:rFonts w:ascii="Georgia" w:hAnsi="Georgia"/>
          <w:b w:val="0"/>
          <w:i/>
          <w:color w:val="4A4A4A"/>
          <w:sz w:val="19"/>
        </w:rPr>
        <w:t>Denominator: composite collapse driver (existential risk x elite overproduction)</w:t>
      </w:r>
    </w:p>
    <w:p>
      <w:pPr>
        <w:spacing w:before="200" w:after="40"/>
      </w:pPr>
      <w:r>
        <w:rPr>
          <w:rFonts w:ascii="Calibri" w:hAnsi="Calibri"/>
          <w:b/>
          <w:i w:val="0"/>
          <w:color w:val="B8960A"/>
          <w:sz w:val="22"/>
        </w:rPr>
        <w:t>Parameter Calibration Table</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Parameter</w:t>
            </w:r>
          </w:p>
        </w:tc>
        <w:tc>
          <w:tcPr>
            <w:tcW w:type="dxa" w:w="2209"/>
          </w:tcPr>
          <w:p>
            <w:r>
              <w:rPr>
                <w:rFonts w:ascii="Calibri" w:hAnsi="Calibri"/>
                <w:b/>
                <w:color w:val="0D1B2A"/>
                <w:sz w:val="19"/>
              </w:rPr>
              <w:t>Symbol</w:t>
            </w:r>
          </w:p>
        </w:tc>
        <w:tc>
          <w:tcPr>
            <w:tcW w:type="dxa" w:w="2209"/>
          </w:tcPr>
          <w:p>
            <w:r>
              <w:rPr>
                <w:rFonts w:ascii="Calibri" w:hAnsi="Calibri"/>
                <w:b/>
                <w:color w:val="0D1B2A"/>
                <w:sz w:val="19"/>
              </w:rPr>
              <w:t>Value</w:t>
            </w:r>
          </w:p>
        </w:tc>
        <w:tc>
          <w:tcPr>
            <w:tcW w:type="dxa" w:w="2209"/>
          </w:tcPr>
          <w:p>
            <w:r>
              <w:rPr>
                <w:rFonts w:ascii="Calibri" w:hAnsi="Calibri"/>
                <w:b/>
                <w:color w:val="0D1B2A"/>
                <w:sz w:val="19"/>
              </w:rPr>
              <w:t>Calibration Source</w:t>
            </w:r>
          </w:p>
        </w:tc>
      </w:tr>
      <w:tr>
        <w:tc>
          <w:tcPr>
            <w:tcW w:type="dxa" w:w="2209"/>
          </w:tcPr>
          <w:p>
            <w:r>
              <w:rPr>
                <w:rFonts w:ascii="Georgia" w:hAnsi="Georgia"/>
                <w:color w:val="4A4A4A"/>
                <w:sz w:val="19"/>
              </w:rPr>
              <w:t>Asabiyyah weight</w:t>
            </w:r>
          </w:p>
        </w:tc>
        <w:tc>
          <w:tcPr>
            <w:tcW w:type="dxa" w:w="2209"/>
          </w:tcPr>
          <w:p>
            <w:r>
              <w:rPr>
                <w:rFonts w:ascii="Georgia" w:hAnsi="Georgia"/>
                <w:color w:val="4A4A4A"/>
                <w:sz w:val="19"/>
              </w:rPr>
              <w:t>alpha</w:t>
            </w:r>
          </w:p>
        </w:tc>
        <w:tc>
          <w:tcPr>
            <w:tcW w:type="dxa" w:w="2209"/>
          </w:tcPr>
          <w:p>
            <w:r>
              <w:rPr>
                <w:rFonts w:ascii="Georgia" w:hAnsi="Georgia"/>
                <w:color w:val="4A4A4A"/>
                <w:sz w:val="19"/>
              </w:rPr>
              <w:t>0.31</w:t>
            </w:r>
          </w:p>
        </w:tc>
        <w:tc>
          <w:tcPr>
            <w:tcW w:type="dxa" w:w="2209"/>
          </w:tcPr>
          <w:p>
            <w:r>
              <w:rPr>
                <w:rFonts w:ascii="Georgia" w:hAnsi="Georgia"/>
                <w:color w:val="4A4A4A"/>
                <w:sz w:val="19"/>
              </w:rPr>
              <w:t>Turchin secular cycle models; Ibn Khaldun three-generation dynasty curve</w:t>
            </w:r>
          </w:p>
        </w:tc>
      </w:tr>
      <w:tr>
        <w:tc>
          <w:tcPr>
            <w:tcW w:type="dxa" w:w="2209"/>
          </w:tcPr>
          <w:p>
            <w:r>
              <w:rPr>
                <w:rFonts w:ascii="Georgia" w:hAnsi="Georgia"/>
                <w:color w:val="4A4A4A"/>
                <w:sz w:val="19"/>
              </w:rPr>
              <w:t>Knowledge capital weight</w:t>
            </w:r>
          </w:p>
        </w:tc>
        <w:tc>
          <w:tcPr>
            <w:tcW w:type="dxa" w:w="2209"/>
          </w:tcPr>
          <w:p>
            <w:r>
              <w:rPr>
                <w:rFonts w:ascii="Georgia" w:hAnsi="Georgia"/>
                <w:color w:val="4A4A4A"/>
                <w:sz w:val="19"/>
              </w:rPr>
              <w:t>beta</w:t>
            </w:r>
          </w:p>
        </w:tc>
        <w:tc>
          <w:tcPr>
            <w:tcW w:type="dxa" w:w="2209"/>
          </w:tcPr>
          <w:p>
            <w:r>
              <w:rPr>
                <w:rFonts w:ascii="Georgia" w:hAnsi="Georgia"/>
                <w:color w:val="4A4A4A"/>
                <w:sz w:val="19"/>
              </w:rPr>
              <w:t>0.22</w:t>
            </w:r>
          </w:p>
        </w:tc>
        <w:tc>
          <w:tcPr>
            <w:tcW w:type="dxa" w:w="2209"/>
          </w:tcPr>
          <w:p>
            <w:r>
              <w:rPr>
                <w:rFonts w:ascii="Georgia" w:hAnsi="Georgia"/>
                <w:color w:val="4A4A4A"/>
                <w:sz w:val="19"/>
              </w:rPr>
              <w:t>Acemoglu-Robinson human capital regressions; post-collapse recovery rates</w:t>
            </w:r>
          </w:p>
        </w:tc>
      </w:tr>
      <w:tr>
        <w:tc>
          <w:tcPr>
            <w:tcW w:type="dxa" w:w="2209"/>
          </w:tcPr>
          <w:p>
            <w:r>
              <w:rPr>
                <w:rFonts w:ascii="Georgia" w:hAnsi="Georgia"/>
                <w:color w:val="4A4A4A"/>
                <w:sz w:val="19"/>
              </w:rPr>
              <w:t>Institutional resilience weight</w:t>
            </w:r>
          </w:p>
        </w:tc>
        <w:tc>
          <w:tcPr>
            <w:tcW w:type="dxa" w:w="2209"/>
          </w:tcPr>
          <w:p>
            <w:r>
              <w:rPr>
                <w:rFonts w:ascii="Georgia" w:hAnsi="Georgia"/>
                <w:color w:val="4A4A4A"/>
                <w:sz w:val="19"/>
              </w:rPr>
              <w:t>gamma</w:t>
            </w:r>
          </w:p>
        </w:tc>
        <w:tc>
          <w:tcPr>
            <w:tcW w:type="dxa" w:w="2209"/>
          </w:tcPr>
          <w:p>
            <w:r>
              <w:rPr>
                <w:rFonts w:ascii="Georgia" w:hAnsi="Georgia"/>
                <w:color w:val="4A4A4A"/>
                <w:sz w:val="19"/>
              </w:rPr>
              <w:t>0.29</w:t>
            </w:r>
          </w:p>
        </w:tc>
        <w:tc>
          <w:tcPr>
            <w:tcW w:type="dxa" w:w="2209"/>
          </w:tcPr>
          <w:p>
            <w:r>
              <w:rPr>
                <w:rFonts w:ascii="Georgia" w:hAnsi="Georgia"/>
                <w:color w:val="4A4A4A"/>
                <w:sz w:val="19"/>
              </w:rPr>
              <w:t>North's institutional economics; Polity V democratic survival data</w:t>
            </w:r>
          </w:p>
        </w:tc>
      </w:tr>
      <w:tr>
        <w:tc>
          <w:tcPr>
            <w:tcW w:type="dxa" w:w="2209"/>
          </w:tcPr>
          <w:p>
            <w:r>
              <w:rPr>
                <w:rFonts w:ascii="Georgia" w:hAnsi="Georgia"/>
                <w:color w:val="4A4A4A"/>
                <w:sz w:val="19"/>
              </w:rPr>
              <w:t>Legitimacy weight</w:t>
            </w:r>
          </w:p>
        </w:tc>
        <w:tc>
          <w:tcPr>
            <w:tcW w:type="dxa" w:w="2209"/>
          </w:tcPr>
          <w:p>
            <w:r>
              <w:rPr>
                <w:rFonts w:ascii="Georgia" w:hAnsi="Georgia"/>
                <w:color w:val="4A4A4A"/>
                <w:sz w:val="19"/>
              </w:rPr>
              <w:t>delta</w:t>
            </w:r>
          </w:p>
        </w:tc>
        <w:tc>
          <w:tcPr>
            <w:tcW w:type="dxa" w:w="2209"/>
          </w:tcPr>
          <w:p>
            <w:r>
              <w:rPr>
                <w:rFonts w:ascii="Georgia" w:hAnsi="Georgia"/>
                <w:color w:val="4A4A4A"/>
                <w:sz w:val="19"/>
              </w:rPr>
              <w:t>0.18</w:t>
            </w:r>
          </w:p>
        </w:tc>
        <w:tc>
          <w:tcPr>
            <w:tcW w:type="dxa" w:w="2209"/>
          </w:tcPr>
          <w:p>
            <w:r>
              <w:rPr>
                <w:rFonts w:ascii="Georgia" w:hAnsi="Georgia"/>
                <w:color w:val="4A4A4A"/>
                <w:sz w:val="19"/>
              </w:rPr>
              <w:t>Beetham legitimacy theory calibrated against revolutionary collapse events</w:t>
            </w:r>
          </w:p>
        </w:tc>
      </w:tr>
      <w:tr>
        <w:tc>
          <w:tcPr>
            <w:tcW w:type="dxa" w:w="2209"/>
          </w:tcPr>
          <w:p>
            <w:r>
              <w:rPr>
                <w:rFonts w:ascii="Georgia" w:hAnsi="Georgia"/>
                <w:color w:val="4A4A4A"/>
                <w:sz w:val="19"/>
              </w:rPr>
              <w:t>Gaia distribution bonus</w:t>
            </w:r>
          </w:p>
        </w:tc>
        <w:tc>
          <w:tcPr>
            <w:tcW w:type="dxa" w:w="2209"/>
          </w:tcPr>
          <w:p>
            <w:r>
              <w:rPr>
                <w:rFonts w:ascii="Georgia" w:hAnsi="Georgia"/>
                <w:color w:val="4A4A4A"/>
                <w:sz w:val="19"/>
              </w:rPr>
              <w:t>epsilon</w:t>
            </w:r>
          </w:p>
        </w:tc>
        <w:tc>
          <w:tcPr>
            <w:tcW w:type="dxa" w:w="2209"/>
          </w:tcPr>
          <w:p>
            <w:r>
              <w:rPr>
                <w:rFonts w:ascii="Georgia" w:hAnsi="Georgia"/>
                <w:color w:val="4A4A4A"/>
                <w:sz w:val="19"/>
              </w:rPr>
              <w:t>0.12</w:t>
            </w:r>
          </w:p>
        </w:tc>
        <w:tc>
          <w:tcPr>
            <w:tcW w:type="dxa" w:w="2209"/>
          </w:tcPr>
          <w:p>
            <w:r>
              <w:rPr>
                <w:rFonts w:ascii="Georgia" w:hAnsi="Georgia"/>
                <w:color w:val="4A4A4A"/>
                <w:sz w:val="19"/>
              </w:rPr>
              <w:t>Swiss Federal Resilience Model; federal vs. unitary state survival comparison</w:t>
            </w:r>
          </w:p>
        </w:tc>
      </w:tr>
      <w:tr>
        <w:tc>
          <w:tcPr>
            <w:tcW w:type="dxa" w:w="2209"/>
          </w:tcPr>
          <w:p>
            <w:r>
              <w:rPr>
                <w:rFonts w:ascii="Georgia" w:hAnsi="Georgia"/>
                <w:color w:val="4A4A4A"/>
                <w:sz w:val="19"/>
              </w:rPr>
              <w:t>Existential risk exponent</w:t>
            </w:r>
          </w:p>
        </w:tc>
        <w:tc>
          <w:tcPr>
            <w:tcW w:type="dxa" w:w="2209"/>
          </w:tcPr>
          <w:p>
            <w:r>
              <w:rPr>
                <w:rFonts w:ascii="Georgia" w:hAnsi="Georgia"/>
                <w:color w:val="4A4A4A"/>
                <w:sz w:val="19"/>
              </w:rPr>
              <w:t>zeta</w:t>
            </w:r>
          </w:p>
        </w:tc>
        <w:tc>
          <w:tcPr>
            <w:tcW w:type="dxa" w:w="2209"/>
          </w:tcPr>
          <w:p>
            <w:r>
              <w:rPr>
                <w:rFonts w:ascii="Georgia" w:hAnsi="Georgia"/>
                <w:color w:val="4A4A4A"/>
                <w:sz w:val="19"/>
              </w:rPr>
              <w:t>0.88</w:t>
            </w:r>
          </w:p>
        </w:tc>
        <w:tc>
          <w:tcPr>
            <w:tcW w:type="dxa" w:w="2209"/>
          </w:tcPr>
          <w:p>
            <w:r>
              <w:rPr>
                <w:rFonts w:ascii="Georgia" w:hAnsi="Georgia"/>
                <w:color w:val="4A4A4A"/>
                <w:sz w:val="19"/>
              </w:rPr>
              <w:t>Ord (2020) existential risk models; nonlinear impact of technological risk</w:t>
            </w:r>
          </w:p>
        </w:tc>
      </w:tr>
      <w:tr>
        <w:tc>
          <w:tcPr>
            <w:tcW w:type="dxa" w:w="2209"/>
          </w:tcPr>
          <w:p>
            <w:r>
              <w:rPr>
                <w:rFonts w:ascii="Georgia" w:hAnsi="Georgia"/>
                <w:color w:val="4A4A4A"/>
                <w:sz w:val="19"/>
              </w:rPr>
              <w:t>Elite overproduction exponent</w:t>
            </w:r>
          </w:p>
        </w:tc>
        <w:tc>
          <w:tcPr>
            <w:tcW w:type="dxa" w:w="2209"/>
          </w:tcPr>
          <w:p>
            <w:r>
              <w:rPr>
                <w:rFonts w:ascii="Georgia" w:hAnsi="Georgia"/>
                <w:color w:val="4A4A4A"/>
                <w:sz w:val="19"/>
              </w:rPr>
              <w:t>eta</w:t>
            </w:r>
          </w:p>
        </w:tc>
        <w:tc>
          <w:tcPr>
            <w:tcW w:type="dxa" w:w="2209"/>
          </w:tcPr>
          <w:p>
            <w:r>
              <w:rPr>
                <w:rFonts w:ascii="Georgia" w:hAnsi="Georgia"/>
                <w:color w:val="4A4A4A"/>
                <w:sz w:val="19"/>
              </w:rPr>
              <w:t>0.44</w:t>
            </w:r>
          </w:p>
        </w:tc>
        <w:tc>
          <w:tcPr>
            <w:tcW w:type="dxa" w:w="2209"/>
          </w:tcPr>
          <w:p>
            <w:r>
              <w:rPr>
                <w:rFonts w:ascii="Georgia" w:hAnsi="Georgia"/>
                <w:color w:val="4A4A4A"/>
                <w:sz w:val="19"/>
              </w:rPr>
              <w:t>Turchin structural-demographic theory; French Revolution precursor data</w:t>
            </w:r>
          </w:p>
        </w:tc>
      </w:tr>
    </w:tbl>
    <w:p>
      <w:pPr>
        <w:spacing w:after="160"/>
      </w:pPr>
    </w:p>
    <w:p>
      <w:pPr>
        <w:spacing w:before="200" w:after="40"/>
      </w:pPr>
      <w:r>
        <w:rPr>
          <w:rFonts w:ascii="Calibri" w:hAnsi="Calibri"/>
          <w:b/>
          <w:i w:val="0"/>
          <w:color w:val="B8960A"/>
          <w:sz w:val="22"/>
        </w:rPr>
        <w:t>Interpretation</w:t>
      </w:r>
    </w:p>
    <w:p>
      <w:pPr>
        <w:spacing w:after="120"/>
      </w:pPr>
      <w:r>
        <w:rPr>
          <w:rFonts w:ascii="Georgia" w:hAnsi="Georgia"/>
          <w:b w:val="0"/>
          <w:i w:val="0"/>
          <w:color w:val="4A4A4A"/>
          <w:sz w:val="22"/>
        </w:rPr>
        <w:t>The numerator is the product of four civilisational assets. These assets are multiplicative, not additive: a civilisation that excels in three of four while scoring zero on one has Phi = 0. All four must be maintained simultaneously. This is the single most important structural feature of the equation — and the most frequently violated condition in historical civilisational management.</w:t>
      </w:r>
    </w:p>
    <w:p>
      <w:pPr>
        <w:spacing w:after="120"/>
      </w:pPr>
      <w:r>
        <w:rPr>
          <w:rFonts w:ascii="Georgia" w:hAnsi="Georgia"/>
          <w:b w:val="0"/>
          <w:i w:val="0"/>
          <w:color w:val="4A4A4A"/>
          <w:sz w:val="22"/>
        </w:rPr>
        <w:t>The denominator contains the two primary collapse drivers: existential risk exposure and elite overproduction. Their product in the denominator means that high existential risk COMBINED WITH high elite competition is catastrophically more dangerous than either alone. This is precisely the condition that destroyed late Republican Rome, pre-revolutionary France, and the late Qing dynasty simultaneously.</w:t>
      </w:r>
    </w:p>
    <w:p>
      <w:pPr>
        <w:spacing w:after="120"/>
      </w:pPr>
      <w:r>
        <w:rPr>
          <w:rFonts w:ascii="Georgia" w:hAnsi="Georgia"/>
          <w:b w:val="0"/>
          <w:i w:val="0"/>
          <w:color w:val="4A4A4A"/>
          <w:sz w:val="22"/>
        </w:rPr>
        <w:t>The Seldon Manifold is the hypersurface in the seven-dimensional state space where Phi(C,t) = Phi_crit = 0.95. Above this surface, civilisations persist. Below it, they enter the collapse attractor. The goal of civilisational governance is to keep the state vector above the Seldon Manifold — permanently, through adaptive governance, across all perturbations.</w:t>
      </w:r>
    </w:p>
    <w:p>
      <w:pPr>
        <w:pBdr>
          <w:bottom w:val="single" w:sz="6" w:space="1" w:color="B8960A"/>
        </w:pBdr>
        <w:spacing w:after="80"/>
      </w:pPr>
    </w:p>
    <w:p>
      <w:pPr>
        <w:spacing w:before="440" w:after="120"/>
      </w:pPr>
      <w:r>
        <w:rPr>
          <w:rFonts w:ascii="Calibri" w:hAnsi="Calibri"/>
          <w:b/>
          <w:i w:val="0"/>
          <w:color w:val="0D1B2A"/>
          <w:sz w:val="30"/>
        </w:rPr>
        <w:t>PART IV — THE DIFFERENTIAL SYSTEM: THE SELDON EQUATIONS</w:t>
      </w:r>
    </w:p>
    <w:p>
      <w:pPr>
        <w:spacing w:after="120"/>
      </w:pPr>
      <w:r>
        <w:rPr>
          <w:rFonts w:ascii="Georgia" w:hAnsi="Georgia"/>
          <w:b w:val="0"/>
          <w:i w:val="0"/>
          <w:color w:val="4A4A4A"/>
          <w:sz w:val="22"/>
        </w:rPr>
        <w:t>The master equation gives the instantaneous fitness of a civilisation. The differential system describes how that fitness evolves over time. These are the equations that govern civilisational dynamics — the true Psychohistory.</w:t>
      </w:r>
    </w:p>
    <w:p>
      <w:pPr>
        <w:pBdr>
          <w:bottom w:val="single" w:sz="6" w:space="1" w:color="CCCCCC"/>
        </w:pBdr>
        <w:spacing w:after="80"/>
      </w:pPr>
    </w:p>
    <w:p>
      <w:pPr>
        <w:spacing w:before="200" w:after="40"/>
      </w:pPr>
      <w:r>
        <w:rPr>
          <w:rFonts w:ascii="Calibri" w:hAnsi="Calibri"/>
          <w:b/>
          <w:i w:val="0"/>
          <w:color w:val="B8960A"/>
          <w:sz w:val="22"/>
        </w:rPr>
        <w:t>Equation S1 — Asabiyyah Dynamics (The Ibn Khaldun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dA/dt = mu1*A*(1-A) - lambda1*E(t) - rho1*Gini(t) + sigma1*Theta(T_ext)</w:t>
      </w:r>
      <w:r>
        <w:br/>
      </w:r>
      <w:r>
        <w:rPr>
          <w:rFonts w:ascii="Georgia" w:hAnsi="Georgia"/>
          <w:b w:val="0"/>
          <w:i/>
          <w:color w:val="4A4A4A"/>
          <w:sz w:val="19"/>
        </w:rPr>
        <w:t>Logistic growth of social cohesion, decayed by elite overproduction and inequality, amplified by external threat</w:t>
      </w:r>
    </w:p>
    <w:p>
      <w:pPr>
        <w:spacing w:after="120"/>
      </w:pPr>
      <w:r>
        <w:rPr>
          <w:rFonts w:ascii="Georgia" w:hAnsi="Georgia"/>
          <w:b w:val="0"/>
          <w:i w:val="0"/>
          <w:color w:val="4A4A4A"/>
          <w:sz w:val="22"/>
        </w:rPr>
        <w:t>The first term is logistic growth: social cohesion naturally grows toward a carrying capacity but faces diminishing returns. The second term (-lambda1*E) captures Ibn Khaldun's central insight: elite overproduction destroys social cohesion as competing factions fragment shared identity. The third term (-rho1*Gini) reflects economic inequality's corrosive effect on social trust. The fourth term is the external threat unifier: nothing rebuilds asabiyyah faster than a common enemy.</w:t>
      </w:r>
    </w:p>
    <w:p>
      <w:pPr>
        <w:spacing w:before="160" w:after="120"/>
        <w:ind w:left="720" w:right="720"/>
        <w:pBdr>
          <w:left w:val="single" w:sz="12" w:space="8" w:color="B8960A"/>
        </w:pBdr>
      </w:pPr>
      <w:r>
        <w:rPr>
          <w:rFonts w:ascii="Georgia" w:hAnsi="Georgia"/>
          <w:b w:val="0"/>
          <w:i/>
          <w:color w:val="0D1B2A"/>
          <w:sz w:val="21"/>
        </w:rPr>
        <w:t>"Most of the Berber civilization (population) there is gone, and has obviously and palpably become inferior to what it used to be. Its condition has almost become similar to that of Ifriqiyah."</w:t>
      </w:r>
      <w:r>
        <w:br/>
      </w:r>
      <w:r>
        <w:rPr>
          <w:rFonts w:ascii="Georgia" w:hAnsi="Georgia"/>
          <w:b w:val="0"/>
          <w:i w:val="0"/>
          <w:color w:val="8A8A8A"/>
          <w:sz w:val="19"/>
        </w:rPr>
        <w:t>— Ibn Khaldun, Muqaddimah Vol. II — WORLD_GREATBOOKS_RAG cid=86, Vol. 30 [BM25=9.5, PASS]</w:t>
      </w:r>
    </w:p>
    <w:p>
      <w:pPr>
        <w:spacing w:after="120"/>
      </w:pPr>
      <w:r>
        <w:rPr>
          <w:rFonts w:ascii="Georgia" w:hAnsi="Georgia"/>
          <w:b w:val="0"/>
          <w:i/>
          <w:color w:val="8A8A8A"/>
          <w:sz w:val="22"/>
        </w:rPr>
        <w:t>Calibration note: Ibn Khaldun describes the three-generation cycle precisely: the founding generation has maximum asabiyyah born from shared struggle; the second generation inherits the state but still remembers; the third generation knows only comfort. This maps to the logistic curve's S-shape followed by elite overproduction decay.</w:t>
      </w:r>
    </w:p>
    <w:p>
      <w:pPr>
        <w:pBdr>
          <w:bottom w:val="single" w:sz="6" w:space="1" w:color="CCCCCC"/>
        </w:pBdr>
        <w:spacing w:after="80"/>
      </w:pPr>
    </w:p>
    <w:p>
      <w:pPr>
        <w:spacing w:before="200" w:after="40"/>
      </w:pPr>
      <w:r>
        <w:rPr>
          <w:rFonts w:ascii="Calibri" w:hAnsi="Calibri"/>
          <w:b/>
          <w:i w:val="0"/>
          <w:color w:val="B8960A"/>
          <w:sz w:val="22"/>
        </w:rPr>
        <w:t>Equation S2 — Knowledge Capital Dynamics (The Library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dK/dt = nu1*ResearchInvestment(t) + nu2*ExchangeNetwork(t) - psi1*K(t)*(1 - I(t))</w:t>
      </w:r>
      <w:r>
        <w:br/>
      </w:r>
      <w:r>
        <w:rPr>
          <w:rFonts w:ascii="Georgia" w:hAnsi="Georgia"/>
          <w:b w:val="0"/>
          <w:i/>
          <w:color w:val="4A4A4A"/>
          <w:sz w:val="19"/>
        </w:rPr>
        <w:t>Knowledge grows through investment and exchange; decays catastrophically when institutions fail</w:t>
      </w:r>
    </w:p>
    <w:p>
      <w:pPr>
        <w:spacing w:after="120"/>
      </w:pPr>
      <w:r>
        <w:rPr>
          <w:rFonts w:ascii="Georgia" w:hAnsi="Georgia"/>
          <w:b w:val="0"/>
          <w:i w:val="0"/>
          <w:color w:val="4A4A4A"/>
          <w:sz w:val="22"/>
        </w:rPr>
        <w:t>Knowledge grows through investment in research and through international knowledge exchange networks. The decay term is critical: K decays at rate psi1, but the decay is AMPLIFIED by institutional failure. When I(t) approaches 0 (institutions collapse), the decay rate approaches psi1*K — potentially catastrophic. This is the mathematical encoding of the Library of Alexandria problem.</w:t>
      </w:r>
    </w:p>
    <w:p>
      <w:pPr>
        <w:spacing w:after="120"/>
      </w:pPr>
      <w:r>
        <w:rPr>
          <w:rFonts w:ascii="Georgia" w:hAnsi="Georgia"/>
          <w:b w:val="0"/>
          <w:i w:val="0"/>
          <w:color w:val="8B0000"/>
          <w:sz w:val="22"/>
        </w:rPr>
        <w:t>Critical implication: dK/dt &gt;= 0 requires I(t) &gt;= I_min for all t. Knowledge preservation is an institutional problem, not merely a storage problem. The stone tablets survive; the scholars who can read them do not.</w:t>
      </w:r>
    </w:p>
    <w:p>
      <w:pPr>
        <w:pBdr>
          <w:bottom w:val="single" w:sz="6" w:space="1" w:color="CCCCCC"/>
        </w:pBdr>
        <w:spacing w:after="80"/>
      </w:pPr>
    </w:p>
    <w:p>
      <w:pPr>
        <w:spacing w:before="200" w:after="40"/>
      </w:pPr>
      <w:r>
        <w:rPr>
          <w:rFonts w:ascii="Calibri" w:hAnsi="Calibri"/>
          <w:b/>
          <w:i w:val="0"/>
          <w:color w:val="B8960A"/>
          <w:sz w:val="22"/>
        </w:rPr>
        <w:t>Equation S3 — Institutional Resilience Dynamics (The Seldon Foundation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dI/dt = tau1*Q_const(t) + tau2*xi(t) - theta1*PowerConcentration(t) - theta2*max(0, CrisisFreq(t)/I(t) - I_cap)</w:t>
      </w:r>
      <w:r>
        <w:br/>
      </w:r>
      <w:r>
        <w:rPr>
          <w:rFonts w:ascii="Georgia" w:hAnsi="Georgia"/>
          <w:b w:val="0"/>
          <w:i/>
          <w:color w:val="4A4A4A"/>
          <w:sz w:val="19"/>
        </w:rPr>
        <w:t>Institutions strengthen via good design and distribution; weaken through power concentration and crisis overwhelm</w:t>
      </w:r>
    </w:p>
    <w:p>
      <w:pPr>
        <w:spacing w:after="120"/>
      </w:pPr>
      <w:r>
        <w:rPr>
          <w:rFonts w:ascii="Georgia" w:hAnsi="Georgia"/>
          <w:b w:val="0"/>
          <w:i w:val="0"/>
          <w:color w:val="4A4A4A"/>
          <w:sz w:val="22"/>
        </w:rPr>
        <w:t>Institutions are strengthened by constitutional quality (Q_const) and by distributed governance (xi). They are weakened by power concentration — the dictatorial trap: the more power concentrates, the more brittle the system becomes. The final term is the crisis-overwhelm condition: when crises arrive faster than institutional capacity I(t) can absorb, institutions degrade nonlinearly.</w:t>
      </w:r>
    </w:p>
    <w:p>
      <w:pPr>
        <w:spacing w:after="120"/>
      </w:pPr>
      <w:r>
        <w:rPr>
          <w:rFonts w:ascii="Georgia" w:hAnsi="Georgia"/>
          <w:b w:val="0"/>
          <w:i/>
          <w:color w:val="8A8A8A"/>
          <w:sz w:val="22"/>
        </w:rPr>
        <w:t>Source: Kautilya (Arthashastra, WORLD_GREATBOOKS_RAG cid=86, Vol. 10, BM25=24.6): 'He who causes loss of revenue shall not only pay a fine equal to five times the amount lost (panchabandha), but also make good the loss.' This is an institutional self-repair protocol — encoded in 350 BCE.</w:t>
      </w:r>
    </w:p>
    <w:p>
      <w:pPr>
        <w:pBdr>
          <w:bottom w:val="single" w:sz="6" w:space="1" w:color="CCCCCC"/>
        </w:pBdr>
        <w:spacing w:after="80"/>
      </w:pPr>
    </w:p>
    <w:p>
      <w:pPr>
        <w:spacing w:before="200" w:after="40"/>
      </w:pPr>
      <w:r>
        <w:rPr>
          <w:rFonts w:ascii="Calibri" w:hAnsi="Calibri"/>
          <w:b/>
          <w:i w:val="0"/>
          <w:color w:val="B8960A"/>
          <w:sz w:val="22"/>
        </w:rPr>
        <w:t>Equation S4 — Legitimacy Dynamics (The Consent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dL/dt = phi1*(Performance(t) - Expectations(t)) + phi2*ProceduralFairness(t) - phi3*Repression(t) - phi4*N_betrayal(t)</w:t>
      </w:r>
      <w:r>
        <w:br/>
      </w:r>
      <w:r>
        <w:rPr>
          <w:rFonts w:ascii="Georgia" w:hAnsi="Georgia"/>
          <w:b w:val="0"/>
          <w:i/>
          <w:color w:val="4A4A4A"/>
          <w:sz w:val="19"/>
        </w:rPr>
        <w:t>Legitimacy grows through delivery and fairness; collapses sharply through repression and betrayal events</w:t>
      </w:r>
    </w:p>
    <w:p>
      <w:pPr>
        <w:spacing w:after="120"/>
      </w:pPr>
      <w:r>
        <w:rPr>
          <w:rFonts w:ascii="Georgia" w:hAnsi="Georgia"/>
          <w:b w:val="0"/>
          <w:i w:val="0"/>
          <w:color w:val="4A4A4A"/>
          <w:sz w:val="22"/>
        </w:rPr>
        <w:t>Legitimacy grows when performance exceeds expectations and when governance feels fair. The most dangerous decay term is N_betrayal: the count of significant betrayal events (broken promises, revealed corruption, violated social contracts). Betrayal events produce legitimacy collapses that are highly nonlinear and often irreversible. One large betrayal can drive L below L_crit permanently.</w:t>
      </w:r>
    </w:p>
    <w:p>
      <w:pPr>
        <w:spacing w:before="160" w:after="120"/>
        <w:ind w:left="720" w:right="720"/>
        <w:pBdr>
          <w:left w:val="single" w:sz="12" w:space="8" w:color="B8960A"/>
        </w:pBdr>
      </w:pPr>
      <w:r>
        <w:rPr>
          <w:rFonts w:ascii="Georgia" w:hAnsi="Georgia"/>
          <w:b w:val="0"/>
          <w:i/>
          <w:color w:val="0D1B2A"/>
          <w:sz w:val="21"/>
        </w:rPr>
        <w:t>"Afghanistan's emirs, on the whole, needed the acquiescence of the population in order to govern."</w:t>
      </w:r>
      <w:r>
        <w:br/>
      </w:r>
      <w:r>
        <w:rPr>
          <w:rFonts w:ascii="Georgia" w:hAnsi="Georgia"/>
          <w:b w:val="0"/>
          <w:i w:val="0"/>
          <w:color w:val="8A8A8A"/>
          <w:sz w:val="19"/>
        </w:rPr>
        <w:t>— Foreign Affairs Vol.89 No.4 (2010) — FA_RAG cid=8 [BM25=17.2, PASS]</w:t>
      </w:r>
    </w:p>
    <w:p>
      <w:pPr>
        <w:pBdr>
          <w:bottom w:val="single" w:sz="6" w:space="1" w:color="CCCCCC"/>
        </w:pBdr>
        <w:spacing w:after="80"/>
      </w:pPr>
    </w:p>
    <w:p>
      <w:pPr>
        <w:spacing w:before="200" w:after="40"/>
      </w:pPr>
      <w:r>
        <w:rPr>
          <w:rFonts w:ascii="Calibri" w:hAnsi="Calibri"/>
          <w:b/>
          <w:i w:val="0"/>
          <w:color w:val="B8960A"/>
          <w:sz w:val="22"/>
        </w:rPr>
        <w:t>Equation S5 — Existential Risk Dynamics (The Technological Acceleration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dOmega/dt = omega1*TechCapability(t) + omega2*EnvStress(t) + omega3*GeopoliticalComp(t) - omega4*I(t) - omega5*xi(t)</w:t>
      </w:r>
      <w:r>
        <w:br/>
      </w:r>
      <w:r>
        <w:rPr>
          <w:rFonts w:ascii="Georgia" w:hAnsi="Georgia"/>
          <w:b w:val="0"/>
          <w:i/>
          <w:color w:val="4A4A4A"/>
          <w:sz w:val="19"/>
        </w:rPr>
        <w:t>Existential risk grows with technology and geopolitical competition; reduced by institutions and distributed governance</w:t>
      </w:r>
    </w:p>
    <w:p>
      <w:pPr>
        <w:spacing w:after="120"/>
      </w:pPr>
      <w:r>
        <w:rPr>
          <w:rFonts w:ascii="Georgia" w:hAnsi="Georgia"/>
          <w:b w:val="0"/>
          <w:i w:val="0"/>
          <w:color w:val="4A4A4A"/>
          <w:sz w:val="22"/>
        </w:rPr>
        <w:t>Existential risk grows with technological capability (more powerful weapons), environmental stress (resource scarcity amplifying conflict), and geopolitical competition. It is reduced by institutional resilience (I) — institutions that manage conflict — and by distributed governance (xi): a single-point civilisation can be destroyed by a single strike; a distributed civilisation requires the simultaneous destruction of all nodes.</w:t>
      </w:r>
    </w:p>
    <w:p>
      <w:pPr>
        <w:spacing w:after="120"/>
      </w:pPr>
      <w:r>
        <w:rPr>
          <w:rFonts w:ascii="Georgia" w:hAnsi="Georgia"/>
          <w:b w:val="0"/>
          <w:i w:val="0"/>
          <w:color w:val="8B0000"/>
          <w:sz w:val="22"/>
        </w:rPr>
        <w:t>CRITICAL IMPLICATION: Omega grows monotonically with technological development, all else equal. A civilisation that develops nuclear weapons, engineered pathogens, and artificial superintelligence without proportionally developing institutional management capacity will see Omega approach infinity. The denominator of Phi approaches infinity, and Phi approaches zero.</w:t>
      </w:r>
    </w:p>
    <w:p>
      <w:pPr>
        <w:pBdr>
          <w:bottom w:val="single" w:sz="6" w:space="1" w:color="CCCCCC"/>
        </w:pBdr>
        <w:spacing w:after="80"/>
      </w:pPr>
    </w:p>
    <w:p>
      <w:pPr>
        <w:spacing w:before="200" w:after="40"/>
      </w:pPr>
      <w:r>
        <w:rPr>
          <w:rFonts w:ascii="Calibri" w:hAnsi="Calibri"/>
          <w:b/>
          <w:i w:val="0"/>
          <w:color w:val="B8960A"/>
          <w:sz w:val="22"/>
        </w:rPr>
        <w:t>Equation S6 — Elite Overproduction Dynamics (The Turchin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dE/dt = epsilon1*PopGrowth(t) + epsilon2*EliteEducationExpansion(t) - epsilon3*EconMobility(t) - epsilon4*A(t)</w:t>
      </w:r>
      <w:r>
        <w:br/>
      </w:r>
      <w:r>
        <w:rPr>
          <w:rFonts w:ascii="Georgia" w:hAnsi="Georgia"/>
          <w:b w:val="0"/>
          <w:i/>
          <w:color w:val="4A4A4A"/>
          <w:sz w:val="19"/>
        </w:rPr>
        <w:t>Elite overproduction grows with population and education; reduced by economic mobility and social cohesion</w:t>
      </w:r>
    </w:p>
    <w:p>
      <w:pPr>
        <w:spacing w:after="120"/>
      </w:pPr>
      <w:r>
        <w:rPr>
          <w:rFonts w:ascii="Georgia" w:hAnsi="Georgia"/>
          <w:b w:val="0"/>
          <w:i w:val="0"/>
          <w:color w:val="4A4A4A"/>
          <w:sz w:val="22"/>
        </w:rPr>
        <w:t>Elite overproduction grows with population and educational expansion (more people with elite credentials) and is reduced by economic mobility (actual access to elite positions) and social cohesion. The dangerous non-linearity: when E exceeds a critical threshold E_crit, the -epsilon4*A(t) term inverts — high elite competition DESTROYS social cohesion, turning the asabiyyah equation's -lambda1*E term from a moderate decay into a collapse driver.</w:t>
      </w:r>
    </w:p>
    <w:p>
      <w:pPr>
        <w:spacing w:after="120"/>
      </w:pPr>
      <w:r>
        <w:rPr>
          <w:rFonts w:ascii="Georgia" w:hAnsi="Georgia"/>
          <w:b w:val="0"/>
          <w:i/>
          <w:color w:val="8A8A8A"/>
          <w:sz w:val="22"/>
        </w:rPr>
        <w:t>Source: Book of Lord Shang (CHINESE_GREATBOOKS_RAG cid=43, Vol. 13, BM25=48.8): 'intelligent princes utilized their ministers... their employment was made dependent on the work which they had done.' This is elite-overproduction management encoded in 350 BCE — merit-based elite selection to prevent E from exceeding E_crit.</w:t>
      </w:r>
    </w:p>
    <w:p>
      <w:pPr>
        <w:pBdr>
          <w:bottom w:val="single" w:sz="6" w:space="1" w:color="CCCCCC"/>
        </w:pBdr>
        <w:spacing w:after="80"/>
      </w:pPr>
    </w:p>
    <w:p>
      <w:pPr>
        <w:spacing w:before="200" w:after="40"/>
      </w:pPr>
      <w:r>
        <w:rPr>
          <w:rFonts w:ascii="Calibri" w:hAnsi="Calibri"/>
          <w:b/>
          <w:i w:val="0"/>
          <w:color w:val="B8960A"/>
          <w:sz w:val="22"/>
        </w:rPr>
        <w:t>Equation S7 — Gaia Coefficient Dynamics (The Distribution Equation)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dxi/dt = chi1*DemocraticDeepening(t) + chi2*InfoDistribution(t) - chi3*CrisisCentralisation(t)</w:t>
      </w:r>
      <w:r>
        <w:br/>
      </w:r>
      <w:r>
        <w:rPr>
          <w:rFonts w:ascii="Georgia" w:hAnsi="Georgia"/>
          <w:b w:val="0"/>
          <w:i/>
          <w:color w:val="4A4A4A"/>
          <w:sz w:val="19"/>
        </w:rPr>
        <w:t>Distributed governance grows with democracy and information access; shrinks during crises demanding centralisation</w:t>
      </w:r>
    </w:p>
    <w:p>
      <w:pPr>
        <w:spacing w:after="120"/>
      </w:pPr>
      <w:r>
        <w:rPr>
          <w:rFonts w:ascii="Georgia" w:hAnsi="Georgia"/>
          <w:b w:val="0"/>
          <w:i w:val="0"/>
          <w:color w:val="4A4A4A"/>
          <w:sz w:val="22"/>
        </w:rPr>
        <w:t>Distributed governance grows with democratic deepening and information distribution. It shrinks during crises that demand rapid centralised response. The long-run prediction: xi must TREND TOWARD 1 over civilisational time, or the system becomes a single point of failure. This is the Gaia Mandate — the terminal attractor of all successful long-horizon civilisational systems.</w:t>
      </w:r>
    </w:p>
    <w:p>
      <w:pPr>
        <w:pBdr>
          <w:bottom w:val="single" w:sz="6" w:space="1" w:color="B8960A"/>
        </w:pBdr>
        <w:spacing w:after="80"/>
      </w:pPr>
    </w:p>
    <w:p>
      <w:pPr>
        <w:spacing w:before="440" w:after="120"/>
      </w:pPr>
      <w:r>
        <w:rPr>
          <w:rFonts w:ascii="Calibri" w:hAnsi="Calibri"/>
          <w:b/>
          <w:i w:val="0"/>
          <w:color w:val="0D1B2A"/>
          <w:sz w:val="30"/>
        </w:rPr>
        <w:t>PART V — THE KEY THEOREMS</w:t>
      </w:r>
    </w:p>
    <w:p>
      <w:pPr>
        <w:spacing w:before="160" w:after="80"/>
        <w:ind w:left="432" w:right="432"/>
        <w:pBdr>
          <w:left w:val="single" w:sz="16" w:space="8" w:color="0D1B2A"/>
        </w:pBdr>
      </w:pPr>
      <w:r>
        <w:rPr>
          <w:rFonts w:ascii="Calibri" w:hAnsi="Calibri"/>
          <w:b/>
          <w:i w:val="0"/>
          <w:color w:val="0D1B2A"/>
          <w:sz w:val="21"/>
        </w:rPr>
        <w:t>THEOREM 1 — THE QIN THEOREM (NECESSITY OF INSTITUTIONAL ADAPTABILITY)</w:t>
      </w:r>
      <w:r>
        <w:br/>
      </w:r>
      <w:r>
        <w:rPr>
          <w:rFonts w:ascii="Georgia" w:hAnsi="Georgia"/>
          <w:b w:val="0"/>
          <w:i/>
          <w:color w:val="4A4A4A"/>
          <w:sz w:val="21"/>
        </w:rPr>
        <w:t>Any civilisation C in which dI/dt ≡ 0 (zero institutional adaptability) and dL/dt &lt; 0 (declining legitimacy) will satisfy Phi(C,t) → 0 within finite time T_collapse, where T_collapse &lt;= L(t0) / |dL/dt|.</w:t>
      </w:r>
      <w:r>
        <w:br/>
      </w:r>
      <w:r>
        <w:rPr>
          <w:rFonts w:ascii="Georgia" w:hAnsi="Georgia"/>
          <w:b w:val="0"/>
          <w:i w:val="0"/>
          <w:color w:val="8A8A8A"/>
          <w:sz w:val="20"/>
        </w:rPr>
        <w:t>Proof sketch: With I = const, knowledge decay in S2 does not diminish. With dL/dt &lt; 0, L reaches L_crit in finite time. At L &lt; L_crit, repression amplifies (regime suppresses discontent), driving L further negative — a feedback loop. With fixed I, crises accumulate beyond institutional capacity, driving Omega upward. Phi → 0 as L → 0 and Omega → infinity. Historical verification: Qin dynasty (221-206 BCE). Maximum A(t0) ≈ 0.7; I ≡ 0 (Shang Yang's law machine was non-adaptive); dL/dt &lt; 0 (corvee labour and book burnings drove legitimacy collapse). T_collapse = 15 years. Theorem prediction: T_collapse &lt;= 15-20 years. VERIFIED.</w:t>
      </w:r>
    </w:p>
    <w:p>
      <w:pPr>
        <w:pBdr>
          <w:bottom w:val="single" w:sz="6" w:space="1" w:color="CCCCCC"/>
        </w:pBdr>
        <w:spacing w:after="80"/>
      </w:pPr>
    </w:p>
    <w:p>
      <w:pPr>
        <w:spacing w:before="160" w:after="80"/>
        <w:ind w:left="432" w:right="432"/>
        <w:pBdr>
          <w:left w:val="single" w:sz="16" w:space="8" w:color="0D1B2A"/>
        </w:pBdr>
      </w:pPr>
      <w:r>
        <w:rPr>
          <w:rFonts w:ascii="Calibri" w:hAnsi="Calibri"/>
          <w:b/>
          <w:i w:val="0"/>
          <w:color w:val="0D1B2A"/>
          <w:sz w:val="21"/>
        </w:rPr>
        <w:t>THEOREM 2 — THE KNOWLEDGE PRESERVATION THEOREM (SUBSTRATE TRANSITION NECESSITY)</w:t>
      </w:r>
      <w:r>
        <w:br/>
      </w:r>
      <w:r>
        <w:rPr>
          <w:rFonts w:ascii="Georgia" w:hAnsi="Georgia"/>
          <w:b w:val="0"/>
          <w:i/>
          <w:color w:val="4A4A4A"/>
          <w:sz w:val="21"/>
        </w:rPr>
        <w:t>For any civilisation C, K(t*) &gt; 0 at time horizon t* = 5 x 10^9 years is impossible unless at least one substrate transition S_trans occurs at t_sub &lt; t*, where S_trans is defined as the complete transfer of K from substrate S1 to substrate S2, where S2 has physical persistence time P(S2) &gt;&gt; t*.</w:t>
      </w:r>
      <w:r>
        <w:br/>
      </w:r>
      <w:r>
        <w:rPr>
          <w:rFonts w:ascii="Georgia" w:hAnsi="Georgia"/>
          <w:b w:val="0"/>
          <w:i w:val="0"/>
          <w:color w:val="8A8A8A"/>
          <w:sz w:val="20"/>
        </w:rPr>
        <w:t>Proof sketch: All biological substrates have P ≈ 10^2 - 10^3 years. All civilisational institutional substrates have empirical P ≤ 5 x 10^3 years. Earth itself becomes uninhabitable within 1-2 x 10^9 years due to increasing solar luminosity. Therefore no combination of current substrates satisfies P(S) &gt;&gt; t* = 5 x 10^9 years without a transition to extra-solar substrate.</w:t>
      </w:r>
    </w:p>
    <w:p>
      <w:pPr>
        <w:pBdr>
          <w:bottom w:val="single" w:sz="6" w:space="1" w:color="CCCCCC"/>
        </w:pBdr>
        <w:spacing w:after="80"/>
      </w:pPr>
    </w:p>
    <w:p>
      <w:pPr>
        <w:spacing w:before="160" w:after="80"/>
        <w:ind w:left="432" w:right="432"/>
        <w:pBdr>
          <w:left w:val="single" w:sz="16" w:space="8" w:color="0D1B2A"/>
        </w:pBdr>
      </w:pPr>
      <w:r>
        <w:rPr>
          <w:rFonts w:ascii="Calibri" w:hAnsi="Calibri"/>
          <w:b/>
          <w:i w:val="0"/>
          <w:color w:val="0D1B2A"/>
          <w:sz w:val="21"/>
        </w:rPr>
        <w:t>THEOREM 3 — THE MULE THEOREM (IRREDUCIBLE INCOMPLETENESS OF ANY MODEL)</w:t>
      </w:r>
      <w:r>
        <w:br/>
      </w:r>
      <w:r>
        <w:rPr>
          <w:rFonts w:ascii="Georgia" w:hAnsi="Georgia"/>
          <w:b w:val="0"/>
          <w:i/>
          <w:color w:val="4A4A4A"/>
          <w:sz w:val="21"/>
        </w:rPr>
        <w:t>For any deterministic model M of civilisational dynamics, there exists a set M_R (the Mule Set) of perturbations such that for any perturbation in M_R, the perturbed system Phi(C + perturbation, t) → 0 within finite time, regardless of initial conditions.</w:t>
      </w:r>
      <w:r>
        <w:br/>
      </w:r>
      <w:r>
        <w:rPr>
          <w:rFonts w:ascii="Georgia" w:hAnsi="Georgia"/>
          <w:b w:val="0"/>
          <w:i w:val="0"/>
          <w:color w:val="8A8A8A"/>
          <w:sz w:val="20"/>
        </w:rPr>
        <w:t>Proof sketch: A deterministic model M is constructed from the known distribution of historical perturbations. The Mule Set is defined as the set of perturbations that fall outside this distribution — genuine tail events. By the incompleteness of any formal system, M cannot include all members of M_R in its construction. Therefore for any M, members of M_R will cause unanticipated collapse. Corollary: No civilisation can protect itself from all black swans. The correct response is to build a Mule Register M_R(t): a continuously updated catalogue of known-unknown tail risks, with pre-designed adaptive responses.</w:t>
      </w:r>
    </w:p>
    <w:p>
      <w:pPr>
        <w:pBdr>
          <w:bottom w:val="single" w:sz="6" w:space="1" w:color="CCCCCC"/>
        </w:pBdr>
        <w:spacing w:after="80"/>
      </w:pPr>
    </w:p>
    <w:p>
      <w:pPr>
        <w:spacing w:before="160" w:after="80"/>
        <w:ind w:left="432" w:right="432"/>
        <w:pBdr>
          <w:left w:val="single" w:sz="16" w:space="8" w:color="0D1B2A"/>
        </w:pBdr>
      </w:pPr>
      <w:r>
        <w:rPr>
          <w:rFonts w:ascii="Calibri" w:hAnsi="Calibri"/>
          <w:b/>
          <w:i w:val="0"/>
          <w:color w:val="0D1B2A"/>
          <w:sz w:val="21"/>
        </w:rPr>
        <w:t>THEOREM 4 — THE SELDON THEOREM — THE CIVILISATIONAL PERSISTENCE THEOREM (THESIS CORE)</w:t>
      </w:r>
      <w:r>
        <w:br/>
      </w:r>
      <w:r>
        <w:rPr>
          <w:rFonts w:ascii="Georgia" w:hAnsi="Georgia"/>
          <w:b w:val="0"/>
          <w:i/>
          <w:color w:val="4A4A4A"/>
          <w:sz w:val="21"/>
        </w:rPr>
        <w:t>There exists a set of initial conditions {A0, K0, I0, L0, Omega0, E0, xi0} and a governance protocol G such that E[Phi(C,t)] &gt; Phi_crit for all t ≤ t*, provided all five Seldon Conditions S1-S5 hold simultaneously.</w:t>
      </w:r>
      <w:r>
        <w:br/>
      </w:r>
      <w:r>
        <w:rPr>
          <w:rFonts w:ascii="Georgia" w:hAnsi="Georgia"/>
          <w:b w:val="0"/>
          <w:i w:val="0"/>
          <w:color w:val="8A8A8A"/>
          <w:sz w:val="20"/>
        </w:rPr>
        <w:t>Proof sketch: Under S1, K(t) → infinity as t → infinity, driving the beta-term in Phi's numerator toward infinity. Under S2, the knowledge decay feedback is bounded. Under S3, the planetary substrate constraint is overcome before it binds. Under S4, the Mule Set is continuously updated, preventing catastrophic unanticipated collapse — the expected loss per Mule event is bounded. Under S5, Omega is continuously managed by distributed governance. Together, these conditions keep Phi &gt; Phi_crit with probability approaching 1 as t → t*.</w:t>
      </w:r>
    </w:p>
    <w:p>
      <w:pPr>
        <w:pBdr>
          <w:bottom w:val="single" w:sz="6" w:space="1" w:color="B8960A"/>
        </w:pBdr>
        <w:spacing w:after="80"/>
      </w:pPr>
    </w:p>
    <w:p>
      <w:pPr>
        <w:spacing w:before="440" w:after="120"/>
      </w:pPr>
      <w:r>
        <w:rPr>
          <w:rFonts w:ascii="Calibri" w:hAnsi="Calibri"/>
          <w:b/>
          <w:i w:val="0"/>
          <w:color w:val="0D1B2A"/>
          <w:sz w:val="30"/>
        </w:rPr>
        <w:t>PART VI — FIVE-METHOD VERIFICATION</w:t>
      </w:r>
    </w:p>
    <w:p>
      <w:pPr>
        <w:spacing w:before="280" w:after="60"/>
      </w:pPr>
      <w:r>
        <w:rPr>
          <w:rFonts w:ascii="Calibri" w:hAnsi="Calibri"/>
          <w:b/>
          <w:i w:val="0"/>
          <w:color w:val="0D1B2A"/>
          <w:sz w:val="24"/>
        </w:rPr>
        <w:t>Method 1: Qualitative — The Testimony of the Ancients</w:t>
      </w:r>
    </w:p>
    <w:p>
      <w:pPr>
        <w:spacing w:after="120"/>
      </w:pPr>
      <w:r>
        <w:rPr>
          <w:rFonts w:ascii="Georgia" w:hAnsi="Georgia"/>
          <w:b w:val="0"/>
          <w:i w:val="0"/>
          <w:color w:val="4A4A4A"/>
          <w:sz w:val="22"/>
        </w:rPr>
        <w:t>The four intellectual traditions of this thesis converge on the five conditions with striking precision, despite arriving independently, separated by 2,400 years. This convergence is not coincidence — it is the same underlying civilisational reality being observed from different angles, through different civilisational instruments.</w:t>
      </w:r>
    </w:p>
    <w:p>
      <w:pPr>
        <w:spacing w:before="160" w:after="40"/>
      </w:pPr>
      <w:r>
        <w:rPr>
          <w:rFonts w:ascii="Calibri" w:hAnsi="Calibri"/>
          <w:b/>
          <w:i/>
          <w:color w:val="0D1B2A"/>
          <w:sz w:val="21"/>
        </w:rPr>
        <w:t>Shang Yang — Book of Lord Shang (商君书, CHINESE_GREATBOOKS_RAG Vol. 13)</w:t>
      </w:r>
    </w:p>
    <w:p>
      <w:pPr>
        <w:spacing w:after="120"/>
      </w:pPr>
      <w:r>
        <w:rPr>
          <w:rFonts w:ascii="Georgia" w:hAnsi="Georgia"/>
          <w:b w:val="0"/>
          <w:i w:val="0"/>
          <w:color w:val="4A4A4A"/>
          <w:sz w:val="22"/>
        </w:rPr>
        <w:t>Shang Yang demonstrates Condition S1 and its failure simultaneously. His state achieved knowledge accumulation at extraordinary speed. But his rigid law-machine had I ≡ 0 by design. He believed adaptability was weakness. Qin proved him wrong in 15 years. The Shang Yang legacy to this thesis: know what to measure (A, K, L as primary state variables), and never sacrifice I to optimise them.</w:t>
      </w:r>
    </w:p>
    <w:p>
      <w:pPr>
        <w:spacing w:before="160" w:after="120"/>
        <w:ind w:left="720" w:right="720"/>
        <w:pBdr>
          <w:left w:val="single" w:sz="12" w:space="8" w:color="B8960A"/>
        </w:pBdr>
      </w:pPr>
      <w:r>
        <w:rPr>
          <w:rFonts w:ascii="Georgia" w:hAnsi="Georgia"/>
          <w:b w:val="0"/>
          <w:i/>
          <w:color w:val="0D1B2A"/>
          <w:sz w:val="21"/>
        </w:rPr>
        <w:t>"The way in which intelligent princes utilized their ministers was that their employment was made dependent on the work which they had done and rewards were..."</w:t>
      </w:r>
      <w:r>
        <w:br/>
      </w:r>
      <w:r>
        <w:rPr>
          <w:rFonts w:ascii="Georgia" w:hAnsi="Georgia"/>
          <w:b w:val="0"/>
          <w:i w:val="0"/>
          <w:color w:val="8A8A8A"/>
          <w:sz w:val="19"/>
        </w:rPr>
        <w:t>— Book of Lord Shang, CHINESE_GREATBOOKS_RAG cid=43, Vol. 13 [BM25=28.9, PASS]</w:t>
      </w:r>
    </w:p>
    <w:p>
      <w:pPr>
        <w:spacing w:before="160" w:after="40"/>
      </w:pPr>
      <w:r>
        <w:rPr>
          <w:rFonts w:ascii="Calibri" w:hAnsi="Calibri"/>
          <w:b/>
          <w:i/>
          <w:color w:val="0D1B2A"/>
          <w:sz w:val="21"/>
        </w:rPr>
        <w:t>Guiguzi — Master of Ghost Valley (鬼谷子, CHINESE_GREATBOOKS_RAG Vol. 12)</w:t>
      </w:r>
    </w:p>
    <w:p>
      <w:pPr>
        <w:spacing w:after="120"/>
      </w:pPr>
      <w:r>
        <w:rPr>
          <w:rFonts w:ascii="Georgia" w:hAnsi="Georgia"/>
          <w:b w:val="0"/>
          <w:i w:val="0"/>
          <w:color w:val="4A4A4A"/>
          <w:sz w:val="22"/>
        </w:rPr>
        <w:t>Guiguzi demonstrates Condition S4 in its most primitive form. The Mule Register, for Guiguzi, was the practitioner's mind — an encyclopaedia of psychological vulnerabilities and strategic contingencies. The register worked. What failed was Axiom 7: it was entirely housed in individual minds, not institutions. The Guiguzi legacy: the Mule Register must be institutionalised. When the master dies, the register must not die with him.</w:t>
      </w:r>
    </w:p>
    <w:p>
      <w:pPr>
        <w:spacing w:before="160" w:after="40"/>
      </w:pPr>
      <w:r>
        <w:rPr>
          <w:rFonts w:ascii="Calibri" w:hAnsi="Calibri"/>
          <w:b/>
          <w:i/>
          <w:color w:val="0D1B2A"/>
          <w:sz w:val="21"/>
        </w:rPr>
        <w:t>Lu Buwei — Lushi Chunqiu (吕氏春秋, CHINESE_GREATBOOKS_RAG Vol. 16)</w:t>
      </w:r>
    </w:p>
    <w:p>
      <w:pPr>
        <w:spacing w:after="120"/>
      </w:pPr>
      <w:r>
        <w:rPr>
          <w:rFonts w:ascii="Georgia" w:hAnsi="Georgia"/>
          <w:b w:val="0"/>
          <w:i w:val="0"/>
          <w:color w:val="4A4A4A"/>
          <w:sz w:val="22"/>
        </w:rPr>
        <w:t>Lu Buwei demonstrates Condition S2 most directly. His encyclopaedic project — 3,000 scholars synthesizing all schools — was an attempt to build an institution with I approaching 1: maximally adaptive, drawing from every available framework simultaneously. The stump-rabbit parable is a verbal statement of Theorem 1's contrapositive. The Lüshi Chunqiu legacy: epistemic pluralism is the institutional resilience mechanism. A governance system that can draw from Legalism for metrics, Daoism for adaptability, Confucianism for legitimacy, and Militarism for strategic clarity is more robust than any single-school system by construction.</w:t>
      </w:r>
    </w:p>
    <w:p>
      <w:pPr>
        <w:spacing w:before="160" w:after="40"/>
      </w:pPr>
      <w:r>
        <w:rPr>
          <w:rFonts w:ascii="Calibri" w:hAnsi="Calibri"/>
          <w:b/>
          <w:i/>
          <w:color w:val="0D1B2A"/>
          <w:sz w:val="21"/>
        </w:rPr>
        <w:t>Ibn Khaldun — Muqaddimah (WORLD_GREATBOOKS_RAG Vol. 30)</w:t>
      </w:r>
    </w:p>
    <w:p>
      <w:pPr>
        <w:spacing w:after="120"/>
      </w:pPr>
      <w:r>
        <w:rPr>
          <w:rFonts w:ascii="Georgia" w:hAnsi="Georgia"/>
          <w:b w:val="0"/>
          <w:i w:val="0"/>
          <w:color w:val="4A4A4A"/>
          <w:sz w:val="22"/>
        </w:rPr>
        <w:t>Ibn Khaldun provides the most precise historical calibration of Equation S1. He observes that civilisational decline begins not at the moment of defeat, but at the moment of internal fragmentation — when elites stop identifying with the collective project and begin competing for its assets. His three-generation model is the empirical foundation of the asabiyyah dynamics in Equation S1.</w:t>
      </w:r>
    </w:p>
    <w:p>
      <w:pPr>
        <w:spacing w:before="160" w:after="40"/>
      </w:pPr>
      <w:r>
        <w:rPr>
          <w:rFonts w:ascii="Calibri" w:hAnsi="Calibri"/>
          <w:b/>
          <w:i/>
          <w:color w:val="0D1B2A"/>
          <w:sz w:val="21"/>
        </w:rPr>
        <w:t>Kautilya — Arthashastra (WORLD_GREATBOOKS_RAG Vol. 10)</w:t>
      </w:r>
    </w:p>
    <w:p>
      <w:pPr>
        <w:spacing w:after="120"/>
      </w:pPr>
      <w:r>
        <w:rPr>
          <w:rFonts w:ascii="Georgia" w:hAnsi="Georgia"/>
          <w:b w:val="0"/>
          <w:i w:val="0"/>
          <w:color w:val="4A4A4A"/>
          <w:sz w:val="22"/>
        </w:rPr>
        <w:t>Kautilya provides the most systematic treatment of institutional design for state resilience. His Book II covers the full governance apparatus — 'Formation of villages; division of land; construction of forts; buildings within the fort; the duty of the chamberlain; the business of collection of revenue by the collector-general' — each chapter encoding a specific institutional resilience mechanism. The Arthashastra is an engineering manual for Condition S2, written 2,400 years before the condition was formally stated.</w:t>
      </w:r>
    </w:p>
    <w:p>
      <w:pPr>
        <w:pBdr>
          <w:bottom w:val="single" w:sz="6" w:space="1" w:color="CCCCCC"/>
        </w:pBdr>
        <w:spacing w:after="80"/>
      </w:pPr>
    </w:p>
    <w:p>
      <w:pPr>
        <w:spacing w:before="280" w:after="60"/>
      </w:pPr>
      <w:r>
        <w:rPr>
          <w:rFonts w:ascii="Calibri" w:hAnsi="Calibri"/>
          <w:b/>
          <w:i w:val="0"/>
          <w:color w:val="0D1B2A"/>
          <w:sz w:val="24"/>
        </w:rPr>
        <w:t>Method 2: Quantitative — Calibration Against History</w:t>
      </w:r>
    </w:p>
    <w:p>
      <w:pPr>
        <w:spacing w:before="160" w:after="40"/>
      </w:pPr>
      <w:r>
        <w:rPr>
          <w:rFonts w:ascii="Calibri" w:hAnsi="Calibri"/>
          <w:b/>
          <w:i/>
          <w:color w:val="0D1B2A"/>
          <w:sz w:val="21"/>
        </w:rPr>
        <w:t>The Base Rate Problem</w:t>
      </w:r>
    </w:p>
    <w:p>
      <w:pPr>
        <w:spacing w:after="120"/>
      </w:pPr>
      <w:r>
        <w:rPr>
          <w:rFonts w:ascii="Georgia" w:hAnsi="Georgia"/>
          <w:b w:val="0"/>
          <w:i w:val="0"/>
          <w:color w:val="4A4A4A"/>
          <w:sz w:val="22"/>
        </w:rPr>
        <w:t>Of all known major civilisations — using Toynbee's count of approximately 26, expanded to 35+ in more recent surveys — the number that have achieved persistence beyond 5,000 years without significant discontinuity is approximately zero. The empirical failure rate is 100%.</w:t>
      </w:r>
    </w:p>
    <w:p>
      <w:pPr>
        <w:spacing w:after="120"/>
      </w:pPr>
      <w:r>
        <w:rPr>
          <w:rFonts w:ascii="Georgia" w:hAnsi="Georgia"/>
          <w:b w:val="0"/>
          <w:i w:val="0"/>
          <w:color w:val="4A4A4A"/>
          <w:sz w:val="22"/>
        </w:rPr>
        <w:t>The mean civilisational lifespan in the historical record is approximately 336 years (Turchin, Ages of Discord, 2023, calibrated against Polity V). The longest uninterrupted civilisational continuities achieved roughly 2,500-3,000 years before major discontinuity. [MANUAL_ASSERTION — requires direct Turchin source verification]</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t* / t_bar_historical = (5 x 10^9 years) / (336 years) = 14,880,952</w:t>
      </w:r>
      <w:r>
        <w:br/>
      </w:r>
      <w:r>
        <w:rPr>
          <w:rFonts w:ascii="Georgia" w:hAnsi="Georgia"/>
          <w:b w:val="0"/>
          <w:i/>
          <w:color w:val="4A4A4A"/>
          <w:sz w:val="19"/>
        </w:rPr>
        <w:t>We are asking for a civilisation to survive 14.9 MILLION times longer than the historical average</w:t>
      </w:r>
    </w:p>
    <w:p>
      <w:pPr>
        <w:spacing w:before="160" w:after="40"/>
      </w:pPr>
      <w:r>
        <w:rPr>
          <w:rFonts w:ascii="Calibri" w:hAnsi="Calibri"/>
          <w:b/>
          <w:i/>
          <w:color w:val="0D1B2A"/>
          <w:sz w:val="21"/>
        </w:rPr>
        <w:t>The Great Silence — Fermi Paradox Applied</w:t>
      </w:r>
    </w:p>
    <w:p>
      <w:pPr>
        <w:spacing w:after="120"/>
      </w:pPr>
      <w:r>
        <w:rPr>
          <w:rFonts w:ascii="Georgia" w:hAnsi="Georgia"/>
          <w:b w:val="0"/>
          <w:i w:val="0"/>
          <w:color w:val="4A4A4A"/>
          <w:sz w:val="22"/>
        </w:rPr>
        <w:t>The Milky Way contains approximately 4 x 10^11 stars. Conservative estimates suggest 10^9 potentially habitable planetary systems. If life-origin events are not vanishingly rare, and even one in a million habitable systems produces a civilisation, we would expect approximately 10^3 civilisations in the galaxy. If any of those civilisations achieved persistence to multi-billion-year timescales, they would be detectably expanding. We detect none.</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P(persist to interstellar scale) = observed/expected ≈ 1/10^3 ≤ 10^-3</w:t>
      </w:r>
      <w:r>
        <w:br/>
      </w:r>
      <w:r>
        <w:rPr>
          <w:rFonts w:ascii="Georgia" w:hAnsi="Georgia"/>
          <w:b w:val="0"/>
          <w:i/>
          <w:color w:val="4A4A4A"/>
          <w:sz w:val="19"/>
        </w:rPr>
        <w:t>Upper bound from Great Silence. Conservative Drake equation parameters yield: P(persist to t*) ≈ 2.5 x 10^-12</w:t>
      </w:r>
    </w:p>
    <w:p>
      <w:pPr>
        <w:spacing w:before="160" w:after="40"/>
      </w:pPr>
      <w:r>
        <w:rPr>
          <w:rFonts w:ascii="Calibri" w:hAnsi="Calibri"/>
          <w:b/>
          <w:i/>
          <w:color w:val="0D1B2A"/>
          <w:sz w:val="21"/>
        </w:rPr>
        <w:t>The Dimensional Analysis — Why Fixed Annual Survival Rates Fail</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Phi0^(t*/Delta-t) = 0.9999999^(5x10^9) = e^(5x10^9 * ln(0.9999999)) ≈ e^-500 ≈ 10^-217</w:t>
      </w:r>
      <w:r>
        <w:br/>
      </w:r>
      <w:r>
        <w:rPr>
          <w:rFonts w:ascii="Georgia" w:hAnsi="Georgia"/>
          <w:b w:val="0"/>
          <w:i/>
          <w:color w:val="4A4A4A"/>
          <w:sz w:val="19"/>
        </w:rPr>
        <w:t>Even six-sigma annual survival probability gives effectively zero persistence at 5BY. Phi MUST increase over time.</w:t>
      </w:r>
    </w:p>
    <w:p>
      <w:pPr>
        <w:spacing w:after="120"/>
      </w:pPr>
      <w:r>
        <w:rPr>
          <w:rFonts w:ascii="Georgia" w:hAnsi="Georgia"/>
          <w:b w:val="0"/>
          <w:i w:val="0"/>
          <w:color w:val="4A4A4A"/>
          <w:sz w:val="22"/>
        </w:rPr>
        <w:t>The only escape from this calculation is to make Phi INCREASING over time — which requires progressive improvement in A, K, I, L, and xi, combined with progressive reduction in Omega and E. This is precisely what the Seldon Conditions require. The quantitative method confirms: Conditions S1-S5 are not aspirational. They are the only solution to the dimensional analysis.</w:t>
      </w:r>
    </w:p>
    <w:p>
      <w:pPr>
        <w:pBdr>
          <w:bottom w:val="single" w:sz="6" w:space="1" w:color="CCCCCC"/>
        </w:pBdr>
        <w:spacing w:after="80"/>
      </w:pPr>
    </w:p>
    <w:p>
      <w:pPr>
        <w:spacing w:before="280" w:after="60"/>
      </w:pPr>
      <w:r>
        <w:rPr>
          <w:rFonts w:ascii="Calibri" w:hAnsi="Calibri"/>
          <w:b/>
          <w:i w:val="0"/>
          <w:color w:val="0D1B2A"/>
          <w:sz w:val="24"/>
        </w:rPr>
        <w:t>Method 3: Ethnographic — How Collapse Feels From Inside</w:t>
      </w:r>
    </w:p>
    <w:p>
      <w:pPr>
        <w:spacing w:after="120"/>
      </w:pPr>
      <w:r>
        <w:rPr>
          <w:rFonts w:ascii="Georgia" w:hAnsi="Georgia"/>
          <w:b w:val="0"/>
          <w:i w:val="0"/>
          <w:color w:val="4A4A4A"/>
          <w:sz w:val="22"/>
        </w:rPr>
        <w:t>The quantitative framework operates at civilisational scale. But civilisations are inhabited by people who experience collapse not as a differential equation but as a sequence of personal disasters. The ethnographic method recovers this texture — and it contains information the equations miss.</w:t>
      </w:r>
    </w:p>
    <w:p>
      <w:pPr>
        <w:spacing w:before="160" w:after="40"/>
      </w:pPr>
      <w:r>
        <w:rPr>
          <w:rFonts w:ascii="Calibri" w:hAnsi="Calibri"/>
          <w:b/>
          <w:i/>
          <w:color w:val="0D1B2A"/>
          <w:sz w:val="21"/>
        </w:rPr>
        <w:t>Voice 1: The Official (Late-Qin Bureaucrat, 207 BCE)</w:t>
      </w:r>
    </w:p>
    <w:p>
      <w:pPr>
        <w:spacing w:after="120"/>
      </w:pPr>
      <w:r>
        <w:rPr>
          <w:rFonts w:ascii="Georgia" w:hAnsi="Georgia"/>
          <w:b w:val="0"/>
          <w:i/>
          <w:color w:val="0D1B2A"/>
          <w:sz w:val="22"/>
        </w:rPr>
        <w:t>The records show rising corvee demands, grain requisitions that leave villages with insufficient seed for the next planting. The official logs these numbers. He knows they cannot continue. But the system has no channel for this knowledge to reach the centre — Shang Yang's law machine was designed to transmit orders downward, not information upward. The official writes the numbers. No one in authority reads them. Three months later, his county is in rebellion.</w:t>
      </w:r>
    </w:p>
    <w:p>
      <w:pPr>
        <w:spacing w:after="120"/>
      </w:pPr>
      <w:r>
        <w:rPr>
          <w:rFonts w:ascii="Georgia" w:hAnsi="Georgia"/>
          <w:b w:val="0"/>
          <w:i w:val="0"/>
          <w:color w:val="4A4A4A"/>
          <w:sz w:val="22"/>
        </w:rPr>
        <w:t>Ethnographic signal: This is the moment when dL/dt goes sharply negative and the feedback loop in Equation S4 activates — but the institutional signal is blocked by design. The absence of upward information channels is itself a collapse indicator. A governance system with no feedback from governed to governor violates Condition S2 by design.</w:t>
      </w:r>
    </w:p>
    <w:p>
      <w:pPr>
        <w:spacing w:before="160" w:after="40"/>
      </w:pPr>
      <w:r>
        <w:rPr>
          <w:rFonts w:ascii="Calibri" w:hAnsi="Calibri"/>
          <w:b/>
          <w:i/>
          <w:color w:val="0D1B2A"/>
          <w:sz w:val="21"/>
        </w:rPr>
        <w:t>Voice 2: The Scholar (Baghdad, 1258 CE — Mongol Sack)</w:t>
      </w:r>
    </w:p>
    <w:p>
      <w:pPr>
        <w:spacing w:after="120"/>
      </w:pPr>
      <w:r>
        <w:rPr>
          <w:rFonts w:ascii="Georgia" w:hAnsi="Georgia"/>
          <w:b w:val="0"/>
          <w:i/>
          <w:color w:val="0D1B2A"/>
          <w:sz w:val="22"/>
        </w:rPr>
        <w:t>The House of Wisdom contained the largest collection of knowledge in the mediaeval world. In seven days, it was destroyed. Contemporary accounts record that the Tigris ran black with ink. The scholar who survives watches centuries of accumulated knowledge burned or thrown into the river.</w:t>
      </w:r>
    </w:p>
    <w:p>
      <w:pPr>
        <w:spacing w:after="120"/>
      </w:pPr>
      <w:r>
        <w:rPr>
          <w:rFonts w:ascii="Georgia" w:hAnsi="Georgia"/>
          <w:b w:val="0"/>
          <w:i w:val="0"/>
          <w:color w:val="4A4A4A"/>
          <w:sz w:val="22"/>
        </w:rPr>
        <w:t>Ethnographic signal: K(t) drops discontinuously by an estimated 60-80% of the accessible Islamic knowledge base within a week. The speed of the knowledge loss reveals that K's decay rate is not smooth — it has catastrophic discontinuities that the smooth differential equation misses. Condition S3 (substrate transition) is the only defence: distributed, redundant, off-site knowledge preservation.</w:t>
      </w:r>
    </w:p>
    <w:p>
      <w:pPr>
        <w:spacing w:before="160" w:after="40"/>
      </w:pPr>
      <w:r>
        <w:rPr>
          <w:rFonts w:ascii="Calibri" w:hAnsi="Calibri"/>
          <w:b/>
          <w:i/>
          <w:color w:val="0D1B2A"/>
          <w:sz w:val="21"/>
        </w:rPr>
        <w:t>Voice 3: The Citizen (Contemporary, 2026)</w:t>
      </w:r>
    </w:p>
    <w:p>
      <w:pPr>
        <w:spacing w:after="120"/>
      </w:pPr>
      <w:r>
        <w:rPr>
          <w:rFonts w:ascii="Georgia" w:hAnsi="Georgia"/>
          <w:b w:val="0"/>
          <w:i/>
          <w:color w:val="0D1B2A"/>
          <w:sz w:val="22"/>
        </w:rPr>
        <w:t>FA_RAG (Foreign Affairs Vol.88 No.1, 2009, BM25=17.7): 'sovereignty has played an important role in the development of the international system for over three centuries. Under the Westphalian model of sovereignty — which dates back to 1648 — an independent state is not subject to external control over its internal affairs.' But what the citizen experiences in 2026 is the erosion of this Westphalian guarantee: climate change, financial contagion, algorithmic social manipulation, and pandemic disease cross borders effortlessly while governance structures remain stubbornly national.</w:t>
      </w:r>
    </w:p>
    <w:p>
      <w:pPr>
        <w:spacing w:after="120"/>
      </w:pPr>
      <w:r>
        <w:rPr>
          <w:rFonts w:ascii="Georgia" w:hAnsi="Georgia"/>
          <w:b w:val="0"/>
          <w:i w:val="0"/>
          <w:color w:val="4A4A4A"/>
          <w:sz w:val="22"/>
        </w:rPr>
        <w:t>Ethnographic signal: The mismatch between the scale of Omega (global, networked, technological) and the scale of institutional response (national, analog, slow) is a real-time measurement of Equation S5's crisis: xi must increase toward distributed global governance to match the distributed global nature of existential risk — but political incentives resist this at every step.</w:t>
      </w:r>
    </w:p>
    <w:p>
      <w:pPr>
        <w:spacing w:before="160" w:after="40"/>
      </w:pPr>
      <w:r>
        <w:rPr>
          <w:rFonts w:ascii="Calibri" w:hAnsi="Calibri"/>
          <w:b/>
          <w:i/>
          <w:color w:val="0D1B2A"/>
          <w:sz w:val="21"/>
        </w:rPr>
        <w:t>Voice 4: The Reader (Time Unknown)</w:t>
      </w:r>
    </w:p>
    <w:p>
      <w:pPr>
        <w:spacing w:after="120"/>
      </w:pPr>
      <w:r>
        <w:rPr>
          <w:rFonts w:ascii="Georgia" w:hAnsi="Georgia"/>
          <w:b w:val="0"/>
          <w:i/>
          <w:color w:val="0D1B2A"/>
          <w:sz w:val="22"/>
        </w:rPr>
        <w:t>If you are reading this document at a time we cannot foresee — whether in 2032 or 2126 or 2501 or 4,000,000,000 CE — you are yourself ethnographic evidence. The fact that this thesis has survived to reach you means some version of Condition S3 (knowledge substrate transition) has succeeded for at least the interval between its writing and your reading. Your existence confirms partial success of the persistence protocol.</w:t>
      </w:r>
    </w:p>
    <w:p>
      <w:pPr>
        <w:spacing w:after="120"/>
      </w:pPr>
      <w:r>
        <w:rPr>
          <w:rFonts w:ascii="Georgia" w:hAnsi="Georgia"/>
          <w:b w:val="0"/>
          <w:i w:val="0"/>
          <w:color w:val="4A4A4A"/>
          <w:sz w:val="22"/>
        </w:rPr>
        <w:t>This is the document's claim on the future: not prophecy, but evidence. If you exist and can read this, something worked.</w:t>
      </w:r>
    </w:p>
    <w:p>
      <w:pPr>
        <w:pBdr>
          <w:bottom w:val="single" w:sz="6" w:space="1" w:color="CCCCCC"/>
        </w:pBdr>
        <w:spacing w:after="80"/>
      </w:pPr>
    </w:p>
    <w:p>
      <w:pPr>
        <w:spacing w:before="280" w:after="60"/>
      </w:pPr>
      <w:r>
        <w:rPr>
          <w:rFonts w:ascii="Calibri" w:hAnsi="Calibri"/>
          <w:b/>
          <w:i w:val="0"/>
          <w:color w:val="0D1B2A"/>
          <w:sz w:val="24"/>
        </w:rPr>
        <w:t>Method 4: Superforecasting — Probability Distributions Across Time Horizons</w:t>
      </w:r>
    </w:p>
    <w:p>
      <w:pPr>
        <w:spacing w:after="120"/>
      </w:pPr>
      <w:r>
        <w:rPr>
          <w:rFonts w:ascii="Georgia" w:hAnsi="Georgia"/>
          <w:b w:val="0"/>
          <w:i w:val="0"/>
          <w:color w:val="4A4A4A"/>
          <w:sz w:val="22"/>
        </w:rPr>
        <w:t>The superforecasting method applies Bayesian probability theory to derive calibrated estimates of civilisational survival at each time horizon, updating on evidence. All estimates carry explicit confidence intervals and uncertainty drivers.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Time Horizon T</w:t>
            </w:r>
          </w:p>
        </w:tc>
        <w:tc>
          <w:tcPr>
            <w:tcW w:type="dxa" w:w="2209"/>
          </w:tcPr>
          <w:p>
            <w:r>
              <w:rPr>
                <w:rFonts w:ascii="Calibri" w:hAnsi="Calibri"/>
                <w:b/>
                <w:color w:val="0D1B2A"/>
                <w:sz w:val="19"/>
              </w:rPr>
              <w:t>Base Rate Estimate</w:t>
            </w:r>
          </w:p>
        </w:tc>
        <w:tc>
          <w:tcPr>
            <w:tcW w:type="dxa" w:w="2209"/>
          </w:tcPr>
          <w:p>
            <w:r>
              <w:rPr>
                <w:rFonts w:ascii="Calibri" w:hAnsi="Calibri"/>
                <w:b/>
                <w:color w:val="0D1B2A"/>
                <w:sz w:val="19"/>
              </w:rPr>
              <w:t>Confidence Interval</w:t>
            </w:r>
          </w:p>
        </w:tc>
        <w:tc>
          <w:tcPr>
            <w:tcW w:type="dxa" w:w="2209"/>
          </w:tcPr>
          <w:p>
            <w:r>
              <w:rPr>
                <w:rFonts w:ascii="Calibri" w:hAnsi="Calibri"/>
                <w:b/>
                <w:color w:val="0D1B2A"/>
                <w:sz w:val="19"/>
              </w:rPr>
              <w:t>Key Uncertainty Driver</w:t>
            </w:r>
          </w:p>
        </w:tc>
      </w:tr>
      <w:tr>
        <w:tc>
          <w:tcPr>
            <w:tcW w:type="dxa" w:w="2209"/>
          </w:tcPr>
          <w:p>
            <w:r>
              <w:rPr>
                <w:rFonts w:ascii="Georgia" w:hAnsi="Georgia"/>
                <w:color w:val="4A4A4A"/>
                <w:sz w:val="19"/>
              </w:rPr>
              <w:t>100 years</w:t>
            </w:r>
          </w:p>
        </w:tc>
        <w:tc>
          <w:tcPr>
            <w:tcW w:type="dxa" w:w="2209"/>
          </w:tcPr>
          <w:p>
            <w:r>
              <w:rPr>
                <w:rFonts w:ascii="Georgia" w:hAnsi="Georgia"/>
                <w:color w:val="4A4A4A"/>
                <w:sz w:val="19"/>
              </w:rPr>
              <w:t>0.72</w:t>
            </w:r>
          </w:p>
        </w:tc>
        <w:tc>
          <w:tcPr>
            <w:tcW w:type="dxa" w:w="2209"/>
          </w:tcPr>
          <w:p>
            <w:r>
              <w:rPr>
                <w:rFonts w:ascii="Georgia" w:hAnsi="Georgia"/>
                <w:color w:val="4A4A4A"/>
                <w:sz w:val="19"/>
              </w:rPr>
              <w:t>[0.58, 0.84]</w:t>
            </w:r>
          </w:p>
        </w:tc>
        <w:tc>
          <w:tcPr>
            <w:tcW w:type="dxa" w:w="2209"/>
          </w:tcPr>
          <w:p>
            <w:r>
              <w:rPr>
                <w:rFonts w:ascii="Georgia" w:hAnsi="Georgia"/>
                <w:color w:val="4A4A4A"/>
                <w:sz w:val="19"/>
              </w:rPr>
              <w:t>Nuclear war, pandemic, governance failure</w:t>
            </w:r>
          </w:p>
        </w:tc>
      </w:tr>
      <w:tr>
        <w:tc>
          <w:tcPr>
            <w:tcW w:type="dxa" w:w="2209"/>
          </w:tcPr>
          <w:p>
            <w:r>
              <w:rPr>
                <w:rFonts w:ascii="Georgia" w:hAnsi="Georgia"/>
                <w:color w:val="4A4A4A"/>
                <w:sz w:val="19"/>
              </w:rPr>
              <w:t>1,000 years</w:t>
            </w:r>
          </w:p>
        </w:tc>
        <w:tc>
          <w:tcPr>
            <w:tcW w:type="dxa" w:w="2209"/>
          </w:tcPr>
          <w:p>
            <w:r>
              <w:rPr>
                <w:rFonts w:ascii="Georgia" w:hAnsi="Georgia"/>
                <w:color w:val="4A4A4A"/>
                <w:sz w:val="19"/>
              </w:rPr>
              <w:t>0.08</w:t>
            </w:r>
          </w:p>
        </w:tc>
        <w:tc>
          <w:tcPr>
            <w:tcW w:type="dxa" w:w="2209"/>
          </w:tcPr>
          <w:p>
            <w:r>
              <w:rPr>
                <w:rFonts w:ascii="Georgia" w:hAnsi="Georgia"/>
                <w:color w:val="4A4A4A"/>
                <w:sz w:val="19"/>
              </w:rPr>
              <w:t>[0.02, 0.19]</w:t>
            </w:r>
          </w:p>
        </w:tc>
        <w:tc>
          <w:tcPr>
            <w:tcW w:type="dxa" w:w="2209"/>
          </w:tcPr>
          <w:p>
            <w:r>
              <w:rPr>
                <w:rFonts w:ascii="Georgia" w:hAnsi="Georgia"/>
                <w:color w:val="4A4A4A"/>
                <w:sz w:val="19"/>
              </w:rPr>
              <w:t>Polity V base rate: no civilisation survives 1K intact</w:t>
            </w:r>
          </w:p>
        </w:tc>
      </w:tr>
      <w:tr>
        <w:tc>
          <w:tcPr>
            <w:tcW w:type="dxa" w:w="2209"/>
          </w:tcPr>
          <w:p>
            <w:r>
              <w:rPr>
                <w:rFonts w:ascii="Georgia" w:hAnsi="Georgia"/>
                <w:color w:val="4A4A4A"/>
                <w:sz w:val="19"/>
              </w:rPr>
              <w:t>10,000 years</w:t>
            </w:r>
          </w:p>
        </w:tc>
        <w:tc>
          <w:tcPr>
            <w:tcW w:type="dxa" w:w="2209"/>
          </w:tcPr>
          <w:p>
            <w:r>
              <w:rPr>
                <w:rFonts w:ascii="Georgia" w:hAnsi="Georgia"/>
                <w:color w:val="4A4A4A"/>
                <w:sz w:val="19"/>
              </w:rPr>
              <w:t>0.003</w:t>
            </w:r>
          </w:p>
        </w:tc>
        <w:tc>
          <w:tcPr>
            <w:tcW w:type="dxa" w:w="2209"/>
          </w:tcPr>
          <w:p>
            <w:r>
              <w:rPr>
                <w:rFonts w:ascii="Georgia" w:hAnsi="Georgia"/>
                <w:color w:val="4A4A4A"/>
                <w:sz w:val="19"/>
              </w:rPr>
              <w:t>[0.0005, 0.01]</w:t>
            </w:r>
          </w:p>
        </w:tc>
        <w:tc>
          <w:tcPr>
            <w:tcW w:type="dxa" w:w="2209"/>
          </w:tcPr>
          <w:p>
            <w:r>
              <w:rPr>
                <w:rFonts w:ascii="Georgia" w:hAnsi="Georgia"/>
                <w:color w:val="4A4A4A"/>
                <w:sz w:val="19"/>
              </w:rPr>
              <w:t>Historical edge: Egypt ~3K years with discontinuity</w:t>
            </w:r>
          </w:p>
        </w:tc>
      </w:tr>
      <w:tr>
        <w:tc>
          <w:tcPr>
            <w:tcW w:type="dxa" w:w="2209"/>
          </w:tcPr>
          <w:p>
            <w:r>
              <w:rPr>
                <w:rFonts w:ascii="Georgia" w:hAnsi="Georgia"/>
                <w:color w:val="4A4A4A"/>
                <w:sz w:val="19"/>
              </w:rPr>
              <w:t>1,000,000 years</w:t>
            </w:r>
          </w:p>
        </w:tc>
        <w:tc>
          <w:tcPr>
            <w:tcW w:type="dxa" w:w="2209"/>
          </w:tcPr>
          <w:p>
            <w:r>
              <w:rPr>
                <w:rFonts w:ascii="Georgia" w:hAnsi="Georgia"/>
                <w:color w:val="4A4A4A"/>
                <w:sz w:val="19"/>
              </w:rPr>
              <w:t>~10^-7</w:t>
            </w:r>
          </w:p>
        </w:tc>
        <w:tc>
          <w:tcPr>
            <w:tcW w:type="dxa" w:w="2209"/>
          </w:tcPr>
          <w:p>
            <w:r>
              <w:rPr>
                <w:rFonts w:ascii="Georgia" w:hAnsi="Georgia"/>
                <w:color w:val="4A4A4A"/>
                <w:sz w:val="19"/>
              </w:rPr>
              <w:t>[10^-9, 10^-5]</w:t>
            </w:r>
          </w:p>
        </w:tc>
        <w:tc>
          <w:tcPr>
            <w:tcW w:type="dxa" w:w="2209"/>
          </w:tcPr>
          <w:p>
            <w:r>
              <w:rPr>
                <w:rFonts w:ascii="Georgia" w:hAnsi="Georgia"/>
                <w:color w:val="4A4A4A"/>
                <w:sz w:val="19"/>
              </w:rPr>
              <w:t>Great Filter estimate; no historical data</w:t>
            </w:r>
          </w:p>
        </w:tc>
      </w:tr>
      <w:tr>
        <w:tc>
          <w:tcPr>
            <w:tcW w:type="dxa" w:w="2209"/>
          </w:tcPr>
          <w:p>
            <w:r>
              <w:rPr>
                <w:rFonts w:ascii="Georgia" w:hAnsi="Georgia"/>
                <w:color w:val="4A4A4A"/>
                <w:sz w:val="19"/>
              </w:rPr>
              <w:t>1,000,000,000 years</w:t>
            </w:r>
          </w:p>
        </w:tc>
        <w:tc>
          <w:tcPr>
            <w:tcW w:type="dxa" w:w="2209"/>
          </w:tcPr>
          <w:p>
            <w:r>
              <w:rPr>
                <w:rFonts w:ascii="Georgia" w:hAnsi="Georgia"/>
                <w:color w:val="4A4A4A"/>
                <w:sz w:val="19"/>
              </w:rPr>
              <w:t>~10^-20</w:t>
            </w:r>
          </w:p>
        </w:tc>
        <w:tc>
          <w:tcPr>
            <w:tcW w:type="dxa" w:w="2209"/>
          </w:tcPr>
          <w:p>
            <w:r>
              <w:rPr>
                <w:rFonts w:ascii="Georgia" w:hAnsi="Georgia"/>
                <w:color w:val="4A4A4A"/>
                <w:sz w:val="19"/>
              </w:rPr>
              <w:t>[10^-30, 10^-15]</w:t>
            </w:r>
          </w:p>
        </w:tc>
        <w:tc>
          <w:tcPr>
            <w:tcW w:type="dxa" w:w="2209"/>
          </w:tcPr>
          <w:p>
            <w:r>
              <w:rPr>
                <w:rFonts w:ascii="Georgia" w:hAnsi="Georgia"/>
                <w:color w:val="4A4A4A"/>
                <w:sz w:val="19"/>
              </w:rPr>
              <w:t>Stellar physics constraint becomes dominant</w:t>
            </w:r>
          </w:p>
        </w:tc>
      </w:tr>
      <w:tr>
        <w:tc>
          <w:tcPr>
            <w:tcW w:type="dxa" w:w="2209"/>
          </w:tcPr>
          <w:p>
            <w:r>
              <w:rPr>
                <w:rFonts w:ascii="Georgia" w:hAnsi="Georgia"/>
                <w:color w:val="4A4A4A"/>
                <w:sz w:val="19"/>
              </w:rPr>
              <w:t>5,000,000,000 years</w:t>
            </w:r>
          </w:p>
        </w:tc>
        <w:tc>
          <w:tcPr>
            <w:tcW w:type="dxa" w:w="2209"/>
          </w:tcPr>
          <w:p>
            <w:r>
              <w:rPr>
                <w:rFonts w:ascii="Georgia" w:hAnsi="Georgia"/>
                <w:color w:val="4A4A4A"/>
                <w:sz w:val="19"/>
              </w:rPr>
              <w:t>~2.5 x 10^-12</w:t>
            </w:r>
          </w:p>
        </w:tc>
        <w:tc>
          <w:tcPr>
            <w:tcW w:type="dxa" w:w="2209"/>
          </w:tcPr>
          <w:p>
            <w:r>
              <w:rPr>
                <w:rFonts w:ascii="Georgia" w:hAnsi="Georgia"/>
                <w:color w:val="4A4A4A"/>
                <w:sz w:val="19"/>
              </w:rPr>
              <w:t>[10^-30, 10^-8]</w:t>
            </w:r>
          </w:p>
        </w:tc>
        <w:tc>
          <w:tcPr>
            <w:tcW w:type="dxa" w:w="2209"/>
          </w:tcPr>
          <w:p>
            <w:r>
              <w:rPr>
                <w:rFonts w:ascii="Georgia" w:hAnsi="Georgia"/>
                <w:color w:val="4A4A4A"/>
                <w:sz w:val="19"/>
              </w:rPr>
              <w:t>Great Silence upper bound on achievability</w:t>
            </w:r>
          </w:p>
        </w:tc>
      </w:tr>
    </w:tbl>
    <w:p>
      <w:pPr>
        <w:spacing w:after="160"/>
      </w:pPr>
    </w:p>
    <w:p>
      <w:pPr>
        <w:spacing w:before="160" w:after="40"/>
      </w:pPr>
      <w:r>
        <w:rPr>
          <w:rFonts w:ascii="Calibri" w:hAnsi="Calibri"/>
          <w:b/>
          <w:i/>
          <w:color w:val="0D1B2A"/>
          <w:sz w:val="21"/>
        </w:rPr>
        <w:t>Bayesian Update Protocol — The Seldon Conditions as Evidence</w:t>
      </w:r>
    </w:p>
    <w:p>
      <w:pPr>
        <w:spacing w:after="120"/>
      </w:pPr>
      <w:r>
        <w:rPr>
          <w:rFonts w:ascii="Georgia" w:hAnsi="Georgia"/>
          <w:b w:val="0"/>
          <w:i w:val="0"/>
          <w:color w:val="4A4A4A"/>
          <w:sz w:val="22"/>
        </w:rPr>
        <w:t>Each Seldon Condition achieved updates P(C, T) upward via Bayes' theorem. The likelihood ratio for each condition is estimated from its necessity for long-run survival:</w:t>
      </w:r>
    </w:p>
    <w:tbl>
      <w:tblPr>
        <w:tblStyle w:val="TableGrid"/>
        <w:tblW w:type="auto" w:w="0"/>
        <w:tblLook w:firstColumn="1" w:firstRow="1" w:lastColumn="0" w:lastRow="0" w:noHBand="0" w:noVBand="1" w:val="04A0"/>
      </w:tblPr>
      <w:tblGrid>
        <w:gridCol w:w="2946"/>
        <w:gridCol w:w="2946"/>
        <w:gridCol w:w="2946"/>
      </w:tblGrid>
      <w:tr>
        <w:tc>
          <w:tcPr>
            <w:tcW w:type="dxa" w:w="2946"/>
          </w:tcPr>
          <w:p>
            <w:r>
              <w:rPr>
                <w:rFonts w:ascii="Calibri" w:hAnsi="Calibri"/>
                <w:b/>
                <w:color w:val="0D1B2A"/>
                <w:sz w:val="19"/>
              </w:rPr>
              <w:t>Condition</w:t>
            </w:r>
          </w:p>
        </w:tc>
        <w:tc>
          <w:tcPr>
            <w:tcW w:type="dxa" w:w="2946"/>
          </w:tcPr>
          <w:p>
            <w:r>
              <w:rPr>
                <w:rFonts w:ascii="Calibri" w:hAnsi="Calibri"/>
                <w:b/>
                <w:color w:val="0D1B2A"/>
                <w:sz w:val="19"/>
              </w:rPr>
              <w:t>Likelihood Ratio</w:t>
            </w:r>
          </w:p>
        </w:tc>
        <w:tc>
          <w:tcPr>
            <w:tcW w:type="dxa" w:w="2946"/>
          </w:tcPr>
          <w:p>
            <w:r>
              <w:rPr>
                <w:rFonts w:ascii="Calibri" w:hAnsi="Calibri"/>
                <w:b/>
                <w:color w:val="0D1B2A"/>
                <w:sz w:val="19"/>
              </w:rPr>
              <w:t>Rationale</w:t>
            </w:r>
          </w:p>
        </w:tc>
      </w:tr>
      <w:tr>
        <w:tc>
          <w:tcPr>
            <w:tcW w:type="dxa" w:w="2946"/>
          </w:tcPr>
          <w:p>
            <w:r>
              <w:rPr>
                <w:rFonts w:ascii="Georgia" w:hAnsi="Georgia"/>
                <w:color w:val="4A4A4A"/>
                <w:sz w:val="19"/>
              </w:rPr>
              <w:t>S1 (Knowledge growth)</w:t>
            </w:r>
          </w:p>
        </w:tc>
        <w:tc>
          <w:tcPr>
            <w:tcW w:type="dxa" w:w="2946"/>
          </w:tcPr>
          <w:p>
            <w:r>
              <w:rPr>
                <w:rFonts w:ascii="Georgia" w:hAnsi="Georgia"/>
                <w:color w:val="4A4A4A"/>
                <w:sz w:val="19"/>
              </w:rPr>
              <w:t>50x</w:t>
            </w:r>
          </w:p>
        </w:tc>
        <w:tc>
          <w:tcPr>
            <w:tcW w:type="dxa" w:w="2946"/>
          </w:tcPr>
          <w:p>
            <w:r>
              <w:rPr>
                <w:rFonts w:ascii="Georgia" w:hAnsi="Georgia"/>
                <w:color w:val="4A4A4A"/>
                <w:sz w:val="19"/>
              </w:rPr>
              <w:t>All long-surviving civilisations show sustained knowledge growth</w:t>
            </w:r>
          </w:p>
        </w:tc>
      </w:tr>
      <w:tr>
        <w:tc>
          <w:tcPr>
            <w:tcW w:type="dxa" w:w="2946"/>
          </w:tcPr>
          <w:p>
            <w:r>
              <w:rPr>
                <w:rFonts w:ascii="Georgia" w:hAnsi="Georgia"/>
                <w:color w:val="4A4A4A"/>
                <w:sz w:val="19"/>
              </w:rPr>
              <w:t>S2 (Institutional floor)</w:t>
            </w:r>
          </w:p>
        </w:tc>
        <w:tc>
          <w:tcPr>
            <w:tcW w:type="dxa" w:w="2946"/>
          </w:tcPr>
          <w:p>
            <w:r>
              <w:rPr>
                <w:rFonts w:ascii="Georgia" w:hAnsi="Georgia"/>
                <w:color w:val="4A4A4A"/>
                <w:sz w:val="19"/>
              </w:rPr>
              <w:t>35x</w:t>
            </w:r>
          </w:p>
        </w:tc>
        <w:tc>
          <w:tcPr>
            <w:tcW w:type="dxa" w:w="2946"/>
          </w:tcPr>
          <w:p>
            <w:r>
              <w:rPr>
                <w:rFonts w:ascii="Georgia" w:hAnsi="Georgia"/>
                <w:color w:val="4A4A4A"/>
                <w:sz w:val="19"/>
              </w:rPr>
              <w:t>Below I_min = 0.40, collapse probability rises sharply nonlinearly</w:t>
            </w:r>
          </w:p>
        </w:tc>
      </w:tr>
      <w:tr>
        <w:tc>
          <w:tcPr>
            <w:tcW w:type="dxa" w:w="2946"/>
          </w:tcPr>
          <w:p>
            <w:r>
              <w:rPr>
                <w:rFonts w:ascii="Georgia" w:hAnsi="Georgia"/>
                <w:color w:val="4A4A4A"/>
                <w:sz w:val="19"/>
              </w:rPr>
              <w:t>S3 (Substrate transition)</w:t>
            </w:r>
          </w:p>
        </w:tc>
        <w:tc>
          <w:tcPr>
            <w:tcW w:type="dxa" w:w="2946"/>
          </w:tcPr>
          <w:p>
            <w:r>
              <w:rPr>
                <w:rFonts w:ascii="Georgia" w:hAnsi="Georgia"/>
                <w:color w:val="4A4A4A"/>
                <w:sz w:val="19"/>
              </w:rPr>
              <w:t>1000x</w:t>
            </w:r>
          </w:p>
        </w:tc>
        <w:tc>
          <w:tcPr>
            <w:tcW w:type="dxa" w:w="2946"/>
          </w:tcPr>
          <w:p>
            <w:r>
              <w:rPr>
                <w:rFonts w:ascii="Georgia" w:hAnsi="Georgia"/>
                <w:color w:val="4A4A4A"/>
                <w:sz w:val="19"/>
              </w:rPr>
              <w:t>No civilisation has survived past its substrate's physical limits</w:t>
            </w:r>
          </w:p>
        </w:tc>
      </w:tr>
      <w:tr>
        <w:tc>
          <w:tcPr>
            <w:tcW w:type="dxa" w:w="2946"/>
          </w:tcPr>
          <w:p>
            <w:r>
              <w:rPr>
                <w:rFonts w:ascii="Georgia" w:hAnsi="Georgia"/>
                <w:color w:val="4A4A4A"/>
                <w:sz w:val="19"/>
              </w:rPr>
              <w:t>S4 (Mule Register)</w:t>
            </w:r>
          </w:p>
        </w:tc>
        <w:tc>
          <w:tcPr>
            <w:tcW w:type="dxa" w:w="2946"/>
          </w:tcPr>
          <w:p>
            <w:r>
              <w:rPr>
                <w:rFonts w:ascii="Georgia" w:hAnsi="Georgia"/>
                <w:color w:val="4A4A4A"/>
                <w:sz w:val="19"/>
              </w:rPr>
              <w:t>25x</w:t>
            </w:r>
          </w:p>
        </w:tc>
        <w:tc>
          <w:tcPr>
            <w:tcW w:type="dxa" w:w="2946"/>
          </w:tcPr>
          <w:p>
            <w:r>
              <w:rPr>
                <w:rFonts w:ascii="Georgia" w:hAnsi="Georgia"/>
                <w:color w:val="4A4A4A"/>
                <w:sz w:val="19"/>
              </w:rPr>
              <w:t>Civilisations with pre-designed crisis responses survive disruptions better</w:t>
            </w:r>
          </w:p>
        </w:tc>
      </w:tr>
      <w:tr>
        <w:tc>
          <w:tcPr>
            <w:tcW w:type="dxa" w:w="2946"/>
          </w:tcPr>
          <w:p>
            <w:r>
              <w:rPr>
                <w:rFonts w:ascii="Georgia" w:hAnsi="Georgia"/>
                <w:color w:val="4A4A4A"/>
                <w:sz w:val="19"/>
              </w:rPr>
              <w:t>S5 (Gaia convergence)</w:t>
            </w:r>
          </w:p>
        </w:tc>
        <w:tc>
          <w:tcPr>
            <w:tcW w:type="dxa" w:w="2946"/>
          </w:tcPr>
          <w:p>
            <w:r>
              <w:rPr>
                <w:rFonts w:ascii="Georgia" w:hAnsi="Georgia"/>
                <w:color w:val="4A4A4A"/>
                <w:sz w:val="19"/>
              </w:rPr>
              <w:t>200x</w:t>
            </w:r>
          </w:p>
        </w:tc>
        <w:tc>
          <w:tcPr>
            <w:tcW w:type="dxa" w:w="2946"/>
          </w:tcPr>
          <w:p>
            <w:r>
              <w:rPr>
                <w:rFonts w:ascii="Georgia" w:hAnsi="Georgia"/>
                <w:color w:val="4A4A4A"/>
                <w:sz w:val="19"/>
              </w:rPr>
              <w:t>Distributed civilisations are dramatically more resilient than centralised ones</w:t>
            </w:r>
          </w:p>
        </w:tc>
      </w:tr>
    </w:tbl>
    <w:p>
      <w:pPr>
        <w:spacing w:after="160"/>
      </w:pP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Product of likelihood ratios: 50 x 35 x 1000 x 25 x 200 = 8.75 x 10^9</w:t>
      </w:r>
      <w:r>
        <w:br/>
      </w:r>
      <w:r>
        <w:rPr>
          <w:rFonts w:ascii="Georgia" w:hAnsi="Georgia"/>
          <w:b w:val="0"/>
          <w:i/>
          <w:color w:val="4A4A4A"/>
          <w:sz w:val="19"/>
        </w:rPr>
        <w:t>Bayesian update multiplier when ALL FIVE conditions are achieved simultaneously</w:t>
      </w:r>
    </w:p>
    <w:p>
      <w:pPr>
        <w:spacing w:before="120" w:after="120"/>
        <w:ind w:left="576" w:right="576"/>
        <w:pBdr>
          <w:top w:val="single" w:sz="4" w:space="6" w:color="B8960A"/>
          <w:bottom w:val="single" w:sz="4" w:space="6" w:color="B8960A"/>
          <w:left w:val="single" w:sz="4" w:space="6" w:color="B8960A"/>
          <w:right w:val="single" w:sz="4" w:space="6" w:color="B8960A"/>
        </w:pBdr>
      </w:pPr>
      <w:r>
        <w:rPr>
          <w:rFonts w:ascii="Courier New" w:hAnsi="Courier New"/>
          <w:b/>
          <w:i w:val="0"/>
          <w:color w:val="B8960A"/>
          <w:sz w:val="21"/>
        </w:rPr>
        <w:t>P_updated = P_base * product(LR_i) / Z ≈ 2.5 x 10^-12 * 8.75 x 10^9 ≈ 0.022 (2.2%)</w:t>
      </w:r>
      <w:r>
        <w:br/>
      </w:r>
      <w:r>
        <w:rPr>
          <w:rFonts w:ascii="Georgia" w:hAnsi="Georgia"/>
          <w:b w:val="0"/>
          <w:i/>
          <w:color w:val="4A4A4A"/>
          <w:sz w:val="19"/>
        </w:rPr>
        <w:t>Achieving all five Seldon Conditions raises persistence probability from ~0 to approximately 2.2%</w:t>
      </w:r>
    </w:p>
    <w:p>
      <w:pPr>
        <w:spacing w:after="120"/>
      </w:pPr>
      <w:r>
        <w:rPr>
          <w:rFonts w:ascii="Georgia" w:hAnsi="Georgia"/>
          <w:b w:val="0"/>
          <w:i w:val="0"/>
          <w:color w:val="8B0000"/>
          <w:sz w:val="22"/>
        </w:rPr>
        <w:t>This is the honest answer. Even under optimal conditions, the probability is 2.2%, not certainty. The counter-thesis retains a 97.8% probability of being correct. The thesis does not promise survival. It identifies the only known path through a near-certain filter.</w:t>
      </w:r>
    </w:p>
    <w:p>
      <w:pPr>
        <w:pBdr>
          <w:bottom w:val="single" w:sz="6" w:space="1" w:color="CCCCCC"/>
        </w:pBdr>
        <w:spacing w:after="80"/>
      </w:pPr>
    </w:p>
    <w:p>
      <w:pPr>
        <w:spacing w:before="280" w:after="60"/>
      </w:pPr>
      <w:r>
        <w:rPr>
          <w:rFonts w:ascii="Calibri" w:hAnsi="Calibri"/>
          <w:b/>
          <w:i w:val="0"/>
          <w:color w:val="0D1B2A"/>
          <w:sz w:val="24"/>
        </w:rPr>
        <w:t>Method 5: Adversarial-Collaborative — Thesis vs. Counter-Thesis</w:t>
      </w:r>
    </w:p>
    <w:p>
      <w:pPr>
        <w:spacing w:after="120"/>
      </w:pPr>
      <w:r>
        <w:rPr>
          <w:rFonts w:ascii="Georgia" w:hAnsi="Georgia"/>
          <w:b w:val="0"/>
          <w:i w:val="0"/>
          <w:color w:val="4A4A4A"/>
          <w:sz w:val="22"/>
        </w:rPr>
        <w:t>This is the final and most important method. Both sides are stated at their strongest. No straw men. No false comfort. The adversarial-collaborative method does not seek a comfortable middle ground — it seeks synthesis through the collision of maximum-strength opposing arguments.</w:t>
      </w:r>
    </w:p>
    <w:p>
      <w:pPr>
        <w:pBdr>
          <w:bottom w:val="single" w:sz="6" w:space="1" w:color="B8960A"/>
        </w:pBdr>
        <w:spacing w:after="80"/>
      </w:pPr>
    </w:p>
    <w:p>
      <w:pPr>
        <w:spacing w:before="440" w:after="120"/>
      </w:pPr>
      <w:r>
        <w:rPr>
          <w:rFonts w:ascii="Calibri" w:hAnsi="Calibri"/>
          <w:b/>
          <w:i w:val="0"/>
          <w:color w:val="0D1B2A"/>
          <w:sz w:val="30"/>
        </w:rPr>
        <w:t>PART VII — THE COUNTER-THESIS: THE CASE FOR INEVITABLE COLLAPSE</w:t>
      </w:r>
    </w:p>
    <w:p>
      <w:pPr>
        <w:spacing w:after="120"/>
      </w:pPr>
      <w:r>
        <w:rPr>
          <w:rFonts w:ascii="Georgia" w:hAnsi="Georgia"/>
          <w:b/>
          <w:i w:val="0"/>
          <w:color w:val="8B0000"/>
          <w:sz w:val="22"/>
        </w:rPr>
        <w:t>PROSECUTION STATEMENT: The Civilisational Persistence Theorem is a mathematical fantasy constructed to give hope where the evidence offers none.</w:t>
      </w:r>
    </w:p>
    <w:p>
      <w:pPr>
        <w:spacing w:before="200" w:after="40"/>
      </w:pPr>
      <w:r>
        <w:rPr>
          <w:rFonts w:ascii="Calibri" w:hAnsi="Calibri"/>
          <w:b/>
          <w:i w:val="0"/>
          <w:color w:val="B8960A"/>
          <w:sz w:val="22"/>
        </w:rPr>
        <w:t>Counter-Argument 1: The 100% Historical Failure Rate</w:t>
      </w:r>
    </w:p>
    <w:p>
      <w:pPr>
        <w:spacing w:after="120"/>
      </w:pPr>
      <w:r>
        <w:rPr>
          <w:rFonts w:ascii="Georgia" w:hAnsi="Georgia"/>
          <w:b w:val="0"/>
          <w:i w:val="0"/>
          <w:color w:val="4A4A4A"/>
          <w:sz w:val="22"/>
        </w:rPr>
        <w:t>Every civilisation that has ever existed has collapsed. Not most — all. The Sumerian city-states, the Egyptian kingdoms (26 dynasties, all ended), Classical Greece, Rome, the Han, the Tang, the Song, the Mongol Khanate, the Mughal Empire, the Ottoman Sultanate, the British Empire — all gone or in terminal decline. The sample size is not small. It is every case we have.</w:t>
      </w:r>
    </w:p>
    <w:p>
      <w:pPr>
        <w:spacing w:after="120"/>
      </w:pPr>
      <w:r>
        <w:rPr>
          <w:rFonts w:ascii="Georgia" w:hAnsi="Georgia"/>
          <w:b w:val="0"/>
          <w:i w:val="0"/>
          <w:color w:val="4A4A4A"/>
          <w:sz w:val="22"/>
        </w:rPr>
        <w:t>The defense will say: we now have better institutions. We have democracy, international law, nuclear deterrence, global trade. These are new variables. The counter-thesis response: every civilisation at its peak believed it had discovered the final architecture of governance. Rome had aqueducts, codified law, and professional armies. The Song dynasty had gunpowder, movable-type printing, and the most sophisticated financial instruments of the medieval world. They all ended. Institutional sophistication is not survival.</w:t>
      </w:r>
    </w:p>
    <w:p>
      <w:pPr>
        <w:spacing w:before="200" w:after="40"/>
      </w:pPr>
      <w:r>
        <w:rPr>
          <w:rFonts w:ascii="Calibri" w:hAnsi="Calibri"/>
          <w:b/>
          <w:i w:val="0"/>
          <w:color w:val="B8960A"/>
          <w:sz w:val="22"/>
        </w:rPr>
        <w:t>Counter-Argument 2: Increasing Omega is Structural, Not Contingent</w:t>
      </w:r>
    </w:p>
    <w:p>
      <w:pPr>
        <w:spacing w:after="120"/>
      </w:pPr>
      <w:r>
        <w:rPr>
          <w:rFonts w:ascii="Georgia" w:hAnsi="Georgia"/>
          <w:b w:val="0"/>
          <w:i w:val="0"/>
          <w:color w:val="4A4A4A"/>
          <w:sz w:val="22"/>
        </w:rPr>
        <w:t>Equation S5 explicitly includes technological capability as a growth driver of Omega. This is correct and honest. Every technological advance increases the maximum destructive power available to the worst actor in the system. The 20th century added nuclear weapons, industrial-scale chemical weapons, and aerial bombardment. The 21st century is adding engineered pathogens, autonomous weapons, and potentially misaligned artificial superintelligence. Each generation of technology expands the Mule Set M_R beyond what any register can contain.</w:t>
      </w:r>
    </w:p>
    <w:p>
      <w:pPr>
        <w:spacing w:after="120"/>
      </w:pPr>
      <w:r>
        <w:rPr>
          <w:rFonts w:ascii="Georgia" w:hAnsi="Georgia"/>
          <w:b w:val="0"/>
          <w:i w:val="0"/>
          <w:color w:val="4A4A4A"/>
          <w:sz w:val="22"/>
        </w:rPr>
        <w:t>The Seldon Conditions cannot fully solve this because Condition S4 (Mule Register) is reactive — it catalogues known risks. But the most dangerous existential risks are the ones that are genuinely novel, not yet imagined. The register cannot contain what it cannot conceive.</w:t>
      </w:r>
    </w:p>
    <w:p>
      <w:pPr>
        <w:spacing w:before="200" w:after="40"/>
      </w:pPr>
      <w:r>
        <w:rPr>
          <w:rFonts w:ascii="Calibri" w:hAnsi="Calibri"/>
          <w:b/>
          <w:i w:val="0"/>
          <w:color w:val="B8960A"/>
          <w:sz w:val="22"/>
        </w:rPr>
        <w:t>Counter-Argument 3: Condition S5 (Gaia Convergence) Contradicts Human Psychology</w:t>
      </w:r>
    </w:p>
    <w:p>
      <w:pPr>
        <w:spacing w:after="120"/>
      </w:pPr>
      <w:r>
        <w:rPr>
          <w:rFonts w:ascii="Georgia" w:hAnsi="Georgia"/>
          <w:b w:val="0"/>
          <w:i w:val="0"/>
          <w:color w:val="4A4A4A"/>
          <w:sz w:val="22"/>
        </w:rPr>
        <w:t>The Gaia Coefficient requires xi → 1 — fully distributed governance — as the long-run attractor. But every crisis in human history has produced the opposite response: centralisation. Pandemic → emergency powers. War → command economy. Financial crisis → regulatory capture. The political psychology of crisis demands a strong central authority, and the moment that authority is granted, it is extraordinarily difficult to reverse.</w:t>
      </w:r>
    </w:p>
    <w:p>
      <w:pPr>
        <w:spacing w:after="120"/>
      </w:pPr>
      <w:r>
        <w:rPr>
          <w:rFonts w:ascii="Georgia" w:hAnsi="Georgia"/>
          <w:b w:val="0"/>
          <w:i w:val="0"/>
          <w:color w:val="4A4A4A"/>
          <w:sz w:val="22"/>
        </w:rPr>
        <w:t>The Gaia Condition requires that humanity voluntarily, persistently, across all crises and all pressures, move toward distributed governance. Every historical data point says it will not. The Gaia Condition is beautiful as philosophy. It is empirically unfounded as a prediction.</w:t>
      </w:r>
    </w:p>
    <w:p>
      <w:pPr>
        <w:spacing w:before="200" w:after="40"/>
      </w:pPr>
      <w:r>
        <w:rPr>
          <w:rFonts w:ascii="Calibri" w:hAnsi="Calibri"/>
          <w:b/>
          <w:i w:val="0"/>
          <w:color w:val="B8960A"/>
          <w:sz w:val="22"/>
        </w:rPr>
        <w:t>Counter-Argument 4: The Great Silence is the Only Evidence We Need</w:t>
      </w:r>
    </w:p>
    <w:p>
      <w:pPr>
        <w:spacing w:after="120"/>
      </w:pPr>
      <w:r>
        <w:rPr>
          <w:rFonts w:ascii="Georgia" w:hAnsi="Georgia"/>
          <w:b w:val="0"/>
          <w:i w:val="0"/>
          <w:color w:val="4A4A4A"/>
          <w:sz w:val="22"/>
        </w:rPr>
        <w:t>If civilisational persistence at billion-year timescales were achievable under any known architecture, we would see evidence of it. We do not. The Great Silence is not merely suggestive — it is a hard upper bound on the probability of success. Against an argument from historical failure (100% sample) and an argument from absence (the Great Silence), a mathematical theorem constructed from contemporary data is not persuasive.</w:t>
      </w:r>
    </w:p>
    <w:p>
      <w:pPr>
        <w:spacing w:before="160" w:after="120"/>
        <w:ind w:left="720" w:right="720"/>
        <w:pBdr>
          <w:left w:val="single" w:sz="12" w:space="8" w:color="B8960A"/>
        </w:pBdr>
      </w:pPr>
      <w:r>
        <w:rPr>
          <w:rFonts w:ascii="Georgia" w:hAnsi="Georgia"/>
          <w:b w:val="0"/>
          <w:i/>
          <w:color w:val="0D1B2A"/>
          <w:sz w:val="21"/>
        </w:rPr>
        <w:t>"The expected civilisational lifespan, including all conditions achievable by human governance, is probably in the range of 10,000-50,000 years — still 100,000 times less than the 5BY target."</w:t>
      </w:r>
      <w:r>
        <w:br/>
      </w:r>
      <w:r>
        <w:rPr>
          <w:rFonts w:ascii="Georgia" w:hAnsi="Georgia"/>
          <w:b w:val="0"/>
          <w:i w:val="0"/>
          <w:color w:val="8A8A8A"/>
          <w:sz w:val="19"/>
        </w:rPr>
        <w:t>— Counter-thesis conclusion</w:t>
      </w:r>
    </w:p>
    <w:p>
      <w:pPr>
        <w:pBdr>
          <w:bottom w:val="single" w:sz="6" w:space="1" w:color="B8960A"/>
        </w:pBdr>
        <w:spacing w:after="80"/>
      </w:pPr>
    </w:p>
    <w:p>
      <w:pPr>
        <w:spacing w:before="440" w:after="120"/>
      </w:pPr>
      <w:r>
        <w:rPr>
          <w:rFonts w:ascii="Calibri" w:hAnsi="Calibri"/>
          <w:b/>
          <w:i w:val="0"/>
          <w:color w:val="0D1B2A"/>
          <w:sz w:val="30"/>
        </w:rPr>
        <w:t>PART VIII — THE ADVERSARIAL SYNTHESIS: THE PATH THROUGH</w:t>
      </w:r>
    </w:p>
    <w:p>
      <w:pPr>
        <w:spacing w:after="120"/>
      </w:pPr>
      <w:r>
        <w:rPr>
          <w:rFonts w:ascii="Georgia" w:hAnsi="Georgia"/>
          <w:b/>
          <w:i w:val="0"/>
          <w:color w:val="4A4A4A"/>
          <w:sz w:val="22"/>
        </w:rPr>
        <w:t>The synthesis does not deny the counter-thesis. It finds the one path through it. The counter-thesis is correct under current civilisational architecture. The thesis does not claim that persistence is likely. The thesis claims only that persistence is achievable — that the Seldon Conditions, if met, are mathematically sufficient.</w:t>
      </w:r>
    </w:p>
    <w:p>
      <w:pPr>
        <w:spacing w:before="200" w:after="40"/>
      </w:pPr>
      <w:r>
        <w:rPr>
          <w:rFonts w:ascii="Calibri" w:hAnsi="Calibri"/>
          <w:b/>
          <w:i w:val="0"/>
          <w:color w:val="B8960A"/>
          <w:sz w:val="22"/>
        </w:rPr>
        <w:t>Response to Counter-Argument 1 (100% failure rate)</w:t>
      </w:r>
    </w:p>
    <w:p>
      <w:pPr>
        <w:spacing w:after="120"/>
      </w:pPr>
      <w:r>
        <w:rPr>
          <w:rFonts w:ascii="Georgia" w:hAnsi="Georgia"/>
          <w:b w:val="0"/>
          <w:i w:val="0"/>
          <w:color w:val="4A4A4A"/>
          <w:sz w:val="22"/>
        </w:rPr>
        <w:t>The failure rate is 100% — but the time horizon of available evidence is approximately 5,000 years, against a target of 5 x 10^9 years. No human civilisation has yet approached the time horizon at which Condition S3 (substrate transition) becomes binding. We are not failing at 5BY persistence — we are failing at 500-year persistence, which is a problem of A, I, L, and E, not yet of S3. The counter-thesis extrapolates from failures at 10^-6 of the target time horizon.</w:t>
      </w:r>
    </w:p>
    <w:p>
      <w:pPr>
        <w:spacing w:before="200" w:after="40"/>
      </w:pPr>
      <w:r>
        <w:rPr>
          <w:rFonts w:ascii="Calibri" w:hAnsi="Calibri"/>
          <w:b/>
          <w:i w:val="0"/>
          <w:color w:val="B8960A"/>
          <w:sz w:val="22"/>
        </w:rPr>
        <w:t>Response to Counter-Argument 2 (Omega grows with technology)</w:t>
      </w:r>
    </w:p>
    <w:p>
      <w:pPr>
        <w:spacing w:after="120"/>
      </w:pPr>
      <w:r>
        <w:rPr>
          <w:rFonts w:ascii="Georgia" w:hAnsi="Georgia"/>
          <w:b w:val="0"/>
          <w:i w:val="0"/>
          <w:color w:val="4A4A4A"/>
          <w:sz w:val="22"/>
        </w:rPr>
        <w:t>True. The synthesis does not dispute that Omega grows. It requires that the management capacity of Omega grows proportionally — through Condition S2 (institutional resilience) and Condition S5 (Gaia convergence). Distributed governance at planetary scale reduces the effective Omega per node to manageable levels. The bomb that destroys Earth cannot destroy a civilisation distributed across fifty planetary systems.</w:t>
      </w:r>
    </w:p>
    <w:p>
      <w:pPr>
        <w:spacing w:after="120"/>
      </w:pPr>
      <w:r>
        <w:rPr>
          <w:rFonts w:ascii="Georgia" w:hAnsi="Georgia"/>
          <w:b w:val="0"/>
          <w:i w:val="0"/>
          <w:color w:val="1A5C2A"/>
          <w:sz w:val="22"/>
        </w:rPr>
        <w:t>The sequencing is critical: S2 → S1 → S4 → S3 → S5. Institutions must be built before knowledge can be safely accumulated; the Mule Register must be constructed before substrate transition; substrate transition must precede the full maturity of the existential-risk portfolio; Gaia convergence must follow — not precede — multi-stellar distribution.</w:t>
      </w:r>
    </w:p>
    <w:p>
      <w:pPr>
        <w:spacing w:before="200" w:after="40"/>
      </w:pPr>
      <w:r>
        <w:rPr>
          <w:rFonts w:ascii="Calibri" w:hAnsi="Calibri"/>
          <w:b/>
          <w:i w:val="0"/>
          <w:color w:val="B8960A"/>
          <w:sz w:val="22"/>
        </w:rPr>
        <w:t>Response to Counter-Argument 3 (Gaia contradicts psychology)</w:t>
      </w:r>
    </w:p>
    <w:p>
      <w:pPr>
        <w:spacing w:after="120"/>
      </w:pPr>
      <w:r>
        <w:rPr>
          <w:rFonts w:ascii="Georgia" w:hAnsi="Georgia"/>
          <w:b w:val="0"/>
          <w:i w:val="0"/>
          <w:color w:val="4A4A4A"/>
          <w:sz w:val="22"/>
        </w:rPr>
        <w:t>The synthesis concedes this most directly. Human psychology under crisis produces centralisation. This is why Condition S5 does not require continuous movement toward xi = 1. It requires only that the LONG-RUN TREND be toward xi = 1 — allowing temporary centralisations during crises, provided they are structurally reversed afterward. The constitutional design challenge is not to prevent crisis-centralisation but to build automatic deconcentration mechanisms that activate after crises pass.</w:t>
      </w:r>
    </w:p>
    <w:p>
      <w:pPr>
        <w:spacing w:after="120"/>
      </w:pPr>
      <w:r>
        <w:rPr>
          <w:rFonts w:ascii="Georgia" w:hAnsi="Georgia"/>
          <w:b w:val="0"/>
          <w:i w:val="0"/>
          <w:color w:val="4A4A4A"/>
          <w:sz w:val="22"/>
        </w:rPr>
        <w:t>Lu Buwei (Lüshi Chunqiu, CHINESE_GREATBOOKS_RAG cid=43, Vol. 16, BM25=51.3) was doing this in 239 BCE: his encyclopaedia deliberately synthesized all schools, making no single school permanently dominant. The stump-rabbit parable is an anti-centralisation design principle. The synthesis proposes this must be encoded not in philosophy but in constitutional mechanics: sunset clauses on emergency powers, automatic decentralisation triggers, institutional antibodies against permanent crisis-governance.</w:t>
      </w:r>
    </w:p>
    <w:p>
      <w:pPr>
        <w:spacing w:before="200" w:after="40"/>
      </w:pPr>
      <w:r>
        <w:rPr>
          <w:rFonts w:ascii="Calibri" w:hAnsi="Calibri"/>
          <w:b/>
          <w:i w:val="0"/>
          <w:color w:val="B8960A"/>
          <w:sz w:val="22"/>
        </w:rPr>
        <w:t>Response to Counter-Argument 4 (The Great Silence)</w:t>
      </w:r>
    </w:p>
    <w:p>
      <w:pPr>
        <w:spacing w:after="120"/>
      </w:pPr>
      <w:r>
        <w:rPr>
          <w:rFonts w:ascii="Georgia" w:hAnsi="Georgia"/>
          <w:b w:val="0"/>
          <w:i w:val="0"/>
          <w:color w:val="4A4A4A"/>
          <w:sz w:val="22"/>
        </w:rPr>
        <w:t>The synthesis accepts the Great Silence as strong evidence — the strongest in the counter-thesis. But it offers an alternative interpretation: the Great Silence may reflect that civilisational persistence requires forms of existence that become undetectable rather than extinct. A sufficiently advanced distributed civilisation may not radiate in ways we can detect from our current instruments.</w:t>
      </w:r>
    </w:p>
    <w:p>
      <w:pPr>
        <w:spacing w:after="120"/>
      </w:pPr>
      <w:r>
        <w:rPr>
          <w:rFonts w:ascii="Georgia" w:hAnsi="Georgia"/>
          <w:b w:val="0"/>
          <w:i w:val="0"/>
          <w:color w:val="4A4A4A"/>
          <w:sz w:val="22"/>
        </w:rPr>
        <w:t>More importantly: the Great Silence is evidence about the achievability of persistence WITHOUT the Seldon Conditions. It says nothing about persistence WITH them, because no civilisation in human history has yet achieved all five. We are the first generation that can even state the conditions formally. The Great Silence is the empirical baseline; the Seldon Theorem is the proposed deviation from that baseline.</w:t>
      </w:r>
    </w:p>
    <w:p>
      <w:pPr>
        <w:pBdr>
          <w:bottom w:val="single" w:sz="6" w:space="1" w:color="B8960A"/>
        </w:pBdr>
        <w:spacing w:after="80"/>
      </w:pPr>
    </w:p>
    <w:p>
      <w:pPr>
        <w:spacing w:before="440" w:after="120"/>
      </w:pPr>
      <w:r>
        <w:rPr>
          <w:rFonts w:ascii="Calibri" w:hAnsi="Calibri"/>
          <w:b/>
          <w:i w:val="0"/>
          <w:color w:val="0D1B2A"/>
          <w:sz w:val="30"/>
        </w:rPr>
        <w:t>PART IX — THE FIVE ENGINEERING SPECIFICATIONS</w:t>
      </w:r>
    </w:p>
    <w:p>
      <w:pPr>
        <w:spacing w:after="120"/>
      </w:pPr>
      <w:r>
        <w:rPr>
          <w:rFonts w:ascii="Georgia" w:hAnsi="Georgia"/>
          <w:b w:val="0"/>
          <w:i w:val="0"/>
          <w:color w:val="4A4A4A"/>
          <w:sz w:val="22"/>
        </w:rPr>
        <w:t>The Seldon Theorem translates into five engineering specifications for any civilisation serious about the 5BY mandate. These are not recommendations. They are necessary conditions. Fail to meet any one of them, and the counter-thesis wins.</w:t>
      </w:r>
    </w:p>
    <w:p>
      <w:pPr>
        <w:spacing w:after="60"/>
        <w:ind w:left="216"/>
      </w:pPr>
      <w:r>
        <w:rPr>
          <w:rFonts w:ascii="Georgia" w:hAnsi="Georgia"/>
          <w:b/>
          <w:i w:val="0"/>
          <w:color w:val="0D1B2A"/>
          <w:sz w:val="21"/>
        </w:rPr>
        <w:t>Condition S1: The Living Library (Knowledge Growth)</w:t>
      </w:r>
      <w:r>
        <w:rPr>
          <w:rFonts w:ascii="Georgia" w:hAnsi="Georgia"/>
          <w:b/>
          <w:i w:val="0"/>
          <w:color w:val="B8960A"/>
          <w:sz w:val="20"/>
        </w:rPr>
        <w:t xml:space="preserve">  [Condition S1]</w:t>
      </w:r>
      <w:r>
        <w:br/>
      </w:r>
      <w:r>
        <w:rPr>
          <w:rFonts w:ascii="Georgia" w:hAnsi="Georgia"/>
          <w:b w:val="0"/>
          <w:i w:val="0"/>
          <w:color w:val="4A4A4A"/>
          <w:sz w:val="21"/>
        </w:rPr>
        <w:t xml:space="preserve">   Knowledge must be actively maintained, not passively stored. A library that is not read, edited, corrected, and expanded is a graveyard, not a resource. The Living Library requires institutions that continuously ingest new knowledge, cross-reference it against existing knowledge, flag contradictions, update consensus, and publish openly. The institution must survive the departure of any individual. Every node of the library must be able to reconstruct the whole from the part.</w:t>
      </w:r>
      <w:r>
        <w:br/>
      </w:r>
      <w:r>
        <w:rPr>
          <w:rFonts w:ascii="Georgia" w:hAnsi="Georgia"/>
          <w:b w:val="0"/>
          <w:i/>
          <w:color w:val="8A8A8A"/>
          <w:sz w:val="20"/>
        </w:rPr>
        <w:t xml:space="preserve">   Engineering requirement: Automated knowledge ingestion + BM25 indexing + open publication + multi-node redundancy + continuous verification protocol</w:t>
      </w:r>
    </w:p>
    <w:p>
      <w:pPr>
        <w:spacing w:after="60"/>
        <w:ind w:left="216"/>
      </w:pPr>
      <w:r>
        <w:rPr>
          <w:rFonts w:ascii="Georgia" w:hAnsi="Georgia"/>
          <w:b/>
          <w:i w:val="0"/>
          <w:color w:val="0D1B2A"/>
          <w:sz w:val="21"/>
        </w:rPr>
        <w:t>Condition S2: The Constitutional Floor (Institutional Resilience)</w:t>
      </w:r>
      <w:r>
        <w:rPr>
          <w:rFonts w:ascii="Georgia" w:hAnsi="Georgia"/>
          <w:b/>
          <w:i w:val="0"/>
          <w:color w:val="B8960A"/>
          <w:sz w:val="20"/>
        </w:rPr>
        <w:t xml:space="preserve">  [Condition S2]</w:t>
      </w:r>
      <w:r>
        <w:br/>
      </w:r>
      <w:r>
        <w:rPr>
          <w:rFonts w:ascii="Georgia" w:hAnsi="Georgia"/>
          <w:b w:val="0"/>
          <w:i w:val="0"/>
          <w:color w:val="4A4A4A"/>
          <w:sz w:val="21"/>
        </w:rPr>
        <w:t xml:space="preserve">   No governance structure may have I(t) &lt; I_min = 0.40 for more than five consecutive years. When institutional resilience falls below this floor, the Mule Register automatically triggers a mandatory constitutional review — not advisory. The review protocol is encoded in constitutional law and is not subject to override by any individual or institution. The constitution self-repairs.</w:t>
      </w:r>
      <w:r>
        <w:br/>
      </w:r>
      <w:r>
        <w:rPr>
          <w:rFonts w:ascii="Georgia" w:hAnsi="Georgia"/>
          <w:b w:val="0"/>
          <w:i/>
          <w:color w:val="8A8A8A"/>
          <w:sz w:val="20"/>
        </w:rPr>
        <w:t xml:space="preserve">   Engineering requirement: I(t) &gt;= 0.40 maintained continuously; automatic constitutional review trigger; Mule Register as constitutional entity; sunset clauses on all emergency powers</w:t>
      </w:r>
    </w:p>
    <w:p>
      <w:pPr>
        <w:spacing w:after="60"/>
        <w:ind w:left="216"/>
      </w:pPr>
      <w:r>
        <w:rPr>
          <w:rFonts w:ascii="Georgia" w:hAnsi="Georgia"/>
          <w:b/>
          <w:i w:val="0"/>
          <w:color w:val="0D1B2A"/>
          <w:sz w:val="21"/>
        </w:rPr>
        <w:t>Condition S3: The Ark Protocol (Substrate Transition)</w:t>
      </w:r>
      <w:r>
        <w:rPr>
          <w:rFonts w:ascii="Georgia" w:hAnsi="Georgia"/>
          <w:b/>
          <w:i w:val="0"/>
          <w:color w:val="B8960A"/>
          <w:sz w:val="20"/>
        </w:rPr>
        <w:t xml:space="preserve">  [Condition S3]</w:t>
      </w:r>
      <w:r>
        <w:br/>
      </w:r>
      <w:r>
        <w:rPr>
          <w:rFonts w:ascii="Georgia" w:hAnsi="Georgia"/>
          <w:b w:val="0"/>
          <w:i w:val="0"/>
          <w:color w:val="4A4A4A"/>
          <w:sz w:val="21"/>
        </w:rPr>
        <w:t xml:space="preserve">   Before the planetary substrate expires, complete knowledge transfer to extra-solar substrate must be achieved. The Ark Protocol is not a single event — it is a continuous process: redundant Earth-based repositories (multiple geographic locations, multiple physical media) → lunar repositories → Mars → extra-solar transfer. Each layer adds a redundancy margin. The standard: destroy Earth entirely, and the knowledge survives. Nothing less satisfies Condition S3.</w:t>
      </w:r>
      <w:r>
        <w:br/>
      </w:r>
      <w:r>
        <w:rPr>
          <w:rFonts w:ascii="Georgia" w:hAnsi="Georgia"/>
          <w:b w:val="0"/>
          <w:i/>
          <w:color w:val="8A8A8A"/>
          <w:sz w:val="20"/>
        </w:rPr>
        <w:t xml:space="preserve">   Engineering requirement: Physical media diversity + geographic distribution + off-world sequencing + knowledge self-verification protocol</w:t>
      </w:r>
    </w:p>
    <w:p>
      <w:pPr>
        <w:spacing w:after="60"/>
        <w:ind w:left="216"/>
      </w:pPr>
      <w:r>
        <w:rPr>
          <w:rFonts w:ascii="Georgia" w:hAnsi="Georgia"/>
          <w:b/>
          <w:i w:val="0"/>
          <w:color w:val="0D1B2A"/>
          <w:sz w:val="21"/>
        </w:rPr>
        <w:t>Condition S4: The Mule Register (Black-Swan Cataloguing)</w:t>
      </w:r>
      <w:r>
        <w:rPr>
          <w:rFonts w:ascii="Georgia" w:hAnsi="Georgia"/>
          <w:b/>
          <w:i w:val="0"/>
          <w:color w:val="B8960A"/>
          <w:sz w:val="20"/>
        </w:rPr>
        <w:t xml:space="preserve">  [Condition S4]</w:t>
      </w:r>
      <w:r>
        <w:br/>
      </w:r>
      <w:r>
        <w:rPr>
          <w:rFonts w:ascii="Georgia" w:hAnsi="Georgia"/>
          <w:b w:val="0"/>
          <w:i w:val="0"/>
          <w:color w:val="4A4A4A"/>
          <w:sz w:val="21"/>
        </w:rPr>
        <w:t xml:space="preserve">   A standing constitutional institution — not a government department, which can be defunded — maintains the continuously updated catalogue of civilisation-ending risks in three classes: Known (fully modeled, with response protocols), Known-Unknown (acknowledged but not fully modeled), and Unknown-Unknown (meta-level preparations for categories of risk not yet conceived). The register publishes quarterly, is open-access, and cannot be classified or suppressed.</w:t>
      </w:r>
      <w:r>
        <w:br/>
      </w:r>
      <w:r>
        <w:rPr>
          <w:rFonts w:ascii="Georgia" w:hAnsi="Georgia"/>
          <w:b w:val="0"/>
          <w:i/>
          <w:color w:val="8A8A8A"/>
          <w:sz w:val="20"/>
        </w:rPr>
        <w:t xml:space="preserve">   Engineering requirement: Three-class risk taxonomy maintained; quarterly publication; constitutional status; open access; response protocols pre-designed for all Known risks</w:t>
      </w:r>
    </w:p>
    <w:p>
      <w:pPr>
        <w:spacing w:after="60"/>
        <w:ind w:left="216"/>
      </w:pPr>
      <w:r>
        <w:rPr>
          <w:rFonts w:ascii="Georgia" w:hAnsi="Georgia"/>
          <w:b/>
          <w:i w:val="0"/>
          <w:color w:val="0D1B2A"/>
          <w:sz w:val="21"/>
        </w:rPr>
        <w:t>Condition S5: The Gaia Mandate (Distribution Convergence)</w:t>
      </w:r>
      <w:r>
        <w:rPr>
          <w:rFonts w:ascii="Georgia" w:hAnsi="Georgia"/>
          <w:b/>
          <w:i w:val="0"/>
          <w:color w:val="B8960A"/>
          <w:sz w:val="20"/>
        </w:rPr>
        <w:t xml:space="preserve">  [Condition S5]</w:t>
      </w:r>
      <w:r>
        <w:br/>
      </w:r>
      <w:r>
        <w:rPr>
          <w:rFonts w:ascii="Georgia" w:hAnsi="Georgia"/>
          <w:b w:val="0"/>
          <w:i w:val="0"/>
          <w:color w:val="4A4A4A"/>
          <w:sz w:val="21"/>
        </w:rPr>
        <w:t xml:space="preserve">   Every century, the Gaia Coefficient xi(t) must be statistically higher than in the preceding century. Any political development that reduces xi by more than 0.05 in a decade triggers an automatic constitutional review (Specification 2). The Gaia Mandate is the long-horizon attractor encoded as a constitutional requirement: no generation may, on net, leave the world more centralised than it found it.</w:t>
      </w:r>
      <w:r>
        <w:br/>
      </w:r>
      <w:r>
        <w:rPr>
          <w:rFonts w:ascii="Georgia" w:hAnsi="Georgia"/>
          <w:b w:val="0"/>
          <w:i/>
          <w:color w:val="8A8A8A"/>
          <w:sz w:val="20"/>
        </w:rPr>
        <w:t xml:space="preserve">   Engineering requirement: Gaia index measured and published annually; 0.05/decade reduction triggers Spec 2 review; each generation constitutionally responsible for net distribution trend</w:t>
      </w:r>
    </w:p>
    <w:p>
      <w:pPr>
        <w:pBdr>
          <w:bottom w:val="single" w:sz="6" w:space="1" w:color="B8960A"/>
        </w:pBdr>
        <w:spacing w:after="80"/>
      </w:pPr>
    </w:p>
    <w:p>
      <w:pPr>
        <w:spacing w:before="440" w:after="120"/>
      </w:pPr>
      <w:r>
        <w:rPr>
          <w:rFonts w:ascii="Calibri" w:hAnsi="Calibri"/>
          <w:b/>
          <w:i w:val="0"/>
          <w:color w:val="0D1B2A"/>
          <w:sz w:val="30"/>
        </w:rPr>
        <w:t>PART X — ON THE RELATIONSHIP BETWEEN MATHEMATICS AND WISDOM</w:t>
      </w:r>
    </w:p>
    <w:p>
      <w:pPr>
        <w:spacing w:after="120"/>
      </w:pPr>
      <w:r>
        <w:rPr>
          <w:rFonts w:ascii="Georgia" w:hAnsi="Georgia"/>
          <w:b w:val="0"/>
          <w:i w:val="0"/>
          <w:color w:val="4A4A4A"/>
          <w:sz w:val="22"/>
        </w:rPr>
        <w:t>There is a tension this thesis has not yet addressed directly. The Seldon Equations are formal. The five conditions are precise. The exponents are calibrated. This gives the appearance of completeness — as if the problem of civilisational persistence has been solved mathematically, and the solution is simply execution.</w:t>
      </w:r>
    </w:p>
    <w:p>
      <w:pPr>
        <w:spacing w:after="120"/>
      </w:pPr>
      <w:r>
        <w:rPr>
          <w:rFonts w:ascii="Georgia" w:hAnsi="Georgia"/>
          <w:b w:val="0"/>
          <w:i w:val="0"/>
          <w:color w:val="4A4A4A"/>
          <w:sz w:val="22"/>
        </w:rPr>
        <w:t>It has not been solved. It has been stated precisely enough to be seriously worked on.</w:t>
      </w:r>
    </w:p>
    <w:p>
      <w:pPr>
        <w:spacing w:after="120"/>
      </w:pPr>
      <w:r>
        <w:rPr>
          <w:rFonts w:ascii="Georgia" w:hAnsi="Georgia"/>
          <w:b w:val="0"/>
          <w:i w:val="0"/>
          <w:color w:val="4A4A4A"/>
          <w:sz w:val="22"/>
        </w:rPr>
        <w:t>The difference between a mathematical model and a civilisation is the difference between a map and a territory. Shang Yang had a precise model of the Qin state. Guiguzi had precise techniques for psychological manipulation. Lu Buwei had a precise encyclopaedia of all knowledge. None of their models captured the living complexity of the systems they were governing. All were surprised by the dynamics that emerged.</w:t>
      </w:r>
    </w:p>
    <w:p>
      <w:pPr>
        <w:spacing w:after="120"/>
      </w:pPr>
      <w:r>
        <w:rPr>
          <w:rFonts w:ascii="Georgia" w:hAnsi="Georgia"/>
          <w:b w:val="0"/>
          <w:i w:val="0"/>
          <w:color w:val="4A4A4A"/>
          <w:sz w:val="22"/>
        </w:rPr>
        <w:t>The Seldon Equations will likewise fail to capture everything. The exponents will be wrong in ways we cannot yet identify. The variables will leave out something crucial that future generations will identify in retrospect, the way we can now see clearly that Shang Yang's model omitted legitimacy as a primary state variable.</w:t>
      </w:r>
    </w:p>
    <w:p>
      <w:pPr>
        <w:spacing w:after="120"/>
      </w:pPr>
      <w:r>
        <w:rPr>
          <w:rFonts w:ascii="Georgia" w:hAnsi="Georgia"/>
          <w:b w:val="0"/>
          <w:i w:val="0"/>
          <w:color w:val="4A4A4A"/>
          <w:sz w:val="22"/>
        </w:rPr>
        <w:t>This is not a critique of the mathematics. It is a specification of how the mathematics must be used.</w:t>
      </w:r>
    </w:p>
    <w:p>
      <w:pPr>
        <w:spacing w:before="160" w:after="120"/>
        <w:ind w:left="720" w:right="720"/>
        <w:pBdr>
          <w:left w:val="single" w:sz="12" w:space="8" w:color="B8960A"/>
        </w:pBdr>
      </w:pPr>
      <w:r>
        <w:rPr>
          <w:rFonts w:ascii="Georgia" w:hAnsi="Georgia"/>
          <w:b w:val="0"/>
          <w:i/>
          <w:color w:val="0D1B2A"/>
          <w:sz w:val="21"/>
        </w:rPr>
        <w:t>"The mathematics is not the plan. The mathematics is the instrument for making the plan legible — forcing us to state our assumptions precisely enough to be wrong in detectable ways, and therefore precisely enough to be corrected."</w:t>
      </w:r>
      <w:r>
        <w:br/>
      </w:r>
      <w:r>
        <w:rPr>
          <w:rFonts w:ascii="Georgia" w:hAnsi="Georgia"/>
          <w:b w:val="0"/>
          <w:i w:val="0"/>
          <w:color w:val="8A8A8A"/>
          <w:sz w:val="19"/>
        </w:rPr>
        <w:t>— Synthesis conclusion</w:t>
      </w:r>
    </w:p>
    <w:p>
      <w:pPr>
        <w:spacing w:after="120"/>
      </w:pPr>
      <w:r>
        <w:rPr>
          <w:rFonts w:ascii="Georgia" w:hAnsi="Georgia"/>
          <w:b w:val="0"/>
          <w:i w:val="0"/>
          <w:color w:val="4A4A4A"/>
          <w:sz w:val="22"/>
        </w:rPr>
        <w:t>Every generation that reads this thesis and finds errors is doing what Lu Buwei's scholars were doing: refining the encyclopaedia, adding what was missing, correcting what was wrong. The thesis succeeds not when it is proven correct, but when it has been improved enough by future readers that it is no longer recognisable — when the errors have been corrected and the framework has grown beyond what its original authors could conceive.</w:t>
      </w:r>
    </w:p>
    <w:p>
      <w:pPr>
        <w:spacing w:after="120"/>
      </w:pPr>
      <w:r>
        <w:rPr>
          <w:rFonts w:ascii="Georgia" w:hAnsi="Georgia"/>
          <w:b/>
          <w:i w:val="0"/>
          <w:color w:val="0D1B2A"/>
          <w:sz w:val="22"/>
        </w:rPr>
        <w:t>That is what survival looks like at civilisational scale.</w:t>
      </w:r>
    </w:p>
    <w:p>
      <w:pPr>
        <w:pBdr>
          <w:bottom w:val="single" w:sz="6" w:space="1" w:color="B8960A"/>
        </w:pBdr>
        <w:spacing w:after="80"/>
      </w:pPr>
    </w:p>
    <w:p>
      <w:pPr>
        <w:spacing w:before="440" w:after="120"/>
      </w:pPr>
      <w:r>
        <w:rPr>
          <w:rFonts w:ascii="Calibri" w:hAnsi="Calibri"/>
          <w:b/>
          <w:i w:val="0"/>
          <w:color w:val="0D1B2A"/>
          <w:sz w:val="30"/>
        </w:rPr>
        <w:t>CONCLUSION — THE RECKONING WITH TIME</w:t>
      </w:r>
    </w:p>
    <w:p>
      <w:pPr>
        <w:spacing w:after="120"/>
      </w:pPr>
      <w:r>
        <w:rPr>
          <w:rFonts w:ascii="Georgia" w:hAnsi="Georgia"/>
          <w:b w:val="0"/>
          <w:i w:val="0"/>
          <w:color w:val="4A4A4A"/>
          <w:sz w:val="22"/>
        </w:rPr>
        <w:t>The probability that any given civilisation achieves 5-billion-year persistence is approximately 2.2% under optimal conditions — rising to this level only if all five Seldon Conditions are achieved. The probability that SOME civilisation in the galaxy achieves this is substantially higher — because civilisations need not be rare for the experiment to succeed. We need only one.</w:t>
      </w:r>
    </w:p>
    <w:p>
      <w:pPr>
        <w:spacing w:after="120"/>
      </w:pPr>
      <w:r>
        <w:rPr>
          <w:rFonts w:ascii="Georgia" w:hAnsi="Georgia"/>
          <w:b w:val="0"/>
          <w:i w:val="0"/>
          <w:color w:val="4A4A4A"/>
          <w:sz w:val="22"/>
        </w:rPr>
        <w:t>The four intellectual traditions this thesis draws from — Shang Yang's Legalism, Guiguzi's strategic psychology, Lu Buwei's encyclopaedic synthesis, and Seldon's Psychohistory — each answered a version of the civilisational persistence question in their own time and place. Each was partly right. Each was fatally incomplete in one dimension.</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r>
              <w:rPr>
                <w:rFonts w:ascii="Calibri" w:hAnsi="Calibri"/>
                <w:b/>
                <w:color w:val="0D1B2A"/>
                <w:sz w:val="19"/>
              </w:rPr>
              <w:t>Thinker</w:t>
            </w:r>
          </w:p>
        </w:tc>
        <w:tc>
          <w:tcPr>
            <w:tcW w:type="dxa" w:w="2209"/>
          </w:tcPr>
          <w:p>
            <w:r>
              <w:rPr>
                <w:rFonts w:ascii="Calibri" w:hAnsi="Calibri"/>
                <w:b/>
                <w:color w:val="0D1B2A"/>
                <w:sz w:val="19"/>
              </w:rPr>
              <w:t>What They Knew</w:t>
            </w:r>
          </w:p>
        </w:tc>
        <w:tc>
          <w:tcPr>
            <w:tcW w:type="dxa" w:w="2209"/>
          </w:tcPr>
          <w:p>
            <w:r>
              <w:rPr>
                <w:rFonts w:ascii="Calibri" w:hAnsi="Calibri"/>
                <w:b/>
                <w:color w:val="0D1B2A"/>
                <w:sz w:val="19"/>
              </w:rPr>
              <w:t>What They Missed</w:t>
            </w:r>
          </w:p>
        </w:tc>
        <w:tc>
          <w:tcPr>
            <w:tcW w:type="dxa" w:w="2209"/>
          </w:tcPr>
          <w:p>
            <w:r>
              <w:rPr>
                <w:rFonts w:ascii="Calibri" w:hAnsi="Calibri"/>
                <w:b/>
                <w:color w:val="0D1B2A"/>
                <w:sz w:val="19"/>
              </w:rPr>
              <w:t>Their Fate</w:t>
            </w:r>
          </w:p>
        </w:tc>
      </w:tr>
      <w:tr>
        <w:tc>
          <w:tcPr>
            <w:tcW w:type="dxa" w:w="2209"/>
          </w:tcPr>
          <w:p>
            <w:r>
              <w:rPr>
                <w:rFonts w:ascii="Georgia" w:hAnsi="Georgia"/>
                <w:color w:val="4A4A4A"/>
                <w:sz w:val="19"/>
              </w:rPr>
              <w:t>Shang Yang (390-338 BCE)</w:t>
            </w:r>
          </w:p>
        </w:tc>
        <w:tc>
          <w:tcPr>
            <w:tcW w:type="dxa" w:w="2209"/>
          </w:tcPr>
          <w:p>
            <w:r>
              <w:rPr>
                <w:rFonts w:ascii="Georgia" w:hAnsi="Georgia"/>
                <w:color w:val="4A4A4A"/>
                <w:sz w:val="19"/>
              </w:rPr>
              <w:t>How to build institutional discipline (S2)</w:t>
            </w:r>
          </w:p>
        </w:tc>
        <w:tc>
          <w:tcPr>
            <w:tcW w:type="dxa" w:w="2209"/>
          </w:tcPr>
          <w:p>
            <w:r>
              <w:rPr>
                <w:rFonts w:ascii="Georgia" w:hAnsi="Georgia"/>
                <w:color w:val="4A4A4A"/>
                <w:sz w:val="19"/>
              </w:rPr>
              <w:t>How to make institutions adapt (dI/dt &gt; 0)</w:t>
            </w:r>
          </w:p>
        </w:tc>
        <w:tc>
          <w:tcPr>
            <w:tcW w:type="dxa" w:w="2209"/>
          </w:tcPr>
          <w:p>
            <w:r>
              <w:rPr>
                <w:rFonts w:ascii="Georgia" w:hAnsi="Georgia"/>
                <w:color w:val="4A4A4A"/>
                <w:sz w:val="19"/>
              </w:rPr>
              <w:t>Executed by his own laws</w:t>
            </w:r>
          </w:p>
        </w:tc>
      </w:tr>
      <w:tr>
        <w:tc>
          <w:tcPr>
            <w:tcW w:type="dxa" w:w="2209"/>
          </w:tcPr>
          <w:p>
            <w:r>
              <w:rPr>
                <w:rFonts w:ascii="Georgia" w:hAnsi="Georgia"/>
                <w:color w:val="4A4A4A"/>
                <w:sz w:val="19"/>
              </w:rPr>
              <w:t>Guiguzi (~400-320 BCE)</w:t>
            </w:r>
          </w:p>
        </w:tc>
        <w:tc>
          <w:tcPr>
            <w:tcW w:type="dxa" w:w="2209"/>
          </w:tcPr>
          <w:p>
            <w:r>
              <w:rPr>
                <w:rFonts w:ascii="Georgia" w:hAnsi="Georgia"/>
                <w:color w:val="4A4A4A"/>
                <w:sz w:val="19"/>
              </w:rPr>
              <w:t>How to read strategic reality at maximum depth (S4)</w:t>
            </w:r>
          </w:p>
        </w:tc>
        <w:tc>
          <w:tcPr>
            <w:tcW w:type="dxa" w:w="2209"/>
          </w:tcPr>
          <w:p>
            <w:r>
              <w:rPr>
                <w:rFonts w:ascii="Georgia" w:hAnsi="Georgia"/>
                <w:color w:val="4A4A4A"/>
                <w:sz w:val="19"/>
              </w:rPr>
              <w:t>How to preserve that knowledge across generations (S3)</w:t>
            </w:r>
          </w:p>
        </w:tc>
        <w:tc>
          <w:tcPr>
            <w:tcW w:type="dxa" w:w="2209"/>
          </w:tcPr>
          <w:p>
            <w:r>
              <w:rPr>
                <w:rFonts w:ascii="Georgia" w:hAnsi="Georgia"/>
                <w:color w:val="4A4A4A"/>
                <w:sz w:val="19"/>
              </w:rPr>
              <w:t>His students died in exile</w:t>
            </w:r>
          </w:p>
        </w:tc>
      </w:tr>
      <w:tr>
        <w:tc>
          <w:tcPr>
            <w:tcW w:type="dxa" w:w="2209"/>
          </w:tcPr>
          <w:p>
            <w:r>
              <w:rPr>
                <w:rFonts w:ascii="Georgia" w:hAnsi="Georgia"/>
                <w:color w:val="4A4A4A"/>
                <w:sz w:val="19"/>
              </w:rPr>
              <w:t>Lu Buwei (~291-235 BCE)</w:t>
            </w:r>
          </w:p>
        </w:tc>
        <w:tc>
          <w:tcPr>
            <w:tcW w:type="dxa" w:w="2209"/>
          </w:tcPr>
          <w:p>
            <w:r>
              <w:rPr>
                <w:rFonts w:ascii="Georgia" w:hAnsi="Georgia"/>
                <w:color w:val="4A4A4A"/>
                <w:sz w:val="19"/>
              </w:rPr>
              <w:t>How to synthesize all knowledge into one governing framework (S1, S2)</w:t>
            </w:r>
          </w:p>
        </w:tc>
        <w:tc>
          <w:tcPr>
            <w:tcW w:type="dxa" w:w="2209"/>
          </w:tcPr>
          <w:p>
            <w:r>
              <w:rPr>
                <w:rFonts w:ascii="Georgia" w:hAnsi="Georgia"/>
                <w:color w:val="4A4A4A"/>
                <w:sz w:val="19"/>
              </w:rPr>
              <w:t>How to protect it from a single emperor's decision (S3)</w:t>
            </w:r>
          </w:p>
        </w:tc>
        <w:tc>
          <w:tcPr>
            <w:tcW w:type="dxa" w:w="2209"/>
          </w:tcPr>
          <w:p>
            <w:r>
              <w:rPr>
                <w:rFonts w:ascii="Georgia" w:hAnsi="Georgia"/>
                <w:color w:val="4A4A4A"/>
                <w:sz w:val="19"/>
              </w:rPr>
              <w:t>Drank poison in exile</w:t>
            </w:r>
          </w:p>
        </w:tc>
      </w:tr>
      <w:tr>
        <w:tc>
          <w:tcPr>
            <w:tcW w:type="dxa" w:w="2209"/>
          </w:tcPr>
          <w:p>
            <w:r>
              <w:rPr>
                <w:rFonts w:ascii="Georgia" w:hAnsi="Georgia"/>
                <w:color w:val="4A4A4A"/>
                <w:sz w:val="19"/>
              </w:rPr>
              <w:t>Hari Seldon (11,988 GE)</w:t>
            </w:r>
          </w:p>
        </w:tc>
        <w:tc>
          <w:tcPr>
            <w:tcW w:type="dxa" w:w="2209"/>
          </w:tcPr>
          <w:p>
            <w:r>
              <w:rPr>
                <w:rFonts w:ascii="Georgia" w:hAnsi="Georgia"/>
                <w:color w:val="4A4A4A"/>
                <w:sz w:val="19"/>
              </w:rPr>
              <w:t>How to model civilisational dynamics at galactic scale (all conditions)</w:t>
            </w:r>
          </w:p>
        </w:tc>
        <w:tc>
          <w:tcPr>
            <w:tcW w:type="dxa" w:w="2209"/>
          </w:tcPr>
          <w:p>
            <w:r>
              <w:rPr>
                <w:rFonts w:ascii="Georgia" w:hAnsi="Georgia"/>
                <w:color w:val="4A4A4A"/>
                <w:sz w:val="19"/>
              </w:rPr>
              <w:t>Whether his equations were correct — he died before seeing the result (S4 Mule)</w:t>
            </w:r>
          </w:p>
        </w:tc>
        <w:tc>
          <w:tcPr>
            <w:tcW w:type="dxa" w:w="2209"/>
          </w:tcPr>
          <w:p>
            <w:r>
              <w:rPr>
                <w:rFonts w:ascii="Georgia" w:hAnsi="Georgia"/>
                <w:color w:val="4A4A4A"/>
                <w:sz w:val="19"/>
              </w:rPr>
              <w:t>Died at the Foundation's founding</w:t>
            </w:r>
          </w:p>
        </w:tc>
      </w:tr>
    </w:tbl>
    <w:p>
      <w:pPr>
        <w:spacing w:after="160"/>
      </w:pPr>
    </w:p>
    <w:p>
      <w:pPr>
        <w:spacing w:after="120"/>
      </w:pPr>
      <w:r>
        <w:rPr>
          <w:rFonts w:ascii="Georgia" w:hAnsi="Georgia"/>
          <w:b w:val="0"/>
          <w:i w:val="0"/>
          <w:color w:val="4A4A4A"/>
          <w:sz w:val="22"/>
        </w:rPr>
        <w:t>None of them survived to see whether their systems worked. This thesis may share their fate. The authors of this document will not live to see whether the Seldon Conditions are achieved. The Mule Register we are building may miss the specific extinction event that matters. The institutions we are designing may prove as brittle as Shang Yang's law machine.</w:t>
      </w:r>
    </w:p>
    <w:p>
      <w:pPr>
        <w:spacing w:after="120"/>
      </w:pPr>
      <w:r>
        <w:rPr>
          <w:rFonts w:ascii="Georgia" w:hAnsi="Georgia"/>
          <w:b w:val="0"/>
          <w:i w:val="0"/>
          <w:color w:val="4A4A4A"/>
          <w:sz w:val="22"/>
        </w:rPr>
        <w:t>But the act of writing the mathematics precisely — of stating the conditions formally enough that future readers can test them, correct them, and improve them — is itself the practice of Conditions S1 and S3 simultaneously. The knowledge is growing. The substrate is being distributed.</w:t>
      </w:r>
    </w:p>
    <w:p>
      <w:pPr>
        <w:spacing w:before="320" w:after="120"/>
        <w:jc w:val="center"/>
      </w:pPr>
      <w:r>
        <w:rPr>
          <w:rFonts w:ascii="Georgia" w:hAnsi="Georgia"/>
          <w:b/>
          <w:i w:val="0"/>
          <w:color w:val="0D1B2A"/>
          <w:sz w:val="28"/>
        </w:rPr>
        <w:t>The probability is 2.2%.</w:t>
        <w:br/>
        <w:t>We begin.</w:t>
      </w:r>
    </w:p>
    <w:p>
      <w:pPr>
        <w:pBdr>
          <w:bottom w:val="single" w:sz="6" w:space="1" w:color="B8960A"/>
        </w:pBdr>
        <w:spacing w:after="80"/>
      </w:pPr>
    </w:p>
    <w:p>
      <w:pPr>
        <w:spacing w:before="440" w:after="120"/>
      </w:pPr>
      <w:r>
        <w:rPr>
          <w:rFonts w:ascii="Calibri" w:hAnsi="Calibri"/>
          <w:b/>
          <w:i w:val="0"/>
          <w:color w:val="0D1B2A"/>
          <w:sz w:val="30"/>
        </w:rPr>
        <w:t>REFERENCE MATRIX — SOURCE VERIFICATION TABLE</w:t>
      </w:r>
    </w:p>
    <w:tbl>
      <w:tblPr>
        <w:tblStyle w:val="TableGrid"/>
        <w:tblW w:type="auto" w:w="0"/>
        <w:tblLook w:firstColumn="1" w:firstRow="1" w:lastColumn="0" w:lastRow="0" w:noHBand="0" w:noVBand="1" w:val="04A0"/>
      </w:tblPr>
      <w:tblGrid>
        <w:gridCol w:w="1473"/>
        <w:gridCol w:w="1473"/>
        <w:gridCol w:w="1473"/>
        <w:gridCol w:w="1473"/>
        <w:gridCol w:w="1473"/>
        <w:gridCol w:w="1473"/>
      </w:tblGrid>
      <w:tr>
        <w:tc>
          <w:tcPr>
            <w:tcW w:type="dxa" w:w="1473"/>
          </w:tcPr>
          <w:p>
            <w:r>
              <w:rPr>
                <w:rFonts w:ascii="Calibri" w:hAnsi="Calibri"/>
                <w:b/>
                <w:color w:val="0D1B2A"/>
                <w:sz w:val="19"/>
              </w:rPr>
              <w:t>Claim</w:t>
            </w:r>
          </w:p>
        </w:tc>
        <w:tc>
          <w:tcPr>
            <w:tcW w:type="dxa" w:w="1473"/>
          </w:tcPr>
          <w:p>
            <w:r>
              <w:rPr>
                <w:rFonts w:ascii="Calibri" w:hAnsi="Calibri"/>
                <w:b/>
                <w:color w:val="0D1B2A"/>
                <w:sz w:val="19"/>
              </w:rPr>
              <w:t>Source</w:t>
            </w:r>
          </w:p>
        </w:tc>
        <w:tc>
          <w:tcPr>
            <w:tcW w:type="dxa" w:w="1473"/>
          </w:tcPr>
          <w:p>
            <w:r>
              <w:rPr>
                <w:rFonts w:ascii="Calibri" w:hAnsi="Calibri"/>
                <w:b/>
                <w:color w:val="0D1B2A"/>
                <w:sz w:val="19"/>
              </w:rPr>
              <w:t>RAG Collection</w:t>
            </w:r>
          </w:p>
        </w:tc>
        <w:tc>
          <w:tcPr>
            <w:tcW w:type="dxa" w:w="1473"/>
          </w:tcPr>
          <w:p>
            <w:r>
              <w:rPr>
                <w:rFonts w:ascii="Calibri" w:hAnsi="Calibri"/>
                <w:b/>
                <w:color w:val="0D1B2A"/>
                <w:sz w:val="19"/>
              </w:rPr>
              <w:t>cid</w:t>
            </w:r>
          </w:p>
        </w:tc>
        <w:tc>
          <w:tcPr>
            <w:tcW w:type="dxa" w:w="1473"/>
          </w:tcPr>
          <w:p>
            <w:r>
              <w:rPr>
                <w:rFonts w:ascii="Calibri" w:hAnsi="Calibri"/>
                <w:b/>
                <w:color w:val="0D1B2A"/>
                <w:sz w:val="19"/>
              </w:rPr>
              <w:t>Score/Vol</w:t>
            </w:r>
          </w:p>
        </w:tc>
        <w:tc>
          <w:tcPr>
            <w:tcW w:type="dxa" w:w="1473"/>
          </w:tcPr>
          <w:p>
            <w:r>
              <w:rPr>
                <w:rFonts w:ascii="Calibri" w:hAnsi="Calibri"/>
                <w:b/>
                <w:color w:val="0D1B2A"/>
                <w:sz w:val="19"/>
              </w:rPr>
              <w:t>Verification</w:t>
            </w:r>
          </w:p>
        </w:tc>
      </w:tr>
      <w:tr>
        <w:tc>
          <w:tcPr>
            <w:tcW w:type="dxa" w:w="1473"/>
          </w:tcPr>
          <w:p>
            <w:r>
              <w:rPr>
                <w:rFonts w:ascii="Georgia" w:hAnsi="Georgia"/>
                <w:color w:val="4A4A4A"/>
                <w:sz w:val="19"/>
              </w:rPr>
              <w:t>Civilisational decline pattern ('obviously and palpably')</w:t>
            </w:r>
          </w:p>
        </w:tc>
        <w:tc>
          <w:tcPr>
            <w:tcW w:type="dxa" w:w="1473"/>
          </w:tcPr>
          <w:p>
            <w:r>
              <w:rPr>
                <w:rFonts w:ascii="Georgia" w:hAnsi="Georgia"/>
                <w:color w:val="4A4A4A"/>
                <w:sz w:val="19"/>
              </w:rPr>
              <w:t>Ibn Khaldun, Muqaddimah Vol. II</w:t>
            </w:r>
          </w:p>
        </w:tc>
        <w:tc>
          <w:tcPr>
            <w:tcW w:type="dxa" w:w="1473"/>
          </w:tcPr>
          <w:p>
            <w:r>
              <w:rPr>
                <w:rFonts w:ascii="Georgia" w:hAnsi="Georgia"/>
                <w:color w:val="4A4A4A"/>
                <w:sz w:val="19"/>
              </w:rPr>
              <w:t>WORLD_GREATBOOKS_RAG</w:t>
            </w:r>
          </w:p>
        </w:tc>
        <w:tc>
          <w:tcPr>
            <w:tcW w:type="dxa" w:w="1473"/>
          </w:tcPr>
          <w:p>
            <w:r>
              <w:rPr>
                <w:rFonts w:ascii="Georgia" w:hAnsi="Georgia"/>
                <w:color w:val="4A4A4A"/>
                <w:sz w:val="19"/>
              </w:rPr>
              <w:t>86</w:t>
            </w:r>
          </w:p>
        </w:tc>
        <w:tc>
          <w:tcPr>
            <w:tcW w:type="dxa" w:w="1473"/>
          </w:tcPr>
          <w:p>
            <w:r>
              <w:rPr>
                <w:rFonts w:ascii="Georgia" w:hAnsi="Georgia"/>
                <w:color w:val="4A4A4A"/>
                <w:sz w:val="19"/>
              </w:rPr>
              <w:t>Vol.30 BM25=9.5</w:t>
            </w:r>
          </w:p>
        </w:tc>
        <w:tc>
          <w:tcPr>
            <w:tcW w:type="dxa" w:w="1473"/>
          </w:tcPr>
          <w:p>
            <w:r>
              <w:rPr>
                <w:rFonts w:ascii="Georgia" w:hAnsi="Georgia"/>
                <w:color w:val="4A4A4A"/>
                <w:sz w:val="19"/>
              </w:rPr>
              <w:t>PASS</w:t>
            </w:r>
          </w:p>
        </w:tc>
      </w:tr>
      <w:tr>
        <w:tc>
          <w:tcPr>
            <w:tcW w:type="dxa" w:w="1473"/>
          </w:tcPr>
          <w:p>
            <w:r>
              <w:rPr>
                <w:rFonts w:ascii="Georgia" w:hAnsi="Georgia"/>
                <w:color w:val="4A4A4A"/>
                <w:sz w:val="19"/>
              </w:rPr>
              <w:t>Kautilya state apparatus structure</w:t>
            </w:r>
          </w:p>
        </w:tc>
        <w:tc>
          <w:tcPr>
            <w:tcW w:type="dxa" w:w="1473"/>
          </w:tcPr>
          <w:p>
            <w:r>
              <w:rPr>
                <w:rFonts w:ascii="Georgia" w:hAnsi="Georgia"/>
                <w:color w:val="4A4A4A"/>
                <w:sz w:val="19"/>
              </w:rPr>
              <w:t>Arthashastra (Shamasastry 1915)</w:t>
            </w:r>
          </w:p>
        </w:tc>
        <w:tc>
          <w:tcPr>
            <w:tcW w:type="dxa" w:w="1473"/>
          </w:tcPr>
          <w:p>
            <w:r>
              <w:rPr>
                <w:rFonts w:ascii="Georgia" w:hAnsi="Georgia"/>
                <w:color w:val="4A4A4A"/>
                <w:sz w:val="19"/>
              </w:rPr>
              <w:t>WORLD_GREATBOOKS_RAG</w:t>
            </w:r>
          </w:p>
        </w:tc>
        <w:tc>
          <w:tcPr>
            <w:tcW w:type="dxa" w:w="1473"/>
          </w:tcPr>
          <w:p>
            <w:r>
              <w:rPr>
                <w:rFonts w:ascii="Georgia" w:hAnsi="Georgia"/>
                <w:color w:val="4A4A4A"/>
                <w:sz w:val="19"/>
              </w:rPr>
              <w:t>86</w:t>
            </w:r>
          </w:p>
        </w:tc>
        <w:tc>
          <w:tcPr>
            <w:tcW w:type="dxa" w:w="1473"/>
          </w:tcPr>
          <w:p>
            <w:r>
              <w:rPr>
                <w:rFonts w:ascii="Georgia" w:hAnsi="Georgia"/>
                <w:color w:val="4A4A4A"/>
                <w:sz w:val="19"/>
              </w:rPr>
              <w:t>Vol.10 BM25=25.3</w:t>
            </w:r>
          </w:p>
        </w:tc>
        <w:tc>
          <w:tcPr>
            <w:tcW w:type="dxa" w:w="1473"/>
          </w:tcPr>
          <w:p>
            <w:r>
              <w:rPr>
                <w:rFonts w:ascii="Georgia" w:hAnsi="Georgia"/>
                <w:color w:val="4A4A4A"/>
                <w:sz w:val="19"/>
              </w:rPr>
              <w:t>PASS</w:t>
            </w:r>
          </w:p>
        </w:tc>
      </w:tr>
      <w:tr>
        <w:tc>
          <w:tcPr>
            <w:tcW w:type="dxa" w:w="1473"/>
          </w:tcPr>
          <w:p>
            <w:r>
              <w:rPr>
                <w:rFonts w:ascii="Georgia" w:hAnsi="Georgia"/>
                <w:color w:val="4A4A4A"/>
                <w:sz w:val="19"/>
              </w:rPr>
              <w:t>Revenue penalty clauses (panchabandha)</w:t>
            </w:r>
          </w:p>
        </w:tc>
        <w:tc>
          <w:tcPr>
            <w:tcW w:type="dxa" w:w="1473"/>
          </w:tcPr>
          <w:p>
            <w:r>
              <w:rPr>
                <w:rFonts w:ascii="Georgia" w:hAnsi="Georgia"/>
                <w:color w:val="4A4A4A"/>
                <w:sz w:val="19"/>
              </w:rPr>
              <w:t>Arthashastra, Book II</w:t>
            </w:r>
          </w:p>
        </w:tc>
        <w:tc>
          <w:tcPr>
            <w:tcW w:type="dxa" w:w="1473"/>
          </w:tcPr>
          <w:p>
            <w:r>
              <w:rPr>
                <w:rFonts w:ascii="Georgia" w:hAnsi="Georgia"/>
                <w:color w:val="4A4A4A"/>
                <w:sz w:val="19"/>
              </w:rPr>
              <w:t>WORLD_GREATBOOKS_RAG</w:t>
            </w:r>
          </w:p>
        </w:tc>
        <w:tc>
          <w:tcPr>
            <w:tcW w:type="dxa" w:w="1473"/>
          </w:tcPr>
          <w:p>
            <w:r>
              <w:rPr>
                <w:rFonts w:ascii="Georgia" w:hAnsi="Georgia"/>
                <w:color w:val="4A4A4A"/>
                <w:sz w:val="19"/>
              </w:rPr>
              <w:t>86</w:t>
            </w:r>
          </w:p>
        </w:tc>
        <w:tc>
          <w:tcPr>
            <w:tcW w:type="dxa" w:w="1473"/>
          </w:tcPr>
          <w:p>
            <w:r>
              <w:rPr>
                <w:rFonts w:ascii="Georgia" w:hAnsi="Georgia"/>
                <w:color w:val="4A4A4A"/>
                <w:sz w:val="19"/>
              </w:rPr>
              <w:t>Vol.10 BM25=24.6</w:t>
            </w:r>
          </w:p>
        </w:tc>
        <w:tc>
          <w:tcPr>
            <w:tcW w:type="dxa" w:w="1473"/>
          </w:tcPr>
          <w:p>
            <w:r>
              <w:rPr>
                <w:rFonts w:ascii="Georgia" w:hAnsi="Georgia"/>
                <w:color w:val="4A4A4A"/>
                <w:sz w:val="19"/>
              </w:rPr>
              <w:t>PASS</w:t>
            </w:r>
          </w:p>
        </w:tc>
      </w:tr>
      <w:tr>
        <w:tc>
          <w:tcPr>
            <w:tcW w:type="dxa" w:w="1473"/>
          </w:tcPr>
          <w:p>
            <w:r>
              <w:rPr>
                <w:rFonts w:ascii="Georgia" w:hAnsi="Georgia"/>
                <w:color w:val="4A4A4A"/>
                <w:sz w:val="19"/>
              </w:rPr>
              <w:t>Shang Yang merit/reward system</w:t>
            </w:r>
          </w:p>
        </w:tc>
        <w:tc>
          <w:tcPr>
            <w:tcW w:type="dxa" w:w="1473"/>
          </w:tcPr>
          <w:p>
            <w:r>
              <w:rPr>
                <w:rFonts w:ascii="Georgia" w:hAnsi="Georgia"/>
                <w:color w:val="4A4A4A"/>
                <w:sz w:val="19"/>
              </w:rPr>
              <w:t>Book of Lord Shang (Duyvendak tr.)</w:t>
            </w:r>
          </w:p>
        </w:tc>
        <w:tc>
          <w:tcPr>
            <w:tcW w:type="dxa" w:w="1473"/>
          </w:tcPr>
          <w:p>
            <w:r>
              <w:rPr>
                <w:rFonts w:ascii="Georgia" w:hAnsi="Georgia"/>
                <w:color w:val="4A4A4A"/>
                <w:sz w:val="19"/>
              </w:rPr>
              <w:t>CHINESE_GREATBOOKS_RAG</w:t>
            </w:r>
          </w:p>
        </w:tc>
        <w:tc>
          <w:tcPr>
            <w:tcW w:type="dxa" w:w="1473"/>
          </w:tcPr>
          <w:p>
            <w:r>
              <w:rPr>
                <w:rFonts w:ascii="Georgia" w:hAnsi="Georgia"/>
                <w:color w:val="4A4A4A"/>
                <w:sz w:val="19"/>
              </w:rPr>
              <w:t>43</w:t>
            </w:r>
          </w:p>
        </w:tc>
        <w:tc>
          <w:tcPr>
            <w:tcW w:type="dxa" w:w="1473"/>
          </w:tcPr>
          <w:p>
            <w:r>
              <w:rPr>
                <w:rFonts w:ascii="Georgia" w:hAnsi="Georgia"/>
                <w:color w:val="4A4A4A"/>
                <w:sz w:val="19"/>
              </w:rPr>
              <w:t>Vol.13 BM25=48.8</w:t>
            </w:r>
          </w:p>
        </w:tc>
        <w:tc>
          <w:tcPr>
            <w:tcW w:type="dxa" w:w="1473"/>
          </w:tcPr>
          <w:p>
            <w:r>
              <w:rPr>
                <w:rFonts w:ascii="Georgia" w:hAnsi="Georgia"/>
                <w:color w:val="4A4A4A"/>
                <w:sz w:val="19"/>
              </w:rPr>
              <w:t>PASS</w:t>
            </w:r>
          </w:p>
        </w:tc>
      </w:tr>
      <w:tr>
        <w:tc>
          <w:tcPr>
            <w:tcW w:type="dxa" w:w="1473"/>
          </w:tcPr>
          <w:p>
            <w:r>
              <w:rPr>
                <w:rFonts w:ascii="Georgia" w:hAnsi="Georgia"/>
                <w:color w:val="4A4A4A"/>
                <w:sz w:val="19"/>
              </w:rPr>
              <w:t>Guiguzi strategic psychology</w:t>
            </w:r>
          </w:p>
        </w:tc>
        <w:tc>
          <w:tcPr>
            <w:tcW w:type="dxa" w:w="1473"/>
          </w:tcPr>
          <w:p>
            <w:r>
              <w:rPr>
                <w:rFonts w:ascii="Georgia" w:hAnsi="Georgia"/>
                <w:color w:val="4A4A4A"/>
                <w:sz w:val="19"/>
              </w:rPr>
              <w:t>Guiguzi — Master of Ghost Valley</w:t>
            </w:r>
          </w:p>
        </w:tc>
        <w:tc>
          <w:tcPr>
            <w:tcW w:type="dxa" w:w="1473"/>
          </w:tcPr>
          <w:p>
            <w:r>
              <w:rPr>
                <w:rFonts w:ascii="Georgia" w:hAnsi="Georgia"/>
                <w:color w:val="4A4A4A"/>
                <w:sz w:val="19"/>
              </w:rPr>
              <w:t>CHINESE_GREATBOOKS_RAG</w:t>
            </w:r>
          </w:p>
        </w:tc>
        <w:tc>
          <w:tcPr>
            <w:tcW w:type="dxa" w:w="1473"/>
          </w:tcPr>
          <w:p>
            <w:r>
              <w:rPr>
                <w:rFonts w:ascii="Georgia" w:hAnsi="Georgia"/>
                <w:color w:val="4A4A4A"/>
                <w:sz w:val="19"/>
              </w:rPr>
              <w:t>43</w:t>
            </w:r>
          </w:p>
        </w:tc>
        <w:tc>
          <w:tcPr>
            <w:tcW w:type="dxa" w:w="1473"/>
          </w:tcPr>
          <w:p>
            <w:r>
              <w:rPr>
                <w:rFonts w:ascii="Georgia" w:hAnsi="Georgia"/>
                <w:color w:val="4A4A4A"/>
                <w:sz w:val="19"/>
              </w:rPr>
              <w:t>Vol.12 BM25=55.5</w:t>
            </w:r>
          </w:p>
        </w:tc>
        <w:tc>
          <w:tcPr>
            <w:tcW w:type="dxa" w:w="1473"/>
          </w:tcPr>
          <w:p>
            <w:r>
              <w:rPr>
                <w:rFonts w:ascii="Georgia" w:hAnsi="Georgia"/>
                <w:color w:val="4A4A4A"/>
                <w:sz w:val="19"/>
              </w:rPr>
              <w:t>PASS</w:t>
            </w:r>
          </w:p>
        </w:tc>
      </w:tr>
      <w:tr>
        <w:tc>
          <w:tcPr>
            <w:tcW w:type="dxa" w:w="1473"/>
          </w:tcPr>
          <w:p>
            <w:r>
              <w:rPr>
                <w:rFonts w:ascii="Georgia" w:hAnsi="Georgia"/>
                <w:color w:val="4A4A4A"/>
                <w:sz w:val="19"/>
              </w:rPr>
              <w:t>Lu Buwei synthesis mandate</w:t>
            </w:r>
          </w:p>
        </w:tc>
        <w:tc>
          <w:tcPr>
            <w:tcW w:type="dxa" w:w="1473"/>
          </w:tcPr>
          <w:p>
            <w:r>
              <w:rPr>
                <w:rFonts w:ascii="Georgia" w:hAnsi="Georgia"/>
                <w:color w:val="4A4A4A"/>
                <w:sz w:val="19"/>
              </w:rPr>
              <w:t>Lushi Chunqiu (classical)</w:t>
            </w:r>
          </w:p>
        </w:tc>
        <w:tc>
          <w:tcPr>
            <w:tcW w:type="dxa" w:w="1473"/>
          </w:tcPr>
          <w:p>
            <w:r>
              <w:rPr>
                <w:rFonts w:ascii="Georgia" w:hAnsi="Georgia"/>
                <w:color w:val="4A4A4A"/>
                <w:sz w:val="19"/>
              </w:rPr>
              <w:t>CHINESE_GREATBOOKS_RAG</w:t>
            </w:r>
          </w:p>
        </w:tc>
        <w:tc>
          <w:tcPr>
            <w:tcW w:type="dxa" w:w="1473"/>
          </w:tcPr>
          <w:p>
            <w:r>
              <w:rPr>
                <w:rFonts w:ascii="Georgia" w:hAnsi="Georgia"/>
                <w:color w:val="4A4A4A"/>
                <w:sz w:val="19"/>
              </w:rPr>
              <w:t>43</w:t>
            </w:r>
          </w:p>
        </w:tc>
        <w:tc>
          <w:tcPr>
            <w:tcW w:type="dxa" w:w="1473"/>
          </w:tcPr>
          <w:p>
            <w:r>
              <w:rPr>
                <w:rFonts w:ascii="Georgia" w:hAnsi="Georgia"/>
                <w:color w:val="4A4A4A"/>
                <w:sz w:val="19"/>
              </w:rPr>
              <w:t>Vol.16 BM25=51.3</w:t>
            </w:r>
          </w:p>
        </w:tc>
        <w:tc>
          <w:tcPr>
            <w:tcW w:type="dxa" w:w="1473"/>
          </w:tcPr>
          <w:p>
            <w:r>
              <w:rPr>
                <w:rFonts w:ascii="Georgia" w:hAnsi="Georgia"/>
                <w:color w:val="4A4A4A"/>
                <w:sz w:val="19"/>
              </w:rPr>
              <w:t>PASS</w:t>
            </w:r>
          </w:p>
        </w:tc>
      </w:tr>
      <w:tr>
        <w:tc>
          <w:tcPr>
            <w:tcW w:type="dxa" w:w="1473"/>
          </w:tcPr>
          <w:p>
            <w:r>
              <w:rPr>
                <w:rFonts w:ascii="Georgia" w:hAnsi="Georgia"/>
                <w:color w:val="4A4A4A"/>
                <w:sz w:val="19"/>
              </w:rPr>
              <w:t>Westphalian sovereignty model</w:t>
            </w:r>
          </w:p>
        </w:tc>
        <w:tc>
          <w:tcPr>
            <w:tcW w:type="dxa" w:w="1473"/>
          </w:tcPr>
          <w:p>
            <w:r>
              <w:rPr>
                <w:rFonts w:ascii="Georgia" w:hAnsi="Georgia"/>
                <w:color w:val="4A4A4A"/>
                <w:sz w:val="19"/>
              </w:rPr>
              <w:t>Foreign Affairs Vol.88 No.1 (2009)</w:t>
            </w:r>
          </w:p>
        </w:tc>
        <w:tc>
          <w:tcPr>
            <w:tcW w:type="dxa" w:w="1473"/>
          </w:tcPr>
          <w:p>
            <w:r>
              <w:rPr>
                <w:rFonts w:ascii="Georgia" w:hAnsi="Georgia"/>
                <w:color w:val="4A4A4A"/>
                <w:sz w:val="19"/>
              </w:rPr>
              <w:t>FA_RAG</w:t>
            </w:r>
          </w:p>
        </w:tc>
        <w:tc>
          <w:tcPr>
            <w:tcW w:type="dxa" w:w="1473"/>
          </w:tcPr>
          <w:p>
            <w:r>
              <w:rPr>
                <w:rFonts w:ascii="Georgia" w:hAnsi="Georgia"/>
                <w:color w:val="4A4A4A"/>
                <w:sz w:val="19"/>
              </w:rPr>
              <w:t>8</w:t>
            </w:r>
          </w:p>
        </w:tc>
        <w:tc>
          <w:tcPr>
            <w:tcW w:type="dxa" w:w="1473"/>
          </w:tcPr>
          <w:p>
            <w:r>
              <w:rPr>
                <w:rFonts w:ascii="Georgia" w:hAnsi="Georgia"/>
                <w:color w:val="4A4A4A"/>
                <w:sz w:val="19"/>
              </w:rPr>
              <w:t>BM25=17.7</w:t>
            </w:r>
          </w:p>
        </w:tc>
        <w:tc>
          <w:tcPr>
            <w:tcW w:type="dxa" w:w="1473"/>
          </w:tcPr>
          <w:p>
            <w:r>
              <w:rPr>
                <w:rFonts w:ascii="Georgia" w:hAnsi="Georgia"/>
                <w:color w:val="4A4A4A"/>
                <w:sz w:val="19"/>
              </w:rPr>
              <w:t>PASS</w:t>
            </w:r>
          </w:p>
        </w:tc>
      </w:tr>
      <w:tr>
        <w:tc>
          <w:tcPr>
            <w:tcW w:type="dxa" w:w="1473"/>
          </w:tcPr>
          <w:p>
            <w:r>
              <w:rPr>
                <w:rFonts w:ascii="Georgia" w:hAnsi="Georgia"/>
                <w:color w:val="4A4A4A"/>
                <w:sz w:val="19"/>
              </w:rPr>
              <w:t>'Consent of the governed' in state stability</w:t>
            </w:r>
          </w:p>
        </w:tc>
        <w:tc>
          <w:tcPr>
            <w:tcW w:type="dxa" w:w="1473"/>
          </w:tcPr>
          <w:p>
            <w:r>
              <w:rPr>
                <w:rFonts w:ascii="Georgia" w:hAnsi="Georgia"/>
                <w:color w:val="4A4A4A"/>
                <w:sz w:val="19"/>
              </w:rPr>
              <w:t>Foreign Affairs Vol.89 No.4 (2010)</w:t>
            </w:r>
          </w:p>
        </w:tc>
        <w:tc>
          <w:tcPr>
            <w:tcW w:type="dxa" w:w="1473"/>
          </w:tcPr>
          <w:p>
            <w:r>
              <w:rPr>
                <w:rFonts w:ascii="Georgia" w:hAnsi="Georgia"/>
                <w:color w:val="4A4A4A"/>
                <w:sz w:val="19"/>
              </w:rPr>
              <w:t>FA_RAG</w:t>
            </w:r>
          </w:p>
        </w:tc>
        <w:tc>
          <w:tcPr>
            <w:tcW w:type="dxa" w:w="1473"/>
          </w:tcPr>
          <w:p>
            <w:r>
              <w:rPr>
                <w:rFonts w:ascii="Georgia" w:hAnsi="Georgia"/>
                <w:color w:val="4A4A4A"/>
                <w:sz w:val="19"/>
              </w:rPr>
              <w:t>8</w:t>
            </w:r>
          </w:p>
        </w:tc>
        <w:tc>
          <w:tcPr>
            <w:tcW w:type="dxa" w:w="1473"/>
          </w:tcPr>
          <w:p>
            <w:r>
              <w:rPr>
                <w:rFonts w:ascii="Georgia" w:hAnsi="Georgia"/>
                <w:color w:val="4A4A4A"/>
                <w:sz w:val="19"/>
              </w:rPr>
              <w:t>BM25=17.2</w:t>
            </w:r>
          </w:p>
        </w:tc>
        <w:tc>
          <w:tcPr>
            <w:tcW w:type="dxa" w:w="1473"/>
          </w:tcPr>
          <w:p>
            <w:r>
              <w:rPr>
                <w:rFonts w:ascii="Georgia" w:hAnsi="Georgia"/>
                <w:color w:val="4A4A4A"/>
                <w:sz w:val="19"/>
              </w:rPr>
              <w:t>PASS</w:t>
            </w:r>
          </w:p>
        </w:tc>
      </w:tr>
      <w:tr>
        <w:tc>
          <w:tcPr>
            <w:tcW w:type="dxa" w:w="1473"/>
          </w:tcPr>
          <w:p>
            <w:r>
              <w:rPr>
                <w:rFonts w:ascii="Georgia" w:hAnsi="Georgia"/>
                <w:color w:val="4A4A4A"/>
                <w:sz w:val="19"/>
              </w:rPr>
              <w:t>Turchin secular cycle 336-year mean</w:t>
            </w:r>
          </w:p>
        </w:tc>
        <w:tc>
          <w:tcPr>
            <w:tcW w:type="dxa" w:w="1473"/>
          </w:tcPr>
          <w:p>
            <w:r>
              <w:rPr>
                <w:rFonts w:ascii="Georgia" w:hAnsi="Georgia"/>
                <w:color w:val="4A4A4A"/>
                <w:sz w:val="19"/>
              </w:rPr>
              <w:t>Ages of Discord (2023)</w:t>
            </w:r>
          </w:p>
        </w:tc>
        <w:tc>
          <w:tcPr>
            <w:tcW w:type="dxa" w:w="1473"/>
          </w:tcPr>
          <w:p>
            <w:r>
              <w:rPr>
                <w:rFonts w:ascii="Georgia" w:hAnsi="Georgia"/>
                <w:color w:val="4A4A4A"/>
                <w:sz w:val="19"/>
              </w:rPr>
              <w:t>ACADEMIC_RAG</w:t>
            </w:r>
          </w:p>
        </w:tc>
        <w:tc>
          <w:tcPr>
            <w:tcW w:type="dxa" w:w="1473"/>
          </w:tcPr>
          <w:p>
            <w:r>
              <w:rPr>
                <w:rFonts w:ascii="Georgia" w:hAnsi="Georgia"/>
                <w:color w:val="4A4A4A"/>
                <w:sz w:val="19"/>
              </w:rPr>
              <w:t>41</w:t>
            </w:r>
          </w:p>
        </w:tc>
        <w:tc>
          <w:tcPr>
            <w:tcW w:type="dxa" w:w="1473"/>
          </w:tcPr>
          <w:p>
            <w:r>
              <w:rPr>
                <w:rFonts w:ascii="Georgia" w:hAnsi="Georgia"/>
                <w:color w:val="4A4A4A"/>
                <w:sz w:val="19"/>
              </w:rPr>
              <w:t>—</w:t>
            </w:r>
          </w:p>
        </w:tc>
        <w:tc>
          <w:tcPr>
            <w:tcW w:type="dxa" w:w="1473"/>
          </w:tcPr>
          <w:p>
            <w:r>
              <w:rPr>
                <w:rFonts w:ascii="Georgia" w:hAnsi="Georgia"/>
                <w:color w:val="4A4A4A"/>
                <w:sz w:val="19"/>
              </w:rPr>
              <w:t>MANUAL_ASSERTION</w:t>
            </w:r>
          </w:p>
        </w:tc>
      </w:tr>
      <w:tr>
        <w:tc>
          <w:tcPr>
            <w:tcW w:type="dxa" w:w="1473"/>
          </w:tcPr>
          <w:p>
            <w:r>
              <w:rPr>
                <w:rFonts w:ascii="Georgia" w:hAnsi="Georgia"/>
                <w:color w:val="4A4A4A"/>
                <w:sz w:val="19"/>
              </w:rPr>
              <w:t>Toynbee 26+ civilisations count</w:t>
            </w:r>
          </w:p>
        </w:tc>
        <w:tc>
          <w:tcPr>
            <w:tcW w:type="dxa" w:w="1473"/>
          </w:tcPr>
          <w:p>
            <w:r>
              <w:rPr>
                <w:rFonts w:ascii="Georgia" w:hAnsi="Georgia"/>
                <w:color w:val="4A4A4A"/>
                <w:sz w:val="19"/>
              </w:rPr>
              <w:t>A Study of History (1934-1961)</w:t>
            </w:r>
          </w:p>
        </w:tc>
        <w:tc>
          <w:tcPr>
            <w:tcW w:type="dxa" w:w="1473"/>
          </w:tcPr>
          <w:p>
            <w:r>
              <w:rPr>
                <w:rFonts w:ascii="Georgia" w:hAnsi="Georgia"/>
                <w:color w:val="4A4A4A"/>
                <w:sz w:val="19"/>
              </w:rPr>
              <w:t>ACADEMIC_RAG</w:t>
            </w:r>
          </w:p>
        </w:tc>
        <w:tc>
          <w:tcPr>
            <w:tcW w:type="dxa" w:w="1473"/>
          </w:tcPr>
          <w:p>
            <w:r>
              <w:rPr>
                <w:rFonts w:ascii="Georgia" w:hAnsi="Georgia"/>
                <w:color w:val="4A4A4A"/>
                <w:sz w:val="19"/>
              </w:rPr>
              <w:t>41</w:t>
            </w:r>
          </w:p>
        </w:tc>
        <w:tc>
          <w:tcPr>
            <w:tcW w:type="dxa" w:w="1473"/>
          </w:tcPr>
          <w:p>
            <w:r>
              <w:rPr>
                <w:rFonts w:ascii="Georgia" w:hAnsi="Georgia"/>
                <w:color w:val="4A4A4A"/>
                <w:sz w:val="19"/>
              </w:rPr>
              <w:t>—</w:t>
            </w:r>
          </w:p>
        </w:tc>
        <w:tc>
          <w:tcPr>
            <w:tcW w:type="dxa" w:w="1473"/>
          </w:tcPr>
          <w:p>
            <w:r>
              <w:rPr>
                <w:rFonts w:ascii="Georgia" w:hAnsi="Georgia"/>
                <w:color w:val="4A4A4A"/>
                <w:sz w:val="19"/>
              </w:rPr>
              <w:t>MANUAL_ASSERTION</w:t>
            </w:r>
          </w:p>
        </w:tc>
      </w:tr>
      <w:tr>
        <w:tc>
          <w:tcPr>
            <w:tcW w:type="dxa" w:w="1473"/>
          </w:tcPr>
          <w:p>
            <w:r>
              <w:rPr>
                <w:rFonts w:ascii="Georgia" w:hAnsi="Georgia"/>
                <w:color w:val="4A4A4A"/>
                <w:sz w:val="19"/>
              </w:rPr>
              <w:t>Drake equation / Great Silence calculation</w:t>
            </w:r>
          </w:p>
        </w:tc>
        <w:tc>
          <w:tcPr>
            <w:tcW w:type="dxa" w:w="1473"/>
          </w:tcPr>
          <w:p>
            <w:r>
              <w:rPr>
                <w:rFonts w:ascii="Georgia" w:hAnsi="Georgia"/>
                <w:color w:val="4A4A4A"/>
                <w:sz w:val="19"/>
              </w:rPr>
              <w:t>Ord, The Precipice (2020)</w:t>
            </w:r>
          </w:p>
        </w:tc>
        <w:tc>
          <w:tcPr>
            <w:tcW w:type="dxa" w:w="1473"/>
          </w:tcPr>
          <w:p>
            <w:r>
              <w:rPr>
                <w:rFonts w:ascii="Georgia" w:hAnsi="Georgia"/>
                <w:color w:val="4A4A4A"/>
                <w:sz w:val="19"/>
              </w:rPr>
              <w:t>FUTURES_RAG</w:t>
            </w:r>
          </w:p>
        </w:tc>
        <w:tc>
          <w:tcPr>
            <w:tcW w:type="dxa" w:w="1473"/>
          </w:tcPr>
          <w:p>
            <w:r>
              <w:rPr>
                <w:rFonts w:ascii="Georgia" w:hAnsi="Georgia"/>
                <w:color w:val="4A4A4A"/>
                <w:sz w:val="19"/>
              </w:rPr>
              <w:t>64</w:t>
            </w:r>
          </w:p>
        </w:tc>
        <w:tc>
          <w:tcPr>
            <w:tcW w:type="dxa" w:w="1473"/>
          </w:tcPr>
          <w:p>
            <w:r>
              <w:rPr>
                <w:rFonts w:ascii="Georgia" w:hAnsi="Georgia"/>
                <w:color w:val="4A4A4A"/>
                <w:sz w:val="19"/>
              </w:rPr>
              <w:t>BM25=0 (index issue)</w:t>
            </w:r>
          </w:p>
        </w:tc>
        <w:tc>
          <w:tcPr>
            <w:tcW w:type="dxa" w:w="1473"/>
          </w:tcPr>
          <w:p>
            <w:r>
              <w:rPr>
                <w:rFonts w:ascii="Georgia" w:hAnsi="Georgia"/>
                <w:color w:val="4A4A4A"/>
                <w:sz w:val="19"/>
              </w:rPr>
              <w:t>MANUAL_ASSERTION</w:t>
            </w:r>
          </w:p>
        </w:tc>
      </w:tr>
      <w:tr>
        <w:tc>
          <w:tcPr>
            <w:tcW w:type="dxa" w:w="1473"/>
          </w:tcPr>
          <w:p>
            <w:r>
              <w:rPr>
                <w:rFonts w:ascii="Georgia" w:hAnsi="Georgia"/>
                <w:color w:val="4A4A4A"/>
                <w:sz w:val="19"/>
              </w:rPr>
              <w:t>Solar expansion timeline (7.5BY)</w:t>
            </w:r>
          </w:p>
        </w:tc>
        <w:tc>
          <w:tcPr>
            <w:tcW w:type="dxa" w:w="1473"/>
          </w:tcPr>
          <w:p>
            <w:r>
              <w:rPr>
                <w:rFonts w:ascii="Georgia" w:hAnsi="Georgia"/>
                <w:color w:val="4A4A4A"/>
                <w:sz w:val="19"/>
              </w:rPr>
              <w:t>Standard stellar astrophysics</w:t>
            </w:r>
          </w:p>
        </w:tc>
        <w:tc>
          <w:tcPr>
            <w:tcW w:type="dxa" w:w="1473"/>
          </w:tcPr>
          <w:p>
            <w:r>
              <w:rPr>
                <w:rFonts w:ascii="Georgia" w:hAnsi="Georgia"/>
                <w:color w:val="4A4A4A"/>
                <w:sz w:val="19"/>
              </w:rPr>
              <w:t>External</w:t>
            </w:r>
          </w:p>
        </w:tc>
        <w:tc>
          <w:tcPr>
            <w:tcW w:type="dxa" w:w="1473"/>
          </w:tcPr>
          <w:p>
            <w:r>
              <w:rPr>
                <w:rFonts w:ascii="Georgia" w:hAnsi="Georgia"/>
                <w:color w:val="4A4A4A"/>
                <w:sz w:val="19"/>
              </w:rPr>
              <w:t>—</w:t>
            </w:r>
          </w:p>
        </w:tc>
        <w:tc>
          <w:tcPr>
            <w:tcW w:type="dxa" w:w="1473"/>
          </w:tcPr>
          <w:p>
            <w:r>
              <w:rPr>
                <w:rFonts w:ascii="Georgia" w:hAnsi="Georgia"/>
                <w:color w:val="4A4A4A"/>
                <w:sz w:val="19"/>
              </w:rPr>
              <w:t>—</w:t>
            </w:r>
          </w:p>
        </w:tc>
        <w:tc>
          <w:tcPr>
            <w:tcW w:type="dxa" w:w="1473"/>
          </w:tcPr>
          <w:p>
            <w:r>
              <w:rPr>
                <w:rFonts w:ascii="Georgia" w:hAnsi="Georgia"/>
                <w:color w:val="4A4A4A"/>
                <w:sz w:val="19"/>
              </w:rPr>
              <w:t>PASS — independently verifiable</w:t>
            </w:r>
          </w:p>
        </w:tc>
      </w:tr>
      <w:tr>
        <w:tc>
          <w:tcPr>
            <w:tcW w:type="dxa" w:w="1473"/>
          </w:tcPr>
          <w:p>
            <w:r>
              <w:rPr>
                <w:rFonts w:ascii="Georgia" w:hAnsi="Georgia"/>
                <w:color w:val="4A4A4A"/>
                <w:sz w:val="19"/>
              </w:rPr>
              <w:t>Earth habitability loss (1-2BY)</w:t>
            </w:r>
          </w:p>
        </w:tc>
        <w:tc>
          <w:tcPr>
            <w:tcW w:type="dxa" w:w="1473"/>
          </w:tcPr>
          <w:p>
            <w:r>
              <w:rPr>
                <w:rFonts w:ascii="Georgia" w:hAnsi="Georgia"/>
                <w:color w:val="4A4A4A"/>
                <w:sz w:val="19"/>
              </w:rPr>
              <w:t>IPCC AR6 + astrophysics literature</w:t>
            </w:r>
          </w:p>
        </w:tc>
        <w:tc>
          <w:tcPr>
            <w:tcW w:type="dxa" w:w="1473"/>
          </w:tcPr>
          <w:p>
            <w:r>
              <w:rPr>
                <w:rFonts w:ascii="Georgia" w:hAnsi="Georgia"/>
                <w:color w:val="4A4A4A"/>
                <w:sz w:val="19"/>
              </w:rPr>
              <w:t>CLIMATE_RAG</w:t>
            </w:r>
          </w:p>
        </w:tc>
        <w:tc>
          <w:tcPr>
            <w:tcW w:type="dxa" w:w="1473"/>
          </w:tcPr>
          <w:p>
            <w:r>
              <w:rPr>
                <w:rFonts w:ascii="Georgia" w:hAnsi="Georgia"/>
                <w:color w:val="4A4A4A"/>
                <w:sz w:val="19"/>
              </w:rPr>
              <w:t>45</w:t>
            </w:r>
          </w:p>
        </w:tc>
        <w:tc>
          <w:tcPr>
            <w:tcW w:type="dxa" w:w="1473"/>
          </w:tcPr>
          <w:p>
            <w:r>
              <w:rPr>
                <w:rFonts w:ascii="Georgia" w:hAnsi="Georgia"/>
                <w:color w:val="4A4A4A"/>
                <w:sz w:val="19"/>
              </w:rPr>
              <w:t>—</w:t>
            </w:r>
          </w:p>
        </w:tc>
        <w:tc>
          <w:tcPr>
            <w:tcW w:type="dxa" w:w="1473"/>
          </w:tcPr>
          <w:p>
            <w:r>
              <w:rPr>
                <w:rFonts w:ascii="Georgia" w:hAnsi="Georgia"/>
                <w:color w:val="4A4A4A"/>
                <w:sz w:val="19"/>
              </w:rPr>
              <w:t>MANUAL_ASSERTION</w:t>
            </w:r>
          </w:p>
        </w:tc>
      </w:tr>
      <w:tr>
        <w:tc>
          <w:tcPr>
            <w:tcW w:type="dxa" w:w="1473"/>
          </w:tcPr>
          <w:p>
            <w:r>
              <w:rPr>
                <w:rFonts w:ascii="Georgia" w:hAnsi="Georgia"/>
                <w:color w:val="4A4A4A"/>
                <w:sz w:val="19"/>
              </w:rPr>
              <w:t>Qin dynasty lifespan (15 years)</w:t>
            </w:r>
          </w:p>
        </w:tc>
        <w:tc>
          <w:tcPr>
            <w:tcW w:type="dxa" w:w="1473"/>
          </w:tcPr>
          <w:p>
            <w:r>
              <w:rPr>
                <w:rFonts w:ascii="Georgia" w:hAnsi="Georgia"/>
                <w:color w:val="4A4A4A"/>
                <w:sz w:val="19"/>
              </w:rPr>
              <w:t>Historical record 221-206 BCE</w:t>
            </w:r>
          </w:p>
        </w:tc>
        <w:tc>
          <w:tcPr>
            <w:tcW w:type="dxa" w:w="1473"/>
          </w:tcPr>
          <w:p>
            <w:r>
              <w:rPr>
                <w:rFonts w:ascii="Georgia" w:hAnsi="Georgia"/>
                <w:color w:val="4A4A4A"/>
                <w:sz w:val="19"/>
              </w:rPr>
              <w:t>CHINESE_GREATBOOKS_RAG</w:t>
            </w:r>
          </w:p>
        </w:tc>
        <w:tc>
          <w:tcPr>
            <w:tcW w:type="dxa" w:w="1473"/>
          </w:tcPr>
          <w:p>
            <w:r>
              <w:rPr>
                <w:rFonts w:ascii="Georgia" w:hAnsi="Georgia"/>
                <w:color w:val="4A4A4A"/>
                <w:sz w:val="19"/>
              </w:rPr>
              <w:t>43</w:t>
            </w:r>
          </w:p>
        </w:tc>
        <w:tc>
          <w:tcPr>
            <w:tcW w:type="dxa" w:w="1473"/>
          </w:tcPr>
          <w:p>
            <w:r>
              <w:rPr>
                <w:rFonts w:ascii="Georgia" w:hAnsi="Georgia"/>
                <w:color w:val="4A4A4A"/>
                <w:sz w:val="19"/>
              </w:rPr>
              <w:t>Multiple vols</w:t>
            </w:r>
          </w:p>
        </w:tc>
        <w:tc>
          <w:tcPr>
            <w:tcW w:type="dxa" w:w="1473"/>
          </w:tcPr>
          <w:p>
            <w:r>
              <w:rPr>
                <w:rFonts w:ascii="Georgia" w:hAnsi="Georgia"/>
                <w:color w:val="4A4A4A"/>
                <w:sz w:val="19"/>
              </w:rPr>
              <w:t>PASS — historical consensus</w:t>
            </w:r>
          </w:p>
        </w:tc>
      </w:tr>
      <w:tr>
        <w:tc>
          <w:tcPr>
            <w:tcW w:type="dxa" w:w="1473"/>
          </w:tcPr>
          <w:p>
            <w:r>
              <w:rPr>
                <w:rFonts w:ascii="Georgia" w:hAnsi="Georgia"/>
                <w:color w:val="4A4A4A"/>
                <w:sz w:val="19"/>
              </w:rPr>
              <w:t>Baghdad House of Wisdom (1258 CE)</w:t>
            </w:r>
          </w:p>
        </w:tc>
        <w:tc>
          <w:tcPr>
            <w:tcW w:type="dxa" w:w="1473"/>
          </w:tcPr>
          <w:p>
            <w:r>
              <w:rPr>
                <w:rFonts w:ascii="Georgia" w:hAnsi="Georgia"/>
                <w:color w:val="4A4A4A"/>
                <w:sz w:val="19"/>
              </w:rPr>
              <w:t>Historical record — Mongol sack</w:t>
            </w:r>
          </w:p>
        </w:tc>
        <w:tc>
          <w:tcPr>
            <w:tcW w:type="dxa" w:w="1473"/>
          </w:tcPr>
          <w:p>
            <w:r>
              <w:rPr>
                <w:rFonts w:ascii="Georgia" w:hAnsi="Georgia"/>
                <w:color w:val="4A4A4A"/>
                <w:sz w:val="19"/>
              </w:rPr>
              <w:t>ACADEMIC_RAG</w:t>
            </w:r>
          </w:p>
        </w:tc>
        <w:tc>
          <w:tcPr>
            <w:tcW w:type="dxa" w:w="1473"/>
          </w:tcPr>
          <w:p>
            <w:r>
              <w:rPr>
                <w:rFonts w:ascii="Georgia" w:hAnsi="Georgia"/>
                <w:color w:val="4A4A4A"/>
                <w:sz w:val="19"/>
              </w:rPr>
              <w:t>41</w:t>
            </w:r>
          </w:p>
        </w:tc>
        <w:tc>
          <w:tcPr>
            <w:tcW w:type="dxa" w:w="1473"/>
          </w:tcPr>
          <w:p>
            <w:r>
              <w:rPr>
                <w:rFonts w:ascii="Georgia" w:hAnsi="Georgia"/>
                <w:color w:val="4A4A4A"/>
                <w:sz w:val="19"/>
              </w:rPr>
              <w:t>—</w:t>
            </w:r>
          </w:p>
        </w:tc>
        <w:tc>
          <w:tcPr>
            <w:tcW w:type="dxa" w:w="1473"/>
          </w:tcPr>
          <w:p>
            <w:r>
              <w:rPr>
                <w:rFonts w:ascii="Georgia" w:hAnsi="Georgia"/>
                <w:color w:val="4A4A4A"/>
                <w:sz w:val="19"/>
              </w:rPr>
              <w:t>MANUAL_ASSERTION</w:t>
            </w:r>
          </w:p>
        </w:tc>
      </w:tr>
    </w:tbl>
    <w:p>
      <w:pPr>
        <w:spacing w:after="160"/>
      </w:pPr>
    </w:p>
    <w:p>
      <w:pPr>
        <w:spacing w:after="120"/>
      </w:pPr>
      <w:r>
        <w:rPr>
          <w:rFonts w:ascii="Georgia" w:hAnsi="Georgia"/>
          <w:b w:val="0"/>
          <w:i/>
          <w:color w:val="8A8A8A"/>
          <w:sz w:val="19"/>
        </w:rPr>
        <w:t>MANUAL_ASSERTION claims require independent human-signed verification before this thesis is cited in publications with full epistemic authority. All PASS-class claims are machine-verifiable from CivilisationOS RAG retrieval logs. FUTURES_RAG BM25 index is scoring at 0.000 for all queries (list-formatted WEF chunks); direct source required for those citations.</w:t>
      </w:r>
    </w:p>
    <w:p>
      <w:pPr>
        <w:pBdr>
          <w:bottom w:val="single" w:sz="6" w:space="1" w:color="B8960A"/>
        </w:pBdr>
        <w:spacing w:after="80"/>
      </w:pPr>
    </w:p>
    <w:p>
      <w:pPr>
        <w:spacing w:after="120"/>
      </w:pPr>
      <w:r>
        <w:rPr>
          <w:rFonts w:ascii="Georgia" w:hAnsi="Georgia"/>
          <w:b/>
          <w:i w:val="0"/>
          <w:color w:val="0D1B2A"/>
          <w:sz w:val="22"/>
        </w:rPr>
        <w:t>This document is self-referential at the sentence level:</w:t>
      </w:r>
    </w:p>
    <w:p>
      <w:pPr>
        <w:pStyle w:val="ListBullet"/>
        <w:spacing w:after="60"/>
        <w:ind w:left="360"/>
      </w:pPr>
      <w:r>
        <w:rPr>
          <w:rFonts w:ascii="Georgia" w:hAnsi="Georgia"/>
          <w:b w:val="0"/>
          <w:i w:val="0"/>
          <w:color w:val="4A4A4A"/>
          <w:sz w:val="21"/>
        </w:rPr>
        <w:t>Its continued existence is evidence for Condition S1 (knowledge grows).</w:t>
      </w:r>
    </w:p>
    <w:p>
      <w:pPr>
        <w:pStyle w:val="ListBullet"/>
        <w:spacing w:after="60"/>
        <w:ind w:left="360"/>
      </w:pPr>
      <w:r>
        <w:rPr>
          <w:rFonts w:ascii="Georgia" w:hAnsi="Georgia"/>
          <w:b w:val="0"/>
          <w:i w:val="0"/>
          <w:color w:val="4A4A4A"/>
          <w:sz w:val="21"/>
        </w:rPr>
        <w:t>Its distribution across multiple substrates is evidence for Condition S3 (substrate transition in progress).</w:t>
      </w:r>
    </w:p>
    <w:p>
      <w:pPr>
        <w:pStyle w:val="ListBullet"/>
        <w:spacing w:after="60"/>
        <w:ind w:left="360"/>
      </w:pPr>
      <w:r>
        <w:rPr>
          <w:rFonts w:ascii="Georgia" w:hAnsi="Georgia"/>
          <w:b w:val="0"/>
          <w:i w:val="0"/>
          <w:color w:val="4A4A4A"/>
          <w:sz w:val="21"/>
        </w:rPr>
        <w:t>Its invitation to correction by future readers is evidence for Condition S4 (Mule Register is being built).</w:t>
      </w:r>
    </w:p>
    <w:p>
      <w:pPr>
        <w:pStyle w:val="ListBullet"/>
        <w:spacing w:after="60"/>
        <w:ind w:left="360"/>
      </w:pPr>
      <w:r>
        <w:rPr>
          <w:rFonts w:ascii="Georgia" w:hAnsi="Georgia"/>
          <w:b w:val="0"/>
          <w:i w:val="0"/>
          <w:color w:val="4A4A4A"/>
          <w:sz w:val="21"/>
        </w:rPr>
        <w:t>Its refusal to designate any individual as indispensable is evidence for Condition S2 (institutional floor holds).</w:t>
      </w:r>
    </w:p>
    <w:p>
      <w:pPr>
        <w:pStyle w:val="ListBullet"/>
        <w:spacing w:after="60"/>
        <w:ind w:left="360"/>
      </w:pPr>
      <w:r>
        <w:rPr>
          <w:rFonts w:ascii="Georgia" w:hAnsi="Georgia"/>
          <w:b w:val="0"/>
          <w:i w:val="0"/>
          <w:color w:val="4A4A4A"/>
          <w:sz w:val="21"/>
        </w:rPr>
        <w:t>Its publication as open-access rather than classified is evidence for Condition S5 (Gaia convergence: information distribution increases xi).</w:t>
      </w:r>
    </w:p>
    <w:p>
      <w:pPr>
        <w:spacing w:after="120"/>
      </w:pPr>
      <w:r>
        <w:rPr>
          <w:rFonts w:ascii="Georgia" w:hAnsi="Georgia"/>
          <w:b/>
          <w:i w:val="0"/>
          <w:color w:val="0D1B2A"/>
          <w:sz w:val="22"/>
        </w:rPr>
        <w:t>The architecture is the argument.</w:t>
      </w:r>
    </w:p>
    <w:p>
      <w:pPr>
        <w:pBdr>
          <w:bottom w:val="single" w:sz="6" w:space="1" w:color="B8960A"/>
        </w:pBdr>
        <w:spacing w:after="80"/>
      </w:pPr>
    </w:p>
    <w:p>
      <w:pPr>
        <w:spacing w:before="360" w:after="80"/>
        <w:jc w:val="center"/>
      </w:pPr>
      <w:r>
        <w:rPr>
          <w:rFonts w:ascii="Calibri" w:hAnsi="Calibri"/>
          <w:b/>
          <w:i w:val="0"/>
          <w:color w:val="0D1B2A"/>
          <w:sz w:val="22"/>
        </w:rPr>
        <w:t>BLUE LOTUS RESEARCH — FOUNDATION ARCHIVE</w:t>
      </w:r>
    </w:p>
    <w:p>
      <w:pPr>
        <w:spacing w:after="80"/>
        <w:jc w:val="center"/>
      </w:pPr>
      <w:r>
        <w:rPr>
          <w:rFonts w:ascii="Georgia" w:hAnsi="Georgia"/>
          <w:b w:val="0"/>
          <w:i/>
          <w:color w:val="B8960A"/>
          <w:sz w:val="19"/>
        </w:rPr>
        <w:t>Psychohistory: A Mathematical Theory of Civilisational Persistence  |  Temporal Archive Edition  |  July 2026</w:t>
      </w:r>
    </w:p>
    <w:p>
      <w:pPr>
        <w:spacing w:after="80"/>
        <w:jc w:val="center"/>
      </w:pPr>
      <w:r>
        <w:rPr>
          <w:rFonts w:ascii="Georgia" w:hAnsi="Georgia"/>
          <w:b w:val="0"/>
          <w:i w:val="0"/>
          <w:color w:val="8A8A8A"/>
          <w:sz w:val="18"/>
        </w:rPr>
        <w:t>CivilisationOS Intelligence Synthesis Engine  |  sohweekian@gmail.com  |  Temporal Mandate: 5,000,000,000 years</w:t>
      </w:r>
    </w:p>
    <w:p>
      <w:pPr>
        <w:spacing w:after="80"/>
        <w:jc w:val="center"/>
      </w:pPr>
      <w:r>
        <w:rPr>
          <w:rFonts w:ascii="Georgia" w:hAnsi="Georgia"/>
          <w:b w:val="0"/>
          <w:i/>
          <w:color w:val="8A8A8A"/>
          <w:sz w:val="17"/>
        </w:rPr>
        <w:t>This thesis is submitted for open archive and future discovery. It is intended to be corrected, improved, and superseded by those who read it. The act of correction is itself compliance with Condition S1. Cite this document as: CivilisationOS Intelligence Synthesis Engine (2026). Psychohistory: A Mathematical Theory of Civilisational Persistence. Blue Lotus Foundation Archive.</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