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hyperlink w:anchor="_Toc223971637" w:history="1">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r>
        <w:fldChar w:fldCharType="end"/>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12</w:t>
            </w:r>
            <w:r w:rsidRPr="00F63530">
              <w:rPr>
                <w:rFonts w:ascii="ＭＳ Ｐ明朝" w:eastAsia="ＭＳ Ｐ明朝" w:hAnsi="ＭＳ Ｐ明朝" w:cs="Times" w:hint="eastAsia"/>
                <w:sz w:val="21"/>
                <w:szCs w:val="21"/>
              </w:rPr>
              <w:t>月</w:t>
            </w:r>
            <w:r w:rsidRPr="00F63530">
              <w:rPr>
                <w:rFonts w:ascii="ＭＳ Ｐ明朝" w:eastAsia="ＭＳ Ｐ明朝" w:hAnsi="ＭＳ Ｐ明朝" w:cs="Times"/>
                <w:sz w:val="21"/>
                <w:szCs w:val="21"/>
              </w:rPr>
              <w:t xml:space="preserve">末版)」 </w:t>
            </w:r>
            <w:r w:rsidRPr="00F63530">
              <w:rPr>
                <w:rFonts w:ascii="ＭＳ Ｐ明朝" w:eastAsia="ＭＳ Ｐ明朝" w:hAnsi="ＭＳ Ｐ明朝" w:cs="Arial"/>
                <w:sz w:val="21"/>
                <w:szCs w:val="21"/>
              </w:rPr>
              <w:t xml:space="preserve">Japan </w:t>
            </w:r>
            <w:r w:rsidR="00F43B1B" w:rsidRPr="00F63530">
              <w:rPr>
                <w:rFonts w:ascii="ＭＳ Ｐ明朝" w:eastAsia="ＭＳ Ｐ明朝" w:hAnsi="ＭＳ Ｐ明朝" w:cs="Arial"/>
                <w:sz w:val="21"/>
                <w:szCs w:val="21"/>
              </w:rPr>
              <w:t>Long</w:t>
            </w:r>
            <w:r w:rsidR="00A34D79" w:rsidRPr="00F63530">
              <w:rPr>
                <w:rFonts w:ascii="ＭＳ Ｐ明朝" w:eastAsia="ＭＳ Ｐ明朝" w:hAnsi="ＭＳ Ｐ明朝" w:cs="Arial"/>
                <w:sz w:val="21"/>
                <w:szCs w:val="21"/>
              </w:rPr>
              <w:t xml:space="preserve">-Horizon Equity </w:t>
            </w:r>
            <w:r w:rsidRPr="00F63530">
              <w:rPr>
                <w:rFonts w:ascii="ＭＳ Ｐ明朝" w:eastAsia="ＭＳ Ｐ明朝" w:hAnsi="ＭＳ Ｐ明朝" w:cs="Arial"/>
                <w:sz w:val="21"/>
                <w:szCs w:val="21"/>
              </w:rPr>
              <w:t xml:space="preserve">Risk Premia </w:t>
            </w:r>
            <w:r w:rsidRPr="00F63530">
              <w:rPr>
                <w:rFonts w:ascii="ＭＳ Ｐ明朝" w:eastAsia="ＭＳ Ｐ明朝" w:hAnsi="ＭＳ Ｐ明朝" w:cs="Times"/>
                <w:sz w:val="21"/>
                <w:szCs w:val="21"/>
              </w:rPr>
              <w:t>(</w:t>
            </w:r>
            <w:r w:rsidR="000C7B5D" w:rsidRPr="00F63530">
              <w:rPr>
                <w:rFonts w:ascii="ＭＳ Ｐ明朝" w:eastAsia="ＭＳ Ｐ明朝" w:hAnsi="ＭＳ Ｐ明朝" w:cs="Arial"/>
                <w:sz w:val="21"/>
                <w:szCs w:val="21"/>
              </w:rPr>
              <w:t>1952.</w:t>
            </w:r>
            <w:r w:rsidR="00A34D79" w:rsidRPr="00F63530">
              <w:rPr>
                <w:rFonts w:ascii="ＭＳ Ｐ明朝" w:eastAsia="ＭＳ Ｐ明朝" w:hAnsi="ＭＳ Ｐ明朝" w:cs="Arial"/>
                <w:sz w:val="21"/>
                <w:szCs w:val="21"/>
              </w:rPr>
              <w:t>1</w:t>
            </w:r>
            <w:r w:rsidRPr="00F63530">
              <w:rPr>
                <w:rFonts w:ascii="ＭＳ Ｐ明朝" w:eastAsia="ＭＳ Ｐ明朝" w:hAnsi="ＭＳ Ｐ明朝" w:cs="Arial" w:hint="eastAsia"/>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009C6C4D">
              <w:rPr>
                <w:rFonts w:ascii="ＭＳ Ｐ明朝" w:eastAsia="ＭＳ Ｐ明朝" w:hAnsi="ＭＳ Ｐ明朝" w:cs="Arial"/>
                <w:sz w:val="21"/>
                <w:szCs w:val="21"/>
              </w:rPr>
              <w:t>.</w:t>
            </w:r>
            <w:r w:rsidR="00680764">
              <w:rPr>
                <w:rFonts w:ascii="ＭＳ Ｐ明朝" w:eastAsia="ＭＳ Ｐ明朝" w:hAnsi="ＭＳ Ｐ明朝" w:cs="Arial"/>
                <w:sz w:val="21"/>
                <w:szCs w:val="21"/>
              </w:rPr>
              <w:t>12</w:t>
            </w:r>
            <w:r w:rsidRPr="00F63530">
              <w:rPr>
                <w:rFonts w:ascii="ＭＳ Ｐ明朝" w:eastAsia="ＭＳ Ｐ明朝" w:hAnsi="ＭＳ Ｐ明朝" w:cs="Times"/>
                <w:sz w:val="21"/>
                <w:szCs w:val="21"/>
              </w:rPr>
              <w:t>)。</w:t>
            </w:r>
            <w:r w:rsidR="002C574D" w:rsidRPr="00F63530">
              <w:rPr>
                <w:rFonts w:ascii="ＭＳ Ｐ明朝" w:eastAsia="ＭＳ Ｐ明朝" w:hAnsi="ＭＳ Ｐ明朝" w:cs="Arial"/>
                <w:sz w:val="21"/>
                <w:szCs w:val="21"/>
              </w:rPr>
              <w:t xml:space="preserve">Copyright © </w:t>
            </w:r>
            <w:r w:rsidR="00C46A2A">
              <w:rPr>
                <w:rFonts w:ascii="ＭＳ Ｐ明朝" w:eastAsia="ＭＳ Ｐ明朝" w:hAnsi="ＭＳ Ｐ明朝" w:cs="Arial"/>
                <w:sz w:val="21"/>
                <w:szCs w:val="21"/>
              </w:rPr>
              <w:t>2026</w:t>
            </w:r>
            <w:r w:rsidR="00EE2A7B" w:rsidRPr="00F63530">
              <w:rPr>
                <w:rFonts w:ascii="ＭＳ Ｐ明朝" w:eastAsia="ＭＳ Ｐ明朝" w:hAnsi="ＭＳ Ｐ明朝" w:cs="Arial"/>
                <w:sz w:val="21"/>
                <w:szCs w:val="21"/>
              </w:rPr>
              <w:t xml:space="preserve"> </w:t>
            </w:r>
            <w:r w:rsidRPr="00F63530">
              <w:rPr>
                <w:rFonts w:ascii="ＭＳ Ｐ明朝" w:eastAsia="ＭＳ Ｐ明朝" w:hAnsi="ＭＳ Ｐ明朝" w:cs="Arial"/>
                <w:sz w:val="21"/>
                <w:szCs w:val="21"/>
              </w:rPr>
              <w:t>Ibbotson Associates Japan, Inc.</w:t>
            </w:r>
            <w:r w:rsidRPr="00114723">
              <w:rPr>
                <w:rFonts w:ascii="ＭＳ Ｐ明朝" w:eastAsia="ＭＳ Ｐ明朝" w:hAnsi="ＭＳ Ｐ明朝" w:cs="Times"/>
                <w:sz w:val="22"/>
                <w:szCs w:val="22"/>
              </w:rPr>
              <w:t xml:space="preserve">(もしくは </w:t>
            </w:r>
            <w:r w:rsidR="00E914AE" w:rsidRPr="00114723">
              <w:rPr>
                <w:rFonts w:ascii="ＭＳ Ｐ明朝" w:eastAsia="ＭＳ Ｐ明朝" w:hAnsi="ＭＳ Ｐ明朝" w:cs="Arial"/>
                <w:sz w:val="22"/>
                <w:szCs w:val="22"/>
              </w:rPr>
              <w:t xml:space="preserve">Copyright © </w:t>
            </w:r>
            <w:r w:rsidR="00C46A2A">
              <w:rPr>
                <w:rFonts w:ascii="ＭＳ Ｐ明朝" w:eastAsia="ＭＳ Ｐ明朝" w:hAnsi="ＭＳ Ｐ明朝" w:cs="Arial"/>
                <w:sz w:val="22"/>
                <w:szCs w:val="22"/>
              </w:rPr>
              <w:t>2026</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w:t>
            </w:r>
            <w:r w:rsidRPr="00114723">
              <w:rPr>
                <w:rFonts w:ascii="ＭＳ Ｐ明朝" w:eastAsia="ＭＳ Ｐ明朝" w:hAnsi="ＭＳ Ｐ明朝" w:cs="ＭＳ 明朝" w:hint="eastAsia"/>
                <w:sz w:val="22"/>
                <w:szCs w:val="22"/>
              </w:rPr>
              <w:t>ットソン・アソシエイツ・ジャパン株式会社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sz w:val="22"/>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