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CA21" w14:textId="2B71CB91" w:rsidR="00F17ABD" w:rsidRDefault="00625867">
      <w:r>
        <w:t>Format non autorisé</w:t>
      </w:r>
      <w:bookmarkStart w:id="0" w:name="_GoBack"/>
      <w:bookmarkEnd w:id="0"/>
    </w:p>
    <w:sectPr w:rsidR="00F17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BD"/>
    <w:rsid w:val="00625867"/>
    <w:rsid w:val="00F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BBFC"/>
  <w15:chartTrackingRefBased/>
  <w15:docId w15:val="{BD4FC812-E951-4FA4-8659-268A1F6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laroucau herve</dc:creator>
  <cp:keywords/>
  <dc:description/>
  <cp:lastModifiedBy>laroucau herve</cp:lastModifiedBy>
  <cp:revision>2</cp:revision>
  <dcterms:created xsi:type="dcterms:W3CDTF">2020-04-01T08:01:00Z</dcterms:created>
  <dcterms:modified xsi:type="dcterms:W3CDTF">2020-04-01T08:01:00Z</dcterms:modified>
</cp:coreProperties>
</file>