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highlight w:val="white"/>
          <w:rtl w:val="0"/>
        </w:rPr>
        <w:t xml:space="preserve">Psychological Assessment 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  <w:b w:val="0"/>
          <w:i w:val="1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z w:val="22"/>
          <w:szCs w:val="22"/>
          <w:highlight w:val="white"/>
          <w:rtl w:val="0"/>
        </w:rPr>
        <w:t xml:space="preserve">Prepared by John Carl B. Docog, RPm, CHRA</w:t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Cumulative scoring in assessments means that: 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Test-takers are ranked relative to a norm group.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Responses are grouped into categories based on predetermined cutoffs. 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Each item is scored against a fixaed benchmark.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Points from individual items are summed to produce a total score.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psychologist based in Bacoor receives a phone call from a client’s family member asking for detailed updates on the client’s therapy process. What is the most ethically appropriate response? 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Provide general progress details while omitting sensitive information.  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Refuse to disclose any information without the client’s explicit informed consent. 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Promise to relay a summary from the client later. 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Share information only if the family member demonstrates an urgent need.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In test construction, an item pool is best described as: 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A collection of potential items to be evaluated for selection in the final test. 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The final version of test items administered to examinees. 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scoring procedure that sums individual item scores. 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The statistical tools used to analyze test reliability.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In a tight-knit provincial town, a psychologist unexpectedly meets one of her clients at a local festival. What should she do to remain ethically compliant? 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Avoid acknowledging the client to prevent boundary issues.  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Cancel their next session so as not to mix professional with social encounters.  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Acknowledge the client, clearly state her professional role, and maintain appropriate limits. 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Immediately refer the client elsewhere to eliminate any potential dual relationship.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While giving a seminar on mental health, a psychologist presents a case study that was intended to be anonymous but inadvertently includes details that might identify the client. What should she do? 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Defend the presentation since the case was largely anonymized. 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Publicly acknowledge the error, apologize, and take steps to correct the record.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Make a note to avoid such issues in future seminars. 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Request the audience to disregard the reveal as a harmless oversight.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The item difficulty index is determined by: 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Dividing the number of incorrect responses by the total number of test-takers. 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Subtracting the lowest score from the highest score on an item. 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Dividing the number of correct responses by the total number of test-takers. 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Multiplying the number of items by a standard factor.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psychologist wants to use previously collected clinical data for a new research study without contacting former clients for additional consent. What is the most ethically sound approach? 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Use the data if all personal identifiers have been removed. 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Assume prior consent covers research use. 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Obtain ethical approval from the Institutional Review Board and secure additional consent if needed. 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Proceed with the research to advance knowledge even if consent is uncertain.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psychologist is beginning services via video conferencing. Which element is essential when obtaining informed consent for telepsychology according to ethical guidelines? 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simple verbal affirmation from the client is sufficient. 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Detailed, written consent covering technology use, confidentiality limits, and data security. 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Consent is implied once the session begins. 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follow‐up email after several sessions confirming the client’s agreement.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During a session, a client reveals a plan that could lead to imminent harm to themselves or others. What must the psychologist do?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Maintain confidentiality and address the issue solely within therapy.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Wait for further evidence before taking any action.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Advise the client to voluntarily report the information.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Immediately report the potential threat to appropriate authorities and work to ensure safety.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For a proper test tryout, what is the recommended minimum number of subjects?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2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15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25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psychologist personally disagrees with aspects of a client’s lifestyle. What is the most ethically appropriate response?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Share personal opinions to help the client reconsider their choices.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Avoid discussing those topics entirely during sessions.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Suppress personal biases and provide objective, non-judgmental treatment.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Refer the client to another psychologist immediately.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longtime friend asks a psychologist for therapy services. The psychologist recognizes the potential for a dual relationship. What should be done?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Accept the friend as a client since trust already exists.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Explain the potential ethical risks and refer the friend to an independent professional.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Offer a reduced fee to accommodate the friendship while providing services.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Combine personal and professional roles to give holistic support.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Qualitative item analysis typically involves: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Verbal methods (e.g., think-aloud protocols) to explore how items function.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Using statistical indices like difficulty and discrimination.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Automated scoring through computer algorithms. 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Grouping items into categorical scores.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psychologist uses an online platform that isn’t compliant with current security standards to store client records. What is the most ethical action?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Continue using the platform because it is convenient.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Transition immediately to a platform that meets or exceeds data security guidelines. 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Limit record keeping to non-sensitive data only.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Regularly back up the data as a substitute for enhanced security.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new client divulges information regarding a past criminal act during therapy. What is the psychologist’s best course of action?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Discuss the disclosure with the client and consult relevant ethical and legal guidelines before acting. 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Immediately report the past crime to law enforcement. 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Ignore the disclosure, considering it irrelevant to current therapy. 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Share the information with peers for advice without the client’s consent.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psychologist is requested to act as an expert witness in a civil suit involving a former client. What is ethically required when providing testimony? 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Reveal all session details to support the legal case. 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Limit testimony to information for which prior informed consent exists and protect overall confidentiality. 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Alter session records to better support the case presentation. 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Withhold all information to preserve client confidentiality, regardless of legal processes.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An acceptable (optimal) value for the item discrimination index is generally: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0.1 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0.3 or above 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0.5 or below 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Any negative value indicates a good item.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An adolescent client explicitly asks that session details remain confidential, yet a parent requests a detailed report. What should the psychologist do? 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Provide full disclosure, as the parent is the legal guardian. 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Maintain the adolescent’s confidentiality and explain the boundaries, unless safety concerns dictate otherwise. 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Withhold all information from both parties. 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Modify the treatment approach to accommodate parental oversight.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After several sessions, a client presents a valuable gift as a token of appreciation. How should the psychologist proceed? 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Accept the gift only if it is of minimal monetary value and does not influence professional judgment. 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Accept the gift without question to honor the client’s gesture. 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Politely decline the gift to maintain strict boundaries. 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Accept and then donate the gift to a charitable organization.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supervisor requests full session notes from a supervisee’s client, but the client did not consent to such detailed disclosure. What is the appropriate response? 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Provide the complete notes since supervision is a professional necessity. 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Deny any supervision assistance to protect client confidentiality. 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Seek retroactive consent from the client before sharing any information.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Offer a detailed summary that excludes identifying information while preserving confidentiality.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After reviewing a case, a psychologist discovers that a client was misdiagnosed due to an error in test interpretation. What is the ethically correct response? 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Keep the error confidential to prevent client distress. 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Blame the error on the testing instrument and continue with the current diagnosis. 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Inform the client of the error, discuss its implicatiozns, and adjust the treatment plan accordingly. 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Wait for an opportune moment in therapy to casually mention the mistake.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Class or category scoring involves: 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Calculating a continuous score from the sum of item points. 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Comparing an individual's performance with that of a normative sample. 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Ranking items based on difficulty levels.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ind w:left="845" w:hanging="425"/>
        <w:rPr>
          <w:rFonts w:ascii="Tahoma" w:cs="Tahoma" w:eastAsia="Tahoma" w:hAnsi="Tahoma"/>
          <w:b w:val="0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b w:val="0"/>
          <w:sz w:val="22"/>
          <w:szCs w:val="22"/>
          <w:highlight w:val="yellow"/>
          <w:rtl w:val="0"/>
        </w:rPr>
        <w:t xml:space="preserve">Grouping test responses into discrete, predefined categories.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In a group therapy session, one member asks the psychologist to guarantee that everything said will remain confidential among the participants. How should the psychologist respond? 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Assure absolute confidentiality from all parties. 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Explain the nature and limits of confidentiality in a group setting and encourage members to respect each other’s privacy. 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Promise confidentiality only to the requesting member. 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Refuse to allow any personal sharing during group sessions.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psychologist considers revealing personal anecdotes to build rapport with a client. According to ethical guidelines, what is recommended regarding self-disclosure? 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Self-disclosure should be minimal and carefully considered to ensure it benefits the client’s progress. 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Self-disclosure should be used freely if it fosters rapport. 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Avoid any self-disclosure under all circumstances. 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Use extensive self-disclosure to humanize the therapy experience.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The “ceiling effect” occurs when: 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Test performance is normally distributed. 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The administration setting has a physical low ceiling. 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High-performing individuals are not adequately differentiated because items are too easy. 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Test items are too challenging for the majority.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psychologist learns of a promising new treatment approach but has not received formal training in its application. What is the ethical approach? 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Incorporate the new approach immediately to gain experience. 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Refer the client to a specialist trained in the new modality or seek proper training before implementation. 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Test the approach on friends and family before using it in clinical settings. 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Use the new modality without mentioning the lack of training, trusting intuition over formal education.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court issues a subpoena for a psychologist’s client records. What should the psychologist do? 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Immediately produce all records to comply with the subpoena. 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Consult legal counsel, discuss the matter with the client when possible, and provide only what is legally required while protecting confidentiality. 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Refuse to comply with the subpoena under any circumstances. 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Destroy the records to safeguard client information.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425" w:hanging="42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“floor effect” in test construction refers to a situation where: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ind w:left="845" w:hanging="42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High-performing test-takers are not adequately distinguished. 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ind w:left="845" w:hanging="425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Low-performing test-takers are not differentiated because items are too difficult. 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ind w:left="845" w:hanging="42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scores cluster at the average range.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ind w:left="845" w:hanging="42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Most test items are answered correctly by all examinees.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425" w:hanging="42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common limitation of the Likert Scale is that it: 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ind w:left="845" w:hanging="425"/>
        <w:rPr>
          <w:highlight w:val="yellow"/>
        </w:rPr>
      </w:pPr>
      <w:bookmarkStart w:colFirst="0" w:colLast="0" w:name="_heading=h.frex4a33bugi" w:id="0"/>
      <w:bookmarkEnd w:id="0"/>
      <w:r w:rsidDel="00000000" w:rsidR="00000000" w:rsidRPr="00000000">
        <w:rPr>
          <w:highlight w:val="yellow"/>
          <w:rtl w:val="0"/>
        </w:rPr>
        <w:t xml:space="preserve">Assumes equal spacing between response options, which may not be accurate. 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ind w:left="845" w:hanging="42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Provides too many response options that confuse examinees. 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ind w:left="845" w:hanging="42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Produces only nominal data. 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845" w:hanging="42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 difficult to administer in survey research.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425" w:hanging="425"/>
        <w:rPr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A psychologist learns that a colleague may be engaging in behaviors that contravene APA ethical standards. What is the most ethically appropriate action?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ind w:left="845" w:hanging="425"/>
        <w:rPr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Ignore the issue since it does not directly affect one’s own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ind w:left="845" w:hanging="425"/>
        <w:rPr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Confront the colleague informally without following any formal procedure.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ind w:left="845" w:hanging="425"/>
        <w:rPr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Report the suspected ethical violation to the appropriate professional ethics committee or governing body following established procedures.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ind w:left="845" w:hanging="425"/>
        <w:rPr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Publicly expose the violation to warn potential clients.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left"/>
      <w:pPr>
        <w:ind w:left="3780" w:hanging="42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lowerLetter"/>
      <w:lvlText w:val="%2)"/>
      <w:lvlJc w:val="left"/>
      <w:pPr>
        <w:ind w:left="1260" w:hanging="420"/>
      </w:pPr>
      <w:rPr/>
    </w:lvl>
    <w:lvl w:ilvl="2">
      <w:start w:val="1"/>
      <w:numFmt w:val="lowerRoman"/>
      <w:lvlText w:val="%3."/>
      <w:lvlJc w:val="left"/>
      <w:pPr>
        <w:ind w:left="1680" w:hanging="420"/>
      </w:pPr>
      <w:rPr/>
    </w:lvl>
    <w:lvl w:ilvl="3">
      <w:start w:val="1"/>
      <w:numFmt w:val="decimal"/>
      <w:lvlText w:val="%4."/>
      <w:lvlJc w:val="left"/>
      <w:pPr>
        <w:ind w:left="2100" w:hanging="420"/>
      </w:pPr>
      <w:rPr/>
    </w:lvl>
    <w:lvl w:ilvl="4">
      <w:start w:val="1"/>
      <w:numFmt w:val="lowerLetter"/>
      <w:lvlText w:val="%5)"/>
      <w:lvlJc w:val="left"/>
      <w:pPr>
        <w:ind w:left="2520" w:hanging="420"/>
      </w:pPr>
      <w:rPr/>
    </w:lvl>
    <w:lvl w:ilvl="5">
      <w:start w:val="1"/>
      <w:numFmt w:val="lowerRoman"/>
      <w:lvlText w:val="%6."/>
      <w:lvlJc w:val="left"/>
      <w:pPr>
        <w:ind w:left="2940" w:hanging="420"/>
      </w:pPr>
      <w:rPr/>
    </w:lvl>
    <w:lvl w:ilvl="6">
      <w:start w:val="1"/>
      <w:numFmt w:val="decimal"/>
      <w:lvlText w:val="%7."/>
      <w:lvlJc w:val="left"/>
      <w:pPr>
        <w:ind w:left="3360" w:hanging="420"/>
      </w:pPr>
      <w:rPr/>
    </w:lvl>
    <w:lvl w:ilvl="7">
      <w:start w:val="1"/>
      <w:numFmt w:val="lowerLetter"/>
      <w:lvlText w:val="%8)"/>
      <w:lvlJc w:val="left"/>
      <w:pPr>
        <w:ind w:left="3780" w:hanging="420"/>
      </w:pPr>
      <w:rPr/>
    </w:lvl>
    <w:lvl w:ilvl="8">
      <w:start w:val="1"/>
      <w:numFmt w:val="lowerRoman"/>
      <w:lvlText w:val="%9."/>
      <w:lvlJc w:val="left"/>
      <w:pPr>
        <w:ind w:left="4200" w:hanging="42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6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="416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64" w:before="240" w:line="320" w:lineRule="auto"/>
    </w:pPr>
    <w:rPr>
      <w:b w:val="1"/>
      <w:sz w:val="24"/>
      <w:szCs w:val="24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6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="416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64" w:before="240" w:line="320" w:lineRule="auto"/>
    </w:pPr>
    <w:rPr>
      <w:b w:val="1"/>
      <w:sz w:val="24"/>
      <w:szCs w:val="24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1" w:default="1">
    <w:name w:val="Normal"/>
    <w:uiPriority w:val="0"/>
    <w:qFormat w:val="1"/>
    <w:rPr>
      <w:rFonts w:ascii="Arial" w:cs="Arial" w:hAnsi="Arial" w:eastAsiaTheme="minorEastAsia"/>
      <w:sz w:val="22"/>
      <w:szCs w:val="22"/>
      <w:lang w:bidi="ar-SA" w:eastAsia="zh-CN" w:val="en-US"/>
    </w:rPr>
  </w:style>
  <w:style w:type="paragraph" w:styleId="2">
    <w:name w:val="heading 1"/>
    <w:basedOn w:val="1"/>
    <w:next w:val="1"/>
    <w:uiPriority w:val="0"/>
    <w:qFormat w:val="1"/>
    <w:pPr>
      <w:keepNext w:val="1"/>
      <w:keepLines w:val="1"/>
      <w:spacing w:after="330" w:before="340" w:line="578" w:lineRule="auto"/>
      <w:outlineLvl w:val="0"/>
    </w:pPr>
    <w:rPr>
      <w:b w:val="1"/>
      <w:bCs w:val="1"/>
      <w:kern w:val="44"/>
      <w:sz w:val="44"/>
      <w:szCs w:val="44"/>
    </w:rPr>
  </w:style>
  <w:style w:type="paragraph" w:styleId="3">
    <w:name w:val="heading 2"/>
    <w:basedOn w:val="1"/>
    <w:next w:val="1"/>
    <w:uiPriority w:val="0"/>
    <w:semiHidden w:val="1"/>
    <w:unhideWhenUsed w:val="1"/>
    <w:qFormat w:val="1"/>
    <w:pPr>
      <w:keepNext w:val="1"/>
      <w:keepLines w:val="1"/>
      <w:spacing w:after="260" w:before="260" w:line="416" w:lineRule="auto"/>
      <w:outlineLvl w:val="1"/>
    </w:pPr>
    <w:rPr>
      <w:b w:val="1"/>
      <w:bCs w:val="1"/>
      <w:sz w:val="32"/>
      <w:szCs w:val="32"/>
    </w:rPr>
  </w:style>
  <w:style w:type="paragraph" w:styleId="4">
    <w:name w:val="heading 3"/>
    <w:basedOn w:val="1"/>
    <w:next w:val="1"/>
    <w:uiPriority w:val="0"/>
    <w:semiHidden w:val="1"/>
    <w:unhideWhenUsed w:val="1"/>
    <w:qFormat w:val="1"/>
    <w:pPr>
      <w:keepNext w:val="1"/>
      <w:keepLines w:val="1"/>
      <w:spacing w:after="260" w:before="260" w:line="416" w:lineRule="auto"/>
      <w:outlineLvl w:val="2"/>
    </w:pPr>
    <w:rPr>
      <w:b w:val="1"/>
      <w:bCs w:val="1"/>
      <w:sz w:val="32"/>
      <w:szCs w:val="32"/>
    </w:rPr>
  </w:style>
  <w:style w:type="paragraph" w:styleId="5">
    <w:name w:val="heading 4"/>
    <w:basedOn w:val="1"/>
    <w:next w:val="1"/>
    <w:uiPriority w:val="0"/>
    <w:semiHidden w:val="1"/>
    <w:unhideWhenUsed w:val="1"/>
    <w:qFormat w:val="1"/>
    <w:pPr>
      <w:keepNext w:val="1"/>
      <w:keepLines w:val="1"/>
      <w:spacing w:after="290" w:before="280" w:line="376" w:lineRule="auto"/>
      <w:outlineLvl w:val="3"/>
    </w:pPr>
    <w:rPr>
      <w:b w:val="1"/>
      <w:bCs w:val="1"/>
      <w:sz w:val="28"/>
      <w:szCs w:val="28"/>
    </w:rPr>
  </w:style>
  <w:style w:type="paragraph" w:styleId="6">
    <w:name w:val="heading 5"/>
    <w:basedOn w:val="1"/>
    <w:next w:val="1"/>
    <w:uiPriority w:val="0"/>
    <w:semiHidden w:val="1"/>
    <w:unhideWhenUsed w:val="1"/>
    <w:qFormat w:val="1"/>
    <w:pPr>
      <w:keepNext w:val="1"/>
      <w:keepLines w:val="1"/>
      <w:spacing w:after="290" w:before="280" w:line="376" w:lineRule="auto"/>
      <w:outlineLvl w:val="4"/>
    </w:pPr>
    <w:rPr>
      <w:b w:val="1"/>
      <w:bCs w:val="1"/>
      <w:sz w:val="28"/>
      <w:szCs w:val="28"/>
    </w:rPr>
  </w:style>
  <w:style w:type="paragraph" w:styleId="7">
    <w:name w:val="heading 6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5"/>
    </w:pPr>
    <w:rPr>
      <w:b w:val="1"/>
      <w:bCs w:val="1"/>
      <w:sz w:val="24"/>
      <w:szCs w:val="24"/>
    </w:rPr>
  </w:style>
  <w:style w:type="paragraph" w:styleId="8">
    <w:name w:val="heading 7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6"/>
    </w:pPr>
    <w:rPr>
      <w:b w:val="1"/>
      <w:bCs w:val="1"/>
      <w:sz w:val="24"/>
      <w:szCs w:val="24"/>
    </w:rPr>
  </w:style>
  <w:style w:type="paragraph" w:styleId="9">
    <w:name w:val="heading 8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8"/>
    </w:pPr>
    <w:rPr>
      <w:szCs w:val="21"/>
    </w:rPr>
  </w:style>
  <w:style w:type="character" w:styleId="11" w:default="1">
    <w:name w:val="Default Paragraph Font"/>
    <w:uiPriority w:val="0"/>
    <w:semiHidden w:val="1"/>
    <w:qFormat w:val="1"/>
  </w:style>
  <w:style w:type="table" w:styleId="12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qFormat w:val="1"/>
    <w:pPr>
      <w:spacing w:after="120"/>
      <w:ind w:left="1440" w:right="1440" w:leftChars="70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qFormat w:val="1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qFormat w:val="1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qFormat w:val="1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uiPriority w:val="0"/>
    <w:semiHidden w:val="1"/>
    <w:unhideWhenUsed w:val="1"/>
    <w:qFormat w:val="1"/>
    <w:rPr>
      <w:rFonts w:ascii="Arial" w:cs="Arial" w:eastAsia="黑体" w:hAnsi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qFormat w:val="1"/>
    <w:rPr>
      <w:sz w:val="21"/>
      <w:szCs w:val="21"/>
    </w:rPr>
  </w:style>
  <w:style w:type="paragraph" w:styleId="26">
    <w:name w:val="annotation text"/>
    <w:basedOn w:val="1"/>
    <w:uiPriority w:val="0"/>
    <w:qFormat w:val="1"/>
    <w:pPr>
      <w:jc w:val="left"/>
    </w:pPr>
  </w:style>
  <w:style w:type="paragraph" w:styleId="27">
    <w:name w:val="annotation subject"/>
    <w:basedOn w:val="26"/>
    <w:next w:val="26"/>
    <w:uiPriority w:val="0"/>
    <w:rPr>
      <w:b w:val="1"/>
      <w:bCs w:val="1"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color="auto" w:fill="000080" w:val="clear"/>
    </w:pPr>
  </w:style>
  <w:style w:type="paragraph" w:styleId="30">
    <w:name w:val="E-mail Signature"/>
    <w:basedOn w:val="1"/>
    <w:uiPriority w:val="0"/>
    <w:qFormat w:val="1"/>
  </w:style>
  <w:style w:type="character" w:styleId="31">
    <w:name w:val="Emphasis"/>
    <w:basedOn w:val="11"/>
    <w:uiPriority w:val="0"/>
    <w:qFormat w:val="1"/>
    <w:rPr>
      <w:i w:val="1"/>
      <w:iCs w:val="1"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qFormat w:val="1"/>
    <w:pPr>
      <w:framePr w:lines="0" w:w="7920" w:h="1980" w:hSpace="180" w:wrap="auto" w:hAnchor="page" w:vAnchor="margin" w:xAlign="center" w:yAlign="bottom" w:hRule="exact"/>
      <w:snapToGrid w:val="0"/>
      <w:ind w:left="100" w:leftChars="1400"/>
    </w:pPr>
    <w:rPr>
      <w:rFonts w:ascii="Arial" w:cs="Arial" w:hAnsi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cs="Arial" w:hAnsi="Arial"/>
    </w:rPr>
  </w:style>
  <w:style w:type="character" w:styleId="36">
    <w:name w:val="FollowedHyperlink"/>
    <w:basedOn w:val="11"/>
    <w:uiPriority w:val="0"/>
    <w:qFormat w:val="1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 w:val="1"/>
      <w:iCs w:val="1"/>
    </w:rPr>
  </w:style>
  <w:style w:type="character" w:styleId="43">
    <w:name w:val="HTML Cite"/>
    <w:basedOn w:val="11"/>
    <w:uiPriority w:val="0"/>
    <w:rPr>
      <w:i w:val="1"/>
      <w:iCs w:val="1"/>
    </w:rPr>
  </w:style>
  <w:style w:type="character" w:styleId="44">
    <w:name w:val="HTML Code"/>
    <w:basedOn w:val="11"/>
    <w:uiPriority w:val="0"/>
    <w:qFormat w:val="1"/>
    <w:rPr>
      <w:rFonts w:ascii="Courier New" w:cs="Courier New" w:hAnsi="Courier New"/>
      <w:sz w:val="20"/>
      <w:szCs w:val="20"/>
    </w:rPr>
  </w:style>
  <w:style w:type="character" w:styleId="45">
    <w:name w:val="HTML Definition"/>
    <w:basedOn w:val="11"/>
    <w:uiPriority w:val="0"/>
    <w:qFormat w:val="1"/>
    <w:rPr>
      <w:i w:val="1"/>
      <w:iCs w:val="1"/>
    </w:rPr>
  </w:style>
  <w:style w:type="character" w:styleId="46">
    <w:name w:val="HTML Keyboard"/>
    <w:basedOn w:val="11"/>
    <w:uiPriority w:val="0"/>
    <w:qFormat w:val="1"/>
    <w:rPr>
      <w:rFonts w:ascii="Courier New" w:cs="Courier New" w:hAnsi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cs="Courier New" w:hAnsi="Courier New"/>
      <w:sz w:val="20"/>
    </w:rPr>
  </w:style>
  <w:style w:type="character" w:styleId="48">
    <w:name w:val="HTML Sample"/>
    <w:basedOn w:val="11"/>
    <w:uiPriority w:val="0"/>
    <w:qFormat w:val="1"/>
    <w:rPr>
      <w:rFonts w:ascii="Courier New" w:cs="Courier New" w:hAnsi="Courier New"/>
    </w:rPr>
  </w:style>
  <w:style w:type="character" w:styleId="49">
    <w:name w:val="HTML Typewriter"/>
    <w:basedOn w:val="11"/>
    <w:uiPriority w:val="0"/>
    <w:rPr>
      <w:rFonts w:ascii="Courier New" w:cs="Courier New" w:hAnsi="Courier New"/>
      <w:sz w:val="20"/>
      <w:szCs w:val="20"/>
    </w:rPr>
  </w:style>
  <w:style w:type="character" w:styleId="50">
    <w:name w:val="HTML Variable"/>
    <w:basedOn w:val="11"/>
    <w:uiPriority w:val="0"/>
    <w:rPr>
      <w:i w:val="1"/>
      <w:iCs w:val="1"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  <w:qFormat w:val="1"/>
  </w:style>
  <w:style w:type="paragraph" w:styleId="53">
    <w:name w:val="index 2"/>
    <w:basedOn w:val="1"/>
    <w:next w:val="1"/>
    <w:uiPriority w:val="0"/>
    <w:qFormat w:val="1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qFormat w:val="1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cs="Arial" w:hAnsi="Arial"/>
      <w:b w:val="1"/>
      <w:bCs w:val="1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qFormat w:val="1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qFormat w:val="1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qFormat w:val="1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cs="Courier New" w:hAnsi="Courier New" w:eastAsiaTheme="minorEastAsia"/>
      <w:kern w:val="2"/>
      <w:sz w:val="24"/>
      <w:szCs w:val="24"/>
      <w:lang w:bidi="ar-SA" w:eastAsia="zh-CN" w:val="en-US"/>
    </w:rPr>
  </w:style>
  <w:style w:type="paragraph" w:styleId="84">
    <w:name w:val="Message Header"/>
    <w:basedOn w:val="1"/>
    <w:uiPriority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080" w:leftChars="500" w:hanging="1080" w:hangingChars="500"/>
    </w:pPr>
    <w:rPr>
      <w:rFonts w:ascii="Arial" w:cs="Arial" w:hAnsi="Arial"/>
      <w:sz w:val="24"/>
      <w:szCs w:val="24"/>
    </w:rPr>
  </w:style>
  <w:style w:type="paragraph" w:styleId="85">
    <w:name w:val="Normal (Web)"/>
    <w:uiPriority w:val="0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qFormat w:val="1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cs="Courier New" w:hAnsi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uiPriority w:val="0"/>
    <w:qFormat w:val="1"/>
    <w:rPr>
      <w:b w:val="1"/>
      <w:bCs w:val="1"/>
    </w:rPr>
  </w:style>
  <w:style w:type="paragraph" w:styleId="93">
    <w:name w:val="Subtitle"/>
    <w:basedOn w:val="1"/>
    <w:uiPriority w:val="0"/>
    <w:qFormat w:val="1"/>
    <w:pPr>
      <w:spacing w:after="60" w:before="240" w:line="312" w:lineRule="auto"/>
      <w:jc w:val="center"/>
      <w:outlineLvl w:val="1"/>
    </w:pPr>
    <w:rPr>
      <w:rFonts w:ascii="Arial" w:cs="Arial" w:hAnsi="Arial"/>
      <w:b w:val="1"/>
      <w:bCs w:val="1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left w:color="808080" w:space="0" w:sz="6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ffffff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bottom w:color="ffffff" w:space="0" w:sz="6" w:val="single"/>
          <w:tl2br w:space="0" w:sz="0" w:val="nil"/>
          <w:tr2bl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  <w:tl2br w:space="0" w:sz="0" w:val="nil"/>
          <w:tr2bl w:space="0" w:sz="0" w:val="nil"/>
        </w:tcBorders>
      </w:tcPr>
    </w:tblStylePr>
    <w:tblStylePr w:type="nwCell">
      <w:tblPr/>
      <w:tcPr>
        <w:tcBorders>
          <w:left w:space="0" w:sz="0" w:val="nil"/>
          <w:right w:space="0" w:sz="0" w:val="nil"/>
          <w:tl2br w:space="0" w:sz="0" w:val="nil"/>
          <w:tr2bl w:space="0" w:sz="0" w:val="nil"/>
        </w:tcBorders>
      </w:tcPr>
    </w:tblStylePr>
    <w:tblStylePr w:type="seCell">
      <w:tblPr/>
      <w:tcPr>
        <w:tcBorders>
          <w:top w:space="0" w:sz="0" w:val="nil"/>
          <w:bottom w:space="0" w:sz="0" w:val="nil"/>
          <w:tl2br w:space="0" w:sz="0" w:val="nil"/>
          <w:tr2bl w:space="0" w:sz="0" w:val="nil"/>
        </w:tcBorders>
      </w:tcPr>
    </w:tblStylePr>
    <w:tblStylePr w:type="swCell">
      <w:rPr>
        <w:color w:val="000080"/>
      </w:rPr>
      <w:tblPr/>
      <w:tcPr>
        <w:tcBorders>
          <w:top w:space="0" w:sz="0" w:val="nil"/>
          <w:right w:space="0" w:sz="0" w:val="nil"/>
          <w:tl2br w:space="0" w:sz="0" w:val="nil"/>
          <w:tr2bl w:space="0" w:sz="0"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tblPr/>
      <w:tcPr>
        <w:tcBorders>
          <w:top w:space="0" w:sz="0" w:val="nil"/>
          <w:left w:space="0" w:sz="0" w:val="nil"/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right w:color="ffffff" w:space="0" w:sz="6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top w:color="808080" w:space="0" w:sz="6" w:val="single"/>
          <w:left w:color="ffffff" w:space="0" w:sz="6" w:val="single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tblPr/>
      <w:tcPr>
        <w:tcBorders>
          <w:top w:space="0" w:sz="0" w:val="nil"/>
          <w:left w:space="0" w:sz="0" w:val="nil"/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right w:color="ffffff" w:space="0" w:sz="6" w:val="single"/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left w:color="ffffff" w:space="0" w:sz="6" w:val="single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tblPr/>
      <w:tcPr>
        <w:tcBorders>
          <w:right w:color="000000" w:space="0" w:sz="6" w:val="single"/>
          <w:tl2br w:space="0" w:sz="0" w:val="nil"/>
          <w:tr2bl w:space="0" w:sz="0" w:val="nil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space="0" w:sz="0" w:val="nil"/>
          <w:tr2bl w:space="0" w:sz="0" w:val="nil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space="0" w:sz="0" w:val="nil"/>
          <w:tr2bl w:space="0" w:sz="0" w:val="nil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nwCell"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8080" w:fill="ffffff" w:val="solid"/>
      </w:tcPr>
    </w:tblStylePr>
    <w:tblStylePr w:type="firstCol">
      <w:tblPr/>
      <w:tcPr>
        <w:tcBorders>
          <w:bottom w:color="000000" w:space="0" w:sz="36" w:val="single"/>
          <w:right w:color="000000" w:space="0" w:sz="6" w:val="single"/>
          <w:tl2br w:space="0" w:sz="0" w:val="nil"/>
          <w:tr2bl w:space="0" w:sz="0" w:val="nil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left w:color="000000" w:space="0" w:sz="6" w:val="double"/>
          <w:tl2br w:space="0" w:sz="0" w:val="nil"/>
          <w:tr2bl w:space="0" w:sz="0" w:val="nil"/>
        </w:tcBorders>
      </w:tcPr>
    </w:tblStylePr>
    <w:tblStylePr w:type="lastRow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 w:val="1"/>
      <w:bCs w:val="1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left w:color="808080" w:space="0" w:sz="6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  <w:shd w:color="808080" w:fill="ffffff" w:val="solid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tl2br w:space="0" w:sz="0" w:val="nil"/>
          <w:tr2bl w:space="0" w:sz="0" w:val="nil"/>
        </w:tcBorders>
        <w:shd w:color="000000" w:fill="ffffff" w:val="pct25"/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left w:color="008000" w:space="0" w:sz="12" w:val="single"/>
          <w:tl2br w:space="0" w:sz="0" w:val="nil"/>
          <w:tr2bl w:space="0" w:sz="0" w:val="nil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  <w:tblStylePr w:type="band2Horz">
      <w:tblPr/>
      <w:tcPr>
        <w:tcBorders>
          <w:tl2br w:space="0" w:sz="0" w:val="nil"/>
          <w:tr2bl w:space="0" w:sz="0" w:val="nil"/>
        </w:tcBorders>
        <w:shd w:color="ffff00" w:fill="ffffff" w:val="pct25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ffff00" w:fill="ffffff" w:val="pct25"/>
      </w:tcPr>
    </w:tblStylePr>
    <w:tblStylePr w:type="band2Horz">
      <w:tblPr/>
      <w:tcPr>
        <w:tcBorders>
          <w:tl2br w:space="0" w:sz="0" w:val="nil"/>
          <w:tr2bl w:space="0" w:sz="0" w:val="nil"/>
        </w:tcBorders>
        <w:shd w:color="ff0000" w:fill="ffffff" w:val="pct50"/>
      </w:tcPr>
    </w:tblStylePr>
    <w:tblStylePr w:type="nwCell">
      <w:tblPr/>
      <w:tcPr>
        <w:tcBorders>
          <w:tl2br w:color="auto" w:space="0" w:sz="6" w:val="single"/>
          <w:tr2bl w:space="0" w:sz="0"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left w:color="008000" w:space="0" w:sz="6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8000" w:space="0" w:sz="6" w:val="single"/>
          <w:tl2br w:space="0" w:sz="0" w:val="nil"/>
          <w:tr2bl w:space="0" w:sz="0"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bottom w:color="000000" w:space="0" w:sz="6" w:val="single"/>
          <w:tl2br w:space="0" w:sz="0" w:val="nil"/>
          <w:tr2bl w:space="0" w:sz="0" w:val="nil"/>
        </w:tcBorders>
      </w:tcPr>
    </w:tblStylePr>
    <w:tblStylePr w:type="neCell">
      <w:rPr>
        <w:b w:val="1"/>
        <w:bCs w:val="1"/>
      </w:rPr>
      <w:tblPr/>
      <w:tcPr>
        <w:tcBorders>
          <w:bottom w:space="0" w:sz="0" w:val="nil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op w:space="0" w:sz="0" w:val="nil"/>
          <w:tl2br w:space="0" w:sz="0" w:val="nil"/>
          <w:tr2bl w:space="0" w:sz="0"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color="000000" w:space="0" w:sz="6" w:val="single"/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bottom w:color="000000" w:space="0" w:sz="12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</w:tcPr>
    </w:tblStylePr>
    <w:tblStylePr w:type="firstCol">
      <w:tblPr/>
      <w:tcPr>
        <w:tcBorders>
          <w:right w:color="000000" w:space="0" w:sz="12" w:val="single"/>
          <w:tl2br w:space="0" w:sz="0" w:val="nil"/>
          <w:tr2bl w:space="0" w:sz="0" w:val="nil"/>
        </w:tcBorders>
        <w:shd w:color="008000" w:fill="ffffff" w:val="pct25"/>
      </w:tcPr>
    </w:tblStylePr>
    <w:tblStylePr w:type="lastCol">
      <w:tblPr/>
      <w:tcPr>
        <w:tcBorders>
          <w:bottom w:color="000000" w:space="0" w:sz="12" w:val="single"/>
          <w:tl2br w:space="0" w:sz="0" w:val="nil"/>
          <w:tr2bl w:space="0" w:sz="0" w:val="nil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paragraph" w:styleId="140">
    <w:name w:val="Title"/>
    <w:basedOn w:val="1"/>
    <w:uiPriority w:val="0"/>
    <w:qFormat w:val="1"/>
    <w:pPr>
      <w:spacing w:after="60" w:before="240"/>
      <w:jc w:val="center"/>
      <w:outlineLvl w:val="0"/>
    </w:pPr>
    <w:rPr>
      <w:rFonts w:ascii="Arial" w:cs="Arial" w:hAnsi="Arial"/>
      <w:b w:val="1"/>
      <w:bCs w:val="1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cs="Arial" w:hAnsi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qFormat w:val="1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158">
    <w:name w:val="Light List"/>
    <w:basedOn w:val="12"/>
    <w:uiPriority w:val="61"/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159">
    <w:name w:val="Light List Accent 1"/>
    <w:basedOn w:val="12"/>
    <w:uiPriority w:val="61"/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160">
    <w:name w:val="Light List Accent 2"/>
    <w:basedOn w:val="12"/>
    <w:uiPriority w:val="61"/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161">
    <w:name w:val="Light List Accent 3"/>
    <w:basedOn w:val="12"/>
    <w:uiPriority w:val="61"/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162">
    <w:name w:val="Light List Accent 4"/>
    <w:basedOn w:val="12"/>
    <w:uiPriority w:val="61"/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163">
    <w:name w:val="Light List Accent 5"/>
    <w:basedOn w:val="12"/>
    <w:uiPriority w:val="61"/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164">
    <w:name w:val="Light List Accent 6"/>
    <w:basedOn w:val="12"/>
    <w:uiPriority w:val="61"/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165">
    <w:name w:val="Light Grid"/>
    <w:basedOn w:val="12"/>
    <w:uiPriority w:val="62"/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000000" w:space="0" w:sz="8" w:val="single"/>
          <w:left w:color="000000" w:space="0" w:sz="18" w:val="single"/>
          <w:bottom w:color="000000" w:space="0" w:sz="8" w:val="single"/>
          <w:right w:color="000000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space="0" w:sz="8" w:val="single"/>
        </w:tcBorders>
      </w:tcPr>
    </w:tblStylePr>
  </w:style>
  <w:style w:type="table" w:styleId="166">
    <w:name w:val="Light Grid Accent 1"/>
    <w:basedOn w:val="12"/>
    <w:uiPriority w:val="62"/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f81bd" w:space="0" w:sz="8" w:val="single"/>
          <w:left w:color="4f81bd" w:space="0" w:sz="18" w:val="single"/>
          <w:bottom w:color="4f81bd" w:space="0" w:sz="8" w:val="single"/>
          <w:right w:color="4f81bd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space="0" w:sz="8" w:val="single"/>
        </w:tcBorders>
      </w:tcPr>
    </w:tblStylePr>
  </w:style>
  <w:style w:type="table" w:styleId="167">
    <w:name w:val="Light Grid Accent 2"/>
    <w:basedOn w:val="12"/>
    <w:uiPriority w:val="62"/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c0504d" w:space="0" w:sz="8" w:val="single"/>
          <w:left w:color="c0504d" w:space="0" w:sz="18" w:val="single"/>
          <w:bottom w:color="c0504d" w:space="0" w:sz="8" w:val="single"/>
          <w:right w:color="c0504d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space="0" w:sz="8" w:val="single"/>
        </w:tcBorders>
      </w:tcPr>
    </w:tblStylePr>
  </w:style>
  <w:style w:type="table" w:styleId="168">
    <w:name w:val="Light Grid Accent 3"/>
    <w:basedOn w:val="12"/>
    <w:uiPriority w:val="62"/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9bbb59" w:space="0" w:sz="8" w:val="single"/>
          <w:left w:color="9bbb59" w:space="0" w:sz="18" w:val="single"/>
          <w:bottom w:color="9bbb59" w:space="0" w:sz="8" w:val="single"/>
          <w:right w:color="9bbb59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space="0" w:sz="8" w:val="single"/>
        </w:tcBorders>
      </w:tcPr>
    </w:tblStylePr>
  </w:style>
  <w:style w:type="table" w:styleId="169">
    <w:name w:val="Light Grid Accent 4"/>
    <w:basedOn w:val="12"/>
    <w:uiPriority w:val="62"/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8064a2" w:space="0" w:sz="8" w:val="single"/>
          <w:left w:color="8064a2" w:space="0" w:sz="18" w:val="single"/>
          <w:bottom w:color="8064a2" w:space="0" w:sz="8" w:val="single"/>
          <w:right w:color="8064a2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space="0" w:sz="8" w:val="single"/>
        </w:tcBorders>
      </w:tcPr>
    </w:tblStylePr>
  </w:style>
  <w:style w:type="table" w:styleId="170">
    <w:name w:val="Light Grid Accent 5"/>
    <w:basedOn w:val="12"/>
    <w:uiPriority w:val="62"/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bacc6" w:space="0" w:sz="8" w:val="single"/>
          <w:left w:color="4bacc6" w:space="0" w:sz="18" w:val="single"/>
          <w:bottom w:color="4bacc6" w:space="0" w:sz="8" w:val="single"/>
          <w:right w:color="4bacc6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space="0" w:sz="8" w:val="single"/>
        </w:tcBorders>
      </w:tcPr>
    </w:tblStylePr>
  </w:style>
  <w:style w:type="table" w:styleId="171">
    <w:name w:val="Light Grid Accent 6"/>
    <w:basedOn w:val="12"/>
    <w:uiPriority w:val="62"/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f79646" w:space="0" w:sz="8" w:val="single"/>
          <w:left w:color="f79646" w:space="0" w:sz="18" w:val="single"/>
          <w:bottom w:color="f79646" w:space="0" w:sz="8" w:val="single"/>
          <w:right w:color="f79646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space="0" w:sz="8" w:val="single"/>
        </w:tcBorders>
      </w:tcPr>
    </w:tblStylePr>
  </w:style>
  <w:style w:type="table" w:styleId="172">
    <w:name w:val="Medium Shading 1"/>
    <w:basedOn w:val="12"/>
    <w:uiPriority w:val="63"/>
    <w:tblPr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color="000000" w:space="0" w:sz="8" w:val="single"/>
        <w:bottom w:color="000000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lef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left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color="4f81bd" w:space="0" w:sz="8" w:val="single"/>
        <w:bottom w:color="4f81bd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lef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left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color="c0504d" w:space="0" w:sz="8" w:val="single"/>
        <w:bottom w:color="c0504d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lef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left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color="9bbb59" w:space="0" w:sz="8" w:val="single"/>
        <w:bottom w:color="9bbb59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lef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left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color="8064a2" w:space="0" w:sz="8" w:val="single"/>
        <w:bottom w:color="8064a2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lef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left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color="4bacc6" w:space="0" w:sz="8" w:val="single"/>
        <w:bottom w:color="4bacc6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lef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left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color="f79646" w:space="0" w:sz="8" w:val="single"/>
        <w:bottom w:color="f79646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lef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left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193">
    <w:name w:val="Medium List 2"/>
    <w:basedOn w:val="12"/>
    <w:uiPriority w:val="66"/>
    <w:rPr>
      <w:rFonts w:ascii="SimSun" w:cs="Times New Roman" w:eastAsia="Courier New" w:hAnsi="SimSun"/>
      <w:color w:val="000000"/>
    </w:rPr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000000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cs="Times New Roman" w:eastAsia="Courier New" w:hAnsi="SimSun"/>
      <w:color w:val="000000"/>
    </w:rPr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4f81b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cs="Times New Roman" w:eastAsia="Courier New" w:hAnsi="SimSun"/>
      <w:color w:val="000000"/>
    </w:rPr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cs="Times New Roman" w:eastAsia="Courier New" w:hAnsi="SimSun"/>
      <w:color w:val="000000"/>
    </w:rPr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9bbb59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cs="Times New Roman" w:eastAsia="Courier New" w:hAnsi="SimSun"/>
      <w:color w:val="000000"/>
    </w:rPr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8064a2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cs="Times New Roman" w:eastAsia="Courier New" w:hAnsi="SimSun"/>
      <w:color w:val="000000"/>
    </w:rPr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4bacc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cs="Times New Roman" w:eastAsia="Courier New" w:hAnsi="SimSun"/>
      <w:color w:val="000000"/>
    </w:rPr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f7964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00">
    <w:name w:val="Medium Grid 1"/>
    <w:basedOn w:val="12"/>
    <w:uiPriority w:val="67"/>
    <w:tblPr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201">
    <w:name w:val="Medium Grid 1 Accent 1"/>
    <w:basedOn w:val="12"/>
    <w:uiPriority w:val="67"/>
    <w:tblPr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202">
    <w:name w:val="Medium Grid 1 Accent 2"/>
    <w:basedOn w:val="12"/>
    <w:uiPriority w:val="67"/>
    <w:tblPr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203">
    <w:name w:val="Medium Grid 1 Accent 3"/>
    <w:basedOn w:val="12"/>
    <w:uiPriority w:val="67"/>
    <w:tblPr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204">
    <w:name w:val="Medium Grid 1 Accent 4"/>
    <w:basedOn w:val="12"/>
    <w:uiPriority w:val="67"/>
    <w:tblPr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205">
    <w:name w:val="Medium Grid 1 Accent 5"/>
    <w:basedOn w:val="12"/>
    <w:uiPriority w:val="67"/>
    <w:tblPr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206">
    <w:name w:val="Medium Grid 1 Accent 6"/>
    <w:basedOn w:val="12"/>
    <w:uiPriority w:val="67"/>
    <w:tblPr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207">
    <w:name w:val="Medium Grid 2"/>
    <w:basedOn w:val="12"/>
    <w:uiPriority w:val="68"/>
    <w:rPr>
      <w:rFonts w:ascii="SimSun" w:cs="Times New Roman" w:eastAsia="Courier New" w:hAnsi="SimSun"/>
      <w:color w:val="000000"/>
    </w:rPr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208">
    <w:name w:val="Medium Grid 2 Accent 1"/>
    <w:basedOn w:val="12"/>
    <w:uiPriority w:val="68"/>
    <w:rPr>
      <w:rFonts w:ascii="SimSun" w:cs="Times New Roman" w:eastAsia="Courier New" w:hAnsi="SimSun"/>
      <w:color w:val="000000"/>
    </w:rPr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209">
    <w:name w:val="Medium Grid 2 Accent 2"/>
    <w:basedOn w:val="12"/>
    <w:uiPriority w:val="68"/>
    <w:rPr>
      <w:rFonts w:ascii="SimSun" w:cs="Times New Roman" w:eastAsia="Courier New" w:hAnsi="SimSun"/>
      <w:color w:val="000000"/>
    </w:rPr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210">
    <w:name w:val="Medium Grid 2 Accent 3"/>
    <w:basedOn w:val="12"/>
    <w:uiPriority w:val="68"/>
    <w:rPr>
      <w:rFonts w:ascii="SimSun" w:cs="Times New Roman" w:eastAsia="Courier New" w:hAnsi="SimSun"/>
      <w:color w:val="000000"/>
    </w:rPr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211">
    <w:name w:val="Medium Grid 2 Accent 4"/>
    <w:basedOn w:val="12"/>
    <w:uiPriority w:val="68"/>
    <w:rPr>
      <w:rFonts w:ascii="SimSun" w:cs="Times New Roman" w:eastAsia="Courier New" w:hAnsi="SimSun"/>
      <w:color w:val="000000"/>
    </w:rPr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212">
    <w:name w:val="Medium Grid 2 Accent 5"/>
    <w:basedOn w:val="12"/>
    <w:uiPriority w:val="68"/>
    <w:rPr>
      <w:rFonts w:ascii="SimSun" w:cs="Times New Roman" w:eastAsia="Courier New" w:hAnsi="SimSun"/>
      <w:color w:val="000000"/>
    </w:rPr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213">
    <w:name w:val="Medium Grid 2 Accent 6"/>
    <w:basedOn w:val="12"/>
    <w:uiPriority w:val="68"/>
    <w:rPr>
      <w:rFonts w:ascii="SimSun" w:cs="Times New Roman" w:eastAsia="Courier New" w:hAnsi="SimSun"/>
      <w:color w:val="000000"/>
    </w:rPr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214">
    <w:name w:val="Medium Grid 3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808080" w:val="clear"/>
      </w:tcPr>
    </w:tblStylePr>
  </w:style>
  <w:style w:type="table" w:styleId="215">
    <w:name w:val="Medium Grid 3 Accent 1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a7bfde" w:val="clear"/>
      </w:tcPr>
    </w:tblStylePr>
  </w:style>
  <w:style w:type="table" w:styleId="216">
    <w:name w:val="Medium Grid 3 Accent 2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dfa7a6" w:val="clear"/>
      </w:tcPr>
    </w:tblStylePr>
  </w:style>
  <w:style w:type="table" w:styleId="217">
    <w:name w:val="Medium Grid 3 Accent 3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cdddac" w:val="clear"/>
      </w:tcPr>
    </w:tblStylePr>
  </w:style>
  <w:style w:type="table" w:styleId="218">
    <w:name w:val="Medium Grid 3 Accent 4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bfb1d0" w:val="clear"/>
      </w:tcPr>
    </w:tblStylePr>
  </w:style>
  <w:style w:type="table" w:styleId="219">
    <w:name w:val="Medium Grid 3 Accent 5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a5d5e2" w:val="clear"/>
      </w:tcPr>
    </w:tblStylePr>
  </w:style>
  <w:style w:type="table" w:styleId="220">
    <w:name w:val="Medium Grid 3 Accent 6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fbcaa2" w:val="clear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8064a2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9bbb59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7964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4bacc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qFormat w:val="1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>
      <w:spacing w:after="60" w:before="240" w:line="312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312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vfYEJWptJ6uTBr5wLIMx6ywVA==">CgMxLjAyDmguZnJleDRhMzNidWdpOAByITFLVS1sa3hiQkNJSzgycFdsZTNPc2hkNF9Hay1XMXB1Uw==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2025-05-26T11:54:00Z</dcterms:created>
  <dc:creator>John Carl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C32ECDFA24D9D7A7D9043368989271D5_41</vt:lpwstr>
  </property>
</Properties>
</file>