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2541" w14:textId="77777777" w:rsidR="003964B0" w:rsidRDefault="00000000">
      <w:pPr>
        <w:pStyle w:val="aa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スマートリング特許調査 最終レポート</w:t>
      </w:r>
    </w:p>
    <w:p w14:paraId="61B81124" w14:textId="6ABF87DE" w:rsidR="003964B0" w:rsidRDefault="00000000">
      <w:pPr>
        <w:rPr>
          <w:lang w:eastAsia="ja-JP"/>
        </w:rPr>
      </w:pPr>
      <w:r>
        <w:rPr>
          <w:lang w:eastAsia="ja-JP"/>
        </w:rPr>
        <w:t>案件ID: 2026-09-</w:t>
      </w:r>
      <w:r w:rsidR="00113A94">
        <w:rPr>
          <w:rFonts w:hint="eastAsia"/>
          <w:lang w:eastAsia="ja-JP"/>
        </w:rPr>
        <w:t>21</w:t>
      </w:r>
      <w:r>
        <w:rPr>
          <w:lang w:eastAsia="ja-JP"/>
        </w:rPr>
        <w:t>_スマートリング特許調査</w:t>
      </w:r>
    </w:p>
    <w:p w14:paraId="6D768CCF" w14:textId="1D4C91E3" w:rsidR="003964B0" w:rsidRDefault="00000000">
      <w:pPr>
        <w:rPr>
          <w:lang w:eastAsia="ja-JP"/>
        </w:rPr>
      </w:pPr>
      <w:r>
        <w:rPr>
          <w:lang w:eastAsia="ja-JP"/>
        </w:rPr>
        <w:t>作成日: 2026-09-</w:t>
      </w:r>
      <w:r w:rsidR="00113A94">
        <w:rPr>
          <w:rFonts w:hint="eastAsia"/>
          <w:lang w:eastAsia="ja-JP"/>
        </w:rPr>
        <w:t>21</w:t>
      </w:r>
    </w:p>
    <w:p w14:paraId="7804CF44" w14:textId="77777777" w:rsidR="003964B0" w:rsidRDefault="00000000">
      <w:pPr>
        <w:rPr>
          <w:lang w:eastAsia="ja-JP"/>
        </w:rPr>
      </w:pPr>
      <w:r>
        <w:rPr>
          <w:lang w:eastAsia="ja-JP"/>
        </w:rPr>
        <w:t>目的: 自社でのスマートリング分野への参入検討・特許性確認のための情報収集</w:t>
      </w:r>
    </w:p>
    <w:p w14:paraId="6B905D76" w14:textId="77777777" w:rsidR="003964B0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C5E5827" w14:textId="77777777" w:rsidR="003964B0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color w:val="1F1F1F"/>
          <w:lang w:eastAsia="ja-JP"/>
        </w:rPr>
        <w:lastRenderedPageBreak/>
        <w:t>1. 調査概要</w:t>
      </w:r>
    </w:p>
    <w:p w14:paraId="6A689360" w14:textId="77777777" w:rsidR="003964B0" w:rsidRDefault="00000000">
      <w:pPr>
        <w:rPr>
          <w:lang w:eastAsia="ja-JP"/>
        </w:rPr>
      </w:pPr>
      <w:r>
        <w:rPr>
          <w:lang w:eastAsia="ja-JP"/>
        </w:rPr>
        <w:t>本レポートは、スマートリング関連技術全般（生体センシング、通信、バッテリー・充電、装着感・フォームファクタ、UI/UXを含む）を対象に、特許調査・市場調査を実施し、その結果を突き合わせた分析結果をまとめたものである。</w:t>
      </w:r>
    </w:p>
    <w:p w14:paraId="48EAC774" w14:textId="77777777" w:rsidR="003964B0" w:rsidRDefault="00000000">
      <w:r>
        <w:rPr>
          <w:b/>
        </w:rPr>
        <w:t>特許調査観点</w:t>
      </w:r>
    </w:p>
    <w:p w14:paraId="71F29776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対象技術分野: スマートリング関連技術全般（技術分野を広く俯瞰）</w:t>
      </w:r>
    </w:p>
    <w:p w14:paraId="02A98068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対象出願人・期間: 指定なし（調査の中で主要出願人・直近動向を把握）</w:t>
      </w:r>
    </w:p>
    <w:p w14:paraId="3BAFD70B" w14:textId="77777777" w:rsidR="003964B0" w:rsidRDefault="00000000">
      <w:r>
        <w:rPr>
          <w:b/>
        </w:rPr>
        <w:t>市場調査観点</w:t>
      </w:r>
    </w:p>
    <w:p w14:paraId="63D9A2DA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対象市場: スマートリング（ワールドワイド）</w:t>
      </w:r>
    </w:p>
    <w:p w14:paraId="2F497E95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知りたいこと: 市場規模・成長率を中心に、主要プレイヤーの動向を把握</w:t>
      </w:r>
    </w:p>
    <w:p w14:paraId="3189D77F" w14:textId="77777777" w:rsidR="003964B0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color w:val="1F1F1F"/>
          <w:lang w:eastAsia="ja-JP"/>
        </w:rPr>
        <w:t>2. 特許調査結果</w:t>
      </w:r>
    </w:p>
    <w:p w14:paraId="101CF3EA" w14:textId="77777777" w:rsidR="003964B0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color w:val="1F1F1F"/>
          <w:lang w:eastAsia="ja-JP"/>
        </w:rPr>
        <w:t>2.1 検索式・検索結果</w:t>
      </w:r>
    </w:p>
    <w:p w14:paraId="41C60424" w14:textId="77777777" w:rsidR="003964B0" w:rsidRDefault="00000000">
      <w:r>
        <w:t>EPO Open Patent Services（OPS）を用い、以下のCQL検索式でワールドワイドの公開特許を検索した。</w:t>
      </w:r>
    </w:p>
    <w:p w14:paraId="6499B264" w14:textId="77777777" w:rsidR="003964B0" w:rsidRDefault="00000000">
      <w:r>
        <w:rPr>
          <w:rFonts w:ascii="Consolas" w:hAnsi="Consolas"/>
          <w:sz w:val="20"/>
        </w:rPr>
        <w:t>(ti="smart ring" OR ab="smart ring") AND pd within "2015-2026"</w:t>
      </w:r>
    </w:p>
    <w:p w14:paraId="775D93F2" w14:textId="77777777" w:rsidR="003964B0" w:rsidRDefault="00000000">
      <w:pPr>
        <w:pStyle w:val="a0"/>
      </w:pPr>
      <w:r>
        <w:t>総ヒット件数: 270件</w:t>
      </w:r>
    </w:p>
    <w:p w14:paraId="5C01A126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書誌情報（公開年・出願人）取得のため、層化サンプリングにより67件の書誌データを取得し集計に使用（悉皆調査ではない）</w:t>
      </w:r>
    </w:p>
    <w:p w14:paraId="459020EC" w14:textId="77777777" w:rsidR="003964B0" w:rsidRDefault="00000000">
      <w:pPr>
        <w:pStyle w:val="21"/>
      </w:pPr>
      <w:r>
        <w:rPr>
          <w:rFonts w:ascii="游ゴシック" w:eastAsia="游ゴシック" w:hAnsi="游ゴシック"/>
          <w:color w:val="1F1F1F"/>
        </w:rPr>
        <w:lastRenderedPageBreak/>
        <w:t>2.2 出願推移</w:t>
      </w:r>
    </w:p>
    <w:p w14:paraId="454BC9B6" w14:textId="77777777" w:rsidR="003964B0" w:rsidRDefault="00000000">
      <w:pPr>
        <w:jc w:val="center"/>
      </w:pPr>
      <w:r>
        <w:rPr>
          <w:noProof/>
        </w:rPr>
        <w:drawing>
          <wp:inline distT="0" distB="0" distL="0" distR="0" wp14:anchorId="0DA07E85" wp14:editId="61227128">
            <wp:extent cx="5400000" cy="303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ing_tre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2C01" w14:textId="77777777" w:rsidR="003964B0" w:rsidRDefault="00000000">
      <w:pPr>
        <w:rPr>
          <w:lang w:eastAsia="ja-JP"/>
        </w:rPr>
      </w:pPr>
      <w:r>
        <w:rPr>
          <w:lang w:eastAsia="ja-JP"/>
        </w:rPr>
        <w:t>2023年以降にスマートリング関連特許の公開件数が明確に増加しており、Oura・Samsung・Huawei等のコンシューマー向け製品普及と時期が符合する。</w:t>
      </w:r>
    </w:p>
    <w:p w14:paraId="4152D085" w14:textId="77777777" w:rsidR="003964B0" w:rsidRDefault="00000000">
      <w:pPr>
        <w:pStyle w:val="21"/>
      </w:pPr>
      <w:r>
        <w:rPr>
          <w:rFonts w:ascii="游ゴシック" w:eastAsia="游ゴシック" w:hAnsi="游ゴシック"/>
          <w:color w:val="1F1F1F"/>
        </w:rPr>
        <w:t>2.3 出願人ランキング</w:t>
      </w:r>
    </w:p>
    <w:p w14:paraId="211653F6" w14:textId="77777777" w:rsidR="003964B0" w:rsidRDefault="00000000">
      <w:pPr>
        <w:jc w:val="center"/>
      </w:pPr>
      <w:r>
        <w:rPr>
          <w:noProof/>
        </w:rPr>
        <w:drawing>
          <wp:inline distT="0" distB="0" distL="0" distR="0" wp14:anchorId="015BF842" wp14:editId="404F9E98">
            <wp:extent cx="5400000" cy="303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icant_rank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CF71" w14:textId="77777777" w:rsidR="003964B0" w:rsidRDefault="00000000">
      <w:pPr>
        <w:rPr>
          <w:lang w:eastAsia="ja-JP"/>
        </w:rPr>
      </w:pPr>
      <w:r>
        <w:lastRenderedPageBreak/>
        <w:t>Samsung Electronicsが最多（サンプル中3件）で、Oura Health・High Distinction Optics・Ceraart・Plume Designが2件で続く。</w:t>
      </w:r>
      <w:r>
        <w:rPr>
          <w:lang w:eastAsia="ja-JP"/>
        </w:rPr>
        <w:t>個人・大学・中小スタートアップによる単発出願も多く、参入障壁が低い黎明期市場である様子がうかがえる。</w:t>
      </w:r>
    </w:p>
    <w:p w14:paraId="3DE62267" w14:textId="77777777" w:rsidR="003964B0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color w:val="1F1F1F"/>
          <w:lang w:eastAsia="ja-JP"/>
        </w:rPr>
        <w:t>2.4 対象特許リスト（技術分野横断で20件を深掘り）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64B0" w14:paraId="0D2CC45E" w14:textId="77777777" w:rsidTr="00396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C2A91A" w14:textId="77777777" w:rsidR="003964B0" w:rsidRDefault="00000000">
            <w:r>
              <w:rPr>
                <w:sz w:val="19"/>
              </w:rPr>
              <w:t>特許番号</w:t>
            </w:r>
          </w:p>
        </w:tc>
        <w:tc>
          <w:tcPr>
            <w:tcW w:w="2160" w:type="dxa"/>
          </w:tcPr>
          <w:p w14:paraId="06DE2291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出願人</w:t>
            </w:r>
          </w:p>
        </w:tc>
        <w:tc>
          <w:tcPr>
            <w:tcW w:w="2160" w:type="dxa"/>
          </w:tcPr>
          <w:p w14:paraId="12E0B92B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出願日</w:t>
            </w:r>
          </w:p>
        </w:tc>
        <w:tc>
          <w:tcPr>
            <w:tcW w:w="2160" w:type="dxa"/>
          </w:tcPr>
          <w:p w14:paraId="522C6BB4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タイトル</w:t>
            </w:r>
          </w:p>
        </w:tc>
      </w:tr>
      <w:tr w:rsidR="003964B0" w14:paraId="726588FB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75F3D0" w14:textId="77777777" w:rsidR="003964B0" w:rsidRDefault="00000000">
            <w:r>
              <w:rPr>
                <w:sz w:val="18"/>
              </w:rPr>
              <w:t>WO2026106176 A1</w:t>
            </w:r>
          </w:p>
        </w:tc>
        <w:tc>
          <w:tcPr>
            <w:tcW w:w="2160" w:type="dxa"/>
          </w:tcPr>
          <w:p w14:paraId="0D1725BE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Sky Labs Inc（韓国）</w:t>
            </w:r>
          </w:p>
        </w:tc>
        <w:tc>
          <w:tcPr>
            <w:tcW w:w="2160" w:type="dxa"/>
          </w:tcPr>
          <w:p w14:paraId="4C0F9FD2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2025-10-27</w:t>
            </w:r>
          </w:p>
        </w:tc>
        <w:tc>
          <w:tcPr>
            <w:tcW w:w="2160" w:type="dxa"/>
          </w:tcPr>
          <w:p w14:paraId="0E73252B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Smart Ring Device for Electrocardiography</w:t>
            </w:r>
          </w:p>
        </w:tc>
      </w:tr>
      <w:tr w:rsidR="003964B0" w14:paraId="4304D9BA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450563" w14:textId="77777777" w:rsidR="003964B0" w:rsidRDefault="00000000">
            <w:r>
              <w:rPr>
                <w:sz w:val="18"/>
              </w:rPr>
              <w:t>WO2026079901 A1 / KR20260050909 A</w:t>
            </w:r>
          </w:p>
        </w:tc>
        <w:tc>
          <w:tcPr>
            <w:tcW w:w="2160" w:type="dxa"/>
          </w:tcPr>
          <w:p w14:paraId="3EEC78B6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Samsung Electronics</w:t>
            </w:r>
          </w:p>
        </w:tc>
        <w:tc>
          <w:tcPr>
            <w:tcW w:w="2160" w:type="dxa"/>
          </w:tcPr>
          <w:p w14:paraId="10DFBE7A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2025-10-02</w:t>
            </w:r>
          </w:p>
        </w:tc>
        <w:tc>
          <w:tcPr>
            <w:tcW w:w="2160" w:type="dxa"/>
          </w:tcPr>
          <w:p w14:paraId="729B186C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Smart Ring Device for Identifying Posture of User</w:t>
            </w:r>
          </w:p>
        </w:tc>
      </w:tr>
      <w:tr w:rsidR="003964B0" w14:paraId="7FE2A3CF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217D07" w14:textId="77777777" w:rsidR="003964B0" w:rsidRDefault="00000000">
            <w:r>
              <w:rPr>
                <w:sz w:val="18"/>
              </w:rPr>
              <w:t>KR102981847 B1</w:t>
            </w:r>
          </w:p>
        </w:tc>
        <w:tc>
          <w:tcPr>
            <w:tcW w:w="2160" w:type="dxa"/>
          </w:tcPr>
          <w:p w14:paraId="1BC641D3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韓林大学校産学協力団</w:t>
            </w:r>
          </w:p>
        </w:tc>
        <w:tc>
          <w:tcPr>
            <w:tcW w:w="2160" w:type="dxa"/>
          </w:tcPr>
          <w:p w14:paraId="1FD7EBAF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2025-07-25</w:t>
            </w:r>
          </w:p>
        </w:tc>
        <w:tc>
          <w:tcPr>
            <w:tcW w:w="2160" w:type="dxa"/>
          </w:tcPr>
          <w:p w14:paraId="39795C9C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Smart Ring-Based Patient Monitoring System</w:t>
            </w:r>
          </w:p>
        </w:tc>
      </w:tr>
      <w:tr w:rsidR="003964B0" w14:paraId="7CB9880D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B345EB" w14:textId="77777777" w:rsidR="003964B0" w:rsidRDefault="00000000">
            <w:r>
              <w:rPr>
                <w:sz w:val="18"/>
              </w:rPr>
              <w:t>CN122161541 A</w:t>
            </w:r>
          </w:p>
        </w:tc>
        <w:tc>
          <w:tcPr>
            <w:tcW w:w="2160" w:type="dxa"/>
          </w:tcPr>
          <w:p w14:paraId="5C8E1CD0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Ultrahuman Health Pty Ltd</w:t>
            </w:r>
          </w:p>
        </w:tc>
        <w:tc>
          <w:tcPr>
            <w:tcW w:w="2160" w:type="dxa"/>
          </w:tcPr>
          <w:p w14:paraId="52F44C9A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2025-08-07</w:t>
            </w:r>
          </w:p>
        </w:tc>
        <w:tc>
          <w:tcPr>
            <w:tcW w:w="2160" w:type="dxa"/>
          </w:tcPr>
          <w:p w14:paraId="012B7F26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Replaceable Sensor Assembly Intelligent Ring</w:t>
            </w:r>
          </w:p>
        </w:tc>
      </w:tr>
      <w:tr w:rsidR="003964B0" w14:paraId="126C3044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A56437" w14:textId="77777777" w:rsidR="003964B0" w:rsidRDefault="00000000">
            <w:r>
              <w:rPr>
                <w:sz w:val="18"/>
              </w:rPr>
              <w:t>MA70860 A1</w:t>
            </w:r>
          </w:p>
        </w:tc>
        <w:tc>
          <w:tcPr>
            <w:tcW w:w="2160" w:type="dxa"/>
          </w:tcPr>
          <w:p w14:paraId="0802835A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Univ. Euro-Méditerranéenne de Fès</w:t>
            </w:r>
          </w:p>
        </w:tc>
        <w:tc>
          <w:tcPr>
            <w:tcW w:w="2160" w:type="dxa"/>
          </w:tcPr>
          <w:p w14:paraId="6375C06D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2025-02-21</w:t>
            </w:r>
          </w:p>
        </w:tc>
        <w:tc>
          <w:tcPr>
            <w:tcW w:w="2160" w:type="dxa"/>
          </w:tcPr>
          <w:p w14:paraId="3764004C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AIによる急性冠症候群早期検知スマートリング</w:t>
            </w:r>
          </w:p>
        </w:tc>
      </w:tr>
      <w:tr w:rsidR="003964B0" w14:paraId="198D4CF0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844D36" w14:textId="77777777" w:rsidR="003964B0" w:rsidRDefault="00000000">
            <w:r>
              <w:rPr>
                <w:sz w:val="18"/>
              </w:rPr>
              <w:t>WO2026172136 A1</w:t>
            </w:r>
          </w:p>
        </w:tc>
        <w:tc>
          <w:tcPr>
            <w:tcW w:w="2160" w:type="dxa"/>
          </w:tcPr>
          <w:p w14:paraId="7D92E668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個人（イラン）</w:t>
            </w:r>
          </w:p>
        </w:tc>
        <w:tc>
          <w:tcPr>
            <w:tcW w:w="2160" w:type="dxa"/>
          </w:tcPr>
          <w:p w14:paraId="079E232A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2025-04-17</w:t>
            </w:r>
          </w:p>
        </w:tc>
        <w:tc>
          <w:tcPr>
            <w:tcW w:w="2160" w:type="dxa"/>
          </w:tcPr>
          <w:p w14:paraId="58B7ADA4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UVセンサ搭載・皮膚がんリスク評価スマートウェアラブル</w:t>
            </w:r>
          </w:p>
        </w:tc>
      </w:tr>
      <w:tr w:rsidR="003964B0" w14:paraId="675776EC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CD5D4A" w14:textId="77777777" w:rsidR="003964B0" w:rsidRDefault="00000000">
            <w:r>
              <w:rPr>
                <w:sz w:val="18"/>
              </w:rPr>
              <w:t>US20260060604 A1</w:t>
            </w:r>
          </w:p>
        </w:tc>
        <w:tc>
          <w:tcPr>
            <w:tcW w:w="2160" w:type="dxa"/>
          </w:tcPr>
          <w:p w14:paraId="4D80D25F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Senbiosys（スイス）</w:t>
            </w:r>
          </w:p>
        </w:tc>
        <w:tc>
          <w:tcPr>
            <w:tcW w:w="2160" w:type="dxa"/>
          </w:tcPr>
          <w:p w14:paraId="62137554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2025-09-03</w:t>
            </w:r>
          </w:p>
        </w:tc>
        <w:tc>
          <w:tcPr>
            <w:tcW w:w="2160" w:type="dxa"/>
          </w:tcPr>
          <w:p w14:paraId="1F890A29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マイクロ流体式発汗コレクター搭載リング</w:t>
            </w:r>
          </w:p>
        </w:tc>
      </w:tr>
      <w:tr w:rsidR="003964B0" w14:paraId="1067FD56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7A2622" w14:textId="77777777" w:rsidR="003964B0" w:rsidRDefault="00000000">
            <w:r>
              <w:rPr>
                <w:sz w:val="18"/>
              </w:rPr>
              <w:t>DE102024121837 A1</w:t>
            </w:r>
          </w:p>
        </w:tc>
        <w:tc>
          <w:tcPr>
            <w:tcW w:w="2160" w:type="dxa"/>
          </w:tcPr>
          <w:p w14:paraId="6615BD7E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BMW</w:t>
            </w:r>
          </w:p>
        </w:tc>
        <w:tc>
          <w:tcPr>
            <w:tcW w:w="2160" w:type="dxa"/>
          </w:tcPr>
          <w:p w14:paraId="6B136E20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2024-07-31</w:t>
            </w:r>
          </w:p>
        </w:tc>
        <w:tc>
          <w:tcPr>
            <w:tcW w:w="2160" w:type="dxa"/>
          </w:tcPr>
          <w:p w14:paraId="6374BC48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スマートリング経由の車両アクセス（デジタルキー）</w:t>
            </w:r>
          </w:p>
        </w:tc>
      </w:tr>
      <w:tr w:rsidR="003964B0" w14:paraId="18FA299D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6E844B" w14:textId="77777777" w:rsidR="003964B0" w:rsidRDefault="00000000">
            <w:r>
              <w:rPr>
                <w:sz w:val="18"/>
              </w:rPr>
              <w:t>US20260023426 A1 / WO2026020042 A1</w:t>
            </w:r>
          </w:p>
        </w:tc>
        <w:tc>
          <w:tcPr>
            <w:tcW w:w="2160" w:type="dxa"/>
          </w:tcPr>
          <w:p w14:paraId="2AD5DFA1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Oura Health Oy</w:t>
            </w:r>
          </w:p>
        </w:tc>
        <w:tc>
          <w:tcPr>
            <w:tcW w:w="2160" w:type="dxa"/>
          </w:tcPr>
          <w:p w14:paraId="69F0E7AC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2025-07-16</w:t>
            </w:r>
          </w:p>
        </w:tc>
        <w:tc>
          <w:tcPr>
            <w:tcW w:w="2160" w:type="dxa"/>
          </w:tcPr>
          <w:p w14:paraId="59F4A210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複数ウェアラブル連携（スマートリング×ARグラス）</w:t>
            </w:r>
          </w:p>
        </w:tc>
      </w:tr>
      <w:tr w:rsidR="003964B0" w14:paraId="3B5403AF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1B31CB" w14:textId="77777777" w:rsidR="003964B0" w:rsidRDefault="00000000">
            <w:r>
              <w:rPr>
                <w:sz w:val="18"/>
              </w:rPr>
              <w:t>KR20260112914 A</w:t>
            </w:r>
          </w:p>
        </w:tc>
        <w:tc>
          <w:tcPr>
            <w:tcW w:w="2160" w:type="dxa"/>
          </w:tcPr>
          <w:p w14:paraId="3E5216B5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Connected In Corp</w:t>
            </w:r>
          </w:p>
        </w:tc>
        <w:tc>
          <w:tcPr>
            <w:tcW w:w="2160" w:type="dxa"/>
          </w:tcPr>
          <w:p w14:paraId="6E3DEF0C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2025-10-31</w:t>
            </w:r>
          </w:p>
        </w:tc>
        <w:tc>
          <w:tcPr>
            <w:tcW w:w="2160" w:type="dxa"/>
          </w:tcPr>
          <w:p w14:paraId="5908A2A2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スマートリング基盤の糖尿病患者行動・アラーム管理</w:t>
            </w:r>
          </w:p>
        </w:tc>
      </w:tr>
      <w:tr w:rsidR="003964B0" w14:paraId="3B7263A4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1E1A75" w14:textId="77777777" w:rsidR="003964B0" w:rsidRDefault="00000000">
            <w:r>
              <w:rPr>
                <w:sz w:val="18"/>
              </w:rPr>
              <w:t>KR102919103 B1</w:t>
            </w:r>
          </w:p>
        </w:tc>
        <w:tc>
          <w:tcPr>
            <w:tcW w:w="2160" w:type="dxa"/>
          </w:tcPr>
          <w:p w14:paraId="1AE9B1BB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Creativemut Co Ltd</w:t>
            </w:r>
          </w:p>
        </w:tc>
        <w:tc>
          <w:tcPr>
            <w:tcW w:w="2160" w:type="dxa"/>
          </w:tcPr>
          <w:p w14:paraId="12540164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2025-06-04</w:t>
            </w:r>
          </w:p>
        </w:tc>
        <w:tc>
          <w:tcPr>
            <w:tcW w:w="2160" w:type="dxa"/>
          </w:tcPr>
          <w:p w14:paraId="3BC6247B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NFC搭載アーティストアルバム連携リング</w:t>
            </w:r>
          </w:p>
        </w:tc>
      </w:tr>
      <w:tr w:rsidR="003964B0" w14:paraId="2934F02D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656611" w14:textId="77777777" w:rsidR="003964B0" w:rsidRDefault="00000000">
            <w:r>
              <w:rPr>
                <w:sz w:val="18"/>
              </w:rPr>
              <w:t>WO2026157625 A1</w:t>
            </w:r>
          </w:p>
        </w:tc>
        <w:tc>
          <w:tcPr>
            <w:tcW w:w="2160" w:type="dxa"/>
          </w:tcPr>
          <w:p w14:paraId="03096BB4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華為技術（Huawei）</w:t>
            </w:r>
          </w:p>
        </w:tc>
        <w:tc>
          <w:tcPr>
            <w:tcW w:w="2160" w:type="dxa"/>
          </w:tcPr>
          <w:p w14:paraId="1B757D7C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2025-12-11</w:t>
            </w:r>
          </w:p>
        </w:tc>
        <w:tc>
          <w:tcPr>
            <w:tcW w:w="2160" w:type="dxa"/>
          </w:tcPr>
          <w:p w14:paraId="055BAE28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形状記憶合金採用リングハウジング（サイズ可変）</w:t>
            </w:r>
          </w:p>
        </w:tc>
      </w:tr>
      <w:tr w:rsidR="003964B0" w14:paraId="412B8771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EEB84D" w14:textId="77777777" w:rsidR="003964B0" w:rsidRDefault="00000000">
            <w:r>
              <w:rPr>
                <w:sz w:val="18"/>
              </w:rPr>
              <w:t>KR102941362 B1</w:t>
            </w:r>
          </w:p>
        </w:tc>
        <w:tc>
          <w:tcPr>
            <w:tcW w:w="2160" w:type="dxa"/>
          </w:tcPr>
          <w:p w14:paraId="57214686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Remotesolution Co Ltd</w:t>
            </w:r>
          </w:p>
        </w:tc>
        <w:tc>
          <w:tcPr>
            <w:tcW w:w="2160" w:type="dxa"/>
          </w:tcPr>
          <w:p w14:paraId="329B79E4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2025-07-18</w:t>
            </w:r>
          </w:p>
        </w:tc>
        <w:tc>
          <w:tcPr>
            <w:tcW w:w="2160" w:type="dxa"/>
          </w:tcPr>
          <w:p w14:paraId="119FF94C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スペーサー式指囲調整</w:t>
            </w:r>
            <w:r>
              <w:rPr>
                <w:sz w:val="18"/>
                <w:lang w:eastAsia="ja-JP"/>
              </w:rPr>
              <w:lastRenderedPageBreak/>
              <w:t>スマートリング</w:t>
            </w:r>
          </w:p>
        </w:tc>
      </w:tr>
      <w:tr w:rsidR="003964B0" w14:paraId="71BC992B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F7C1AF" w14:textId="77777777" w:rsidR="003964B0" w:rsidRDefault="00000000">
            <w:r>
              <w:rPr>
                <w:sz w:val="18"/>
              </w:rPr>
              <w:lastRenderedPageBreak/>
              <w:t>KR102909808 B1 / 102909809 B1</w:t>
            </w:r>
          </w:p>
        </w:tc>
        <w:tc>
          <w:tcPr>
            <w:tcW w:w="2160" w:type="dxa"/>
          </w:tcPr>
          <w:p w14:paraId="64CE22ED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Ceraart Co Ltd</w:t>
            </w:r>
          </w:p>
        </w:tc>
        <w:tc>
          <w:tcPr>
            <w:tcW w:w="2160" w:type="dxa"/>
          </w:tcPr>
          <w:p w14:paraId="531EBB75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2024-10-30</w:t>
            </w:r>
          </w:p>
        </w:tc>
        <w:tc>
          <w:tcPr>
            <w:tcW w:w="2160" w:type="dxa"/>
          </w:tcPr>
          <w:p w14:paraId="5D0A5DC8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偏心輪による内径調整スマートリング（通気性改善）</w:t>
            </w:r>
          </w:p>
        </w:tc>
      </w:tr>
      <w:tr w:rsidR="003964B0" w14:paraId="47ABCD93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4D0CD1" w14:textId="77777777" w:rsidR="003964B0" w:rsidRDefault="00000000">
            <w:r>
              <w:rPr>
                <w:sz w:val="18"/>
              </w:rPr>
              <w:t>US20260090614 A1</w:t>
            </w:r>
          </w:p>
        </w:tc>
        <w:tc>
          <w:tcPr>
            <w:tcW w:w="2160" w:type="dxa"/>
          </w:tcPr>
          <w:p w14:paraId="05F1940F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個人（インド）</w:t>
            </w:r>
          </w:p>
        </w:tc>
        <w:tc>
          <w:tcPr>
            <w:tcW w:w="2160" w:type="dxa"/>
          </w:tcPr>
          <w:p w14:paraId="1FC9A6BE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2025-10-08</w:t>
            </w:r>
          </w:p>
        </w:tc>
        <w:tc>
          <w:tcPr>
            <w:tcW w:w="2160" w:type="dxa"/>
          </w:tcPr>
          <w:p w14:paraId="160E8FB5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非導電性・指囲可変スマートリング（決済・安全解除機構）</w:t>
            </w:r>
          </w:p>
        </w:tc>
      </w:tr>
      <w:tr w:rsidR="003964B0" w14:paraId="4B356A75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FA4A6F" w14:textId="77777777" w:rsidR="003964B0" w:rsidRDefault="00000000">
            <w:r>
              <w:rPr>
                <w:sz w:val="18"/>
              </w:rPr>
              <w:t>CA245659 S</w:t>
            </w:r>
          </w:p>
        </w:tc>
        <w:tc>
          <w:tcPr>
            <w:tcW w:w="2160" w:type="dxa"/>
          </w:tcPr>
          <w:p w14:paraId="3106497C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Shenzhen Shufang Innovation Tech</w:t>
            </w:r>
          </w:p>
        </w:tc>
        <w:tc>
          <w:tcPr>
            <w:tcW w:w="2160" w:type="dxa"/>
          </w:tcPr>
          <w:p w14:paraId="593DE69F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2025-11-14</w:t>
            </w:r>
          </w:p>
        </w:tc>
        <w:tc>
          <w:tcPr>
            <w:tcW w:w="2160" w:type="dxa"/>
          </w:tcPr>
          <w:p w14:paraId="36C55407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スマートリング用充電ベース（意匠）</w:t>
            </w:r>
          </w:p>
        </w:tc>
      </w:tr>
      <w:tr w:rsidR="003964B0" w14:paraId="30F1ACA4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41E325" w14:textId="77777777" w:rsidR="003964B0" w:rsidRDefault="00000000">
            <w:r>
              <w:rPr>
                <w:sz w:val="18"/>
              </w:rPr>
              <w:t>KR20260042642 A</w:t>
            </w:r>
          </w:p>
        </w:tc>
        <w:tc>
          <w:tcPr>
            <w:tcW w:w="2160" w:type="dxa"/>
          </w:tcPr>
          <w:p w14:paraId="09B3D7B7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LG Energy Solution</w:t>
            </w:r>
          </w:p>
        </w:tc>
        <w:tc>
          <w:tcPr>
            <w:tcW w:w="2160" w:type="dxa"/>
          </w:tcPr>
          <w:p w14:paraId="53672FB7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2024-09-23</w:t>
            </w:r>
          </w:p>
        </w:tc>
        <w:tc>
          <w:tcPr>
            <w:tcW w:w="2160" w:type="dxa"/>
          </w:tcPr>
          <w:p w14:paraId="389E6E13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ヒンジ構造バッテリー搭載スマートリング</w:t>
            </w:r>
          </w:p>
        </w:tc>
      </w:tr>
      <w:tr w:rsidR="003964B0" w14:paraId="48EA4C0A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78CBF8" w14:textId="77777777" w:rsidR="003964B0" w:rsidRDefault="00000000">
            <w:r>
              <w:rPr>
                <w:sz w:val="18"/>
              </w:rPr>
              <w:t>DE202025107600 U1</w:t>
            </w:r>
          </w:p>
        </w:tc>
        <w:tc>
          <w:tcPr>
            <w:tcW w:w="2160" w:type="dxa"/>
          </w:tcPr>
          <w:p w14:paraId="2F35D25F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Shenzhen Chenbei Technology</w:t>
            </w:r>
          </w:p>
        </w:tc>
        <w:tc>
          <w:tcPr>
            <w:tcW w:w="2160" w:type="dxa"/>
          </w:tcPr>
          <w:p w14:paraId="3ED441DB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2025-12-10</w:t>
            </w:r>
          </w:p>
        </w:tc>
        <w:tc>
          <w:tcPr>
            <w:tcW w:w="2160" w:type="dxa"/>
          </w:tcPr>
          <w:p w14:paraId="6FEF4300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リング周方向溝にバッテリーを収納する構造</w:t>
            </w:r>
          </w:p>
        </w:tc>
      </w:tr>
      <w:tr w:rsidR="003964B0" w14:paraId="59707DB1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73EAFB" w14:textId="77777777" w:rsidR="003964B0" w:rsidRDefault="00000000">
            <w:r>
              <w:rPr>
                <w:sz w:val="18"/>
              </w:rPr>
              <w:t>WO2026067894 A1</w:t>
            </w:r>
          </w:p>
        </w:tc>
        <w:tc>
          <w:tcPr>
            <w:tcW w:w="2160" w:type="dxa"/>
          </w:tcPr>
          <w:p w14:paraId="7D0A86BB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Shenzhen Arcension Technology</w:t>
            </w:r>
          </w:p>
        </w:tc>
        <w:tc>
          <w:tcPr>
            <w:tcW w:w="2160" w:type="dxa"/>
          </w:tcPr>
          <w:p w14:paraId="17DFB530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2025-11-20</w:t>
            </w:r>
          </w:p>
        </w:tc>
        <w:tc>
          <w:tcPr>
            <w:tcW w:w="2160" w:type="dxa"/>
          </w:tcPr>
          <w:p w14:paraId="7C36B2A6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回転＋押下の二段階操作トリガー機構（UI/UX）</w:t>
            </w:r>
          </w:p>
        </w:tc>
      </w:tr>
      <w:tr w:rsidR="003964B0" w14:paraId="1A50F65C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92E503" w14:textId="77777777" w:rsidR="003964B0" w:rsidRDefault="00000000">
            <w:r>
              <w:rPr>
                <w:sz w:val="18"/>
              </w:rPr>
              <w:t>CN122450282 A</w:t>
            </w:r>
          </w:p>
        </w:tc>
        <w:tc>
          <w:tcPr>
            <w:tcW w:w="2160" w:type="dxa"/>
          </w:tcPr>
          <w:p w14:paraId="5D688BA4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Lok Rocket Corp</w:t>
            </w:r>
          </w:p>
        </w:tc>
        <w:tc>
          <w:tcPr>
            <w:tcW w:w="2160" w:type="dxa"/>
          </w:tcPr>
          <w:p w14:paraId="0EC1ED78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2025-01-22</w:t>
            </w:r>
          </w:p>
        </w:tc>
        <w:tc>
          <w:tcPr>
            <w:tcW w:w="2160" w:type="dxa"/>
          </w:tcPr>
          <w:p w14:paraId="40BFD4BC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押下回数に応じた動作モード切替（UI/UX）</w:t>
            </w:r>
          </w:p>
        </w:tc>
      </w:tr>
    </w:tbl>
    <w:p w14:paraId="2F07D488" w14:textId="77777777" w:rsidR="003964B0" w:rsidRDefault="003964B0">
      <w:pPr>
        <w:rPr>
          <w:lang w:eastAsia="ja-JP"/>
        </w:rPr>
      </w:pPr>
    </w:p>
    <w:p w14:paraId="5A712638" w14:textId="77777777" w:rsidR="003964B0" w:rsidRDefault="00000000">
      <w:pPr>
        <w:rPr>
          <w:lang w:eastAsia="ja-JP"/>
        </w:rPr>
      </w:pPr>
      <w:r>
        <w:rPr>
          <w:lang w:eastAsia="ja-JP"/>
        </w:rPr>
        <w:t>各特許の詳細サマリは 01_research/patent/research_output.md を参照。技術的注目点として、電気的バイオシグナル計測（Sky Labs）、姿勢推定UI（Samsung）、交換可能センサー構造（Ultrahuman）、発汗バイオマーカー分析（Senbiosys）、車両アクセス連携（BMW）、形状記憶合金ハウジング（Huawei）等、各社が独自の切り口で差別化を図っている点が挙げられる。</w:t>
      </w:r>
    </w:p>
    <w:p w14:paraId="41D410C1" w14:textId="77777777" w:rsidR="003964B0" w:rsidRDefault="00000000">
      <w:pPr>
        <w:pStyle w:val="1"/>
      </w:pPr>
      <w:r>
        <w:rPr>
          <w:rFonts w:ascii="游ゴシック" w:eastAsia="游ゴシック" w:hAnsi="游ゴシック"/>
          <w:color w:val="1F1F1F"/>
        </w:rPr>
        <w:t>3. 市場調査結果</w:t>
      </w:r>
    </w:p>
    <w:p w14:paraId="7F9390DB" w14:textId="77777777" w:rsidR="003964B0" w:rsidRDefault="00000000">
      <w:pPr>
        <w:pStyle w:val="21"/>
      </w:pPr>
      <w:r>
        <w:rPr>
          <w:rFonts w:ascii="游ゴシック" w:eastAsia="游ゴシック" w:hAnsi="游ゴシック"/>
          <w:color w:val="1F1F1F"/>
        </w:rPr>
        <w:t>3.1 市場規模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964B0" w14:paraId="3E95914F" w14:textId="77777777" w:rsidTr="00396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290C1B" w14:textId="77777777" w:rsidR="003964B0" w:rsidRDefault="00000000">
            <w:r>
              <w:rPr>
                <w:sz w:val="19"/>
              </w:rPr>
              <w:t>調査会社</w:t>
            </w:r>
          </w:p>
        </w:tc>
        <w:tc>
          <w:tcPr>
            <w:tcW w:w="1728" w:type="dxa"/>
          </w:tcPr>
          <w:p w14:paraId="50C24D09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2025年実績</w:t>
            </w:r>
          </w:p>
        </w:tc>
        <w:tc>
          <w:tcPr>
            <w:tcW w:w="1728" w:type="dxa"/>
          </w:tcPr>
          <w:p w14:paraId="49123B52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2026年予測</w:t>
            </w:r>
          </w:p>
        </w:tc>
        <w:tc>
          <w:tcPr>
            <w:tcW w:w="1728" w:type="dxa"/>
          </w:tcPr>
          <w:p w14:paraId="5B7A8597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長期予測</w:t>
            </w:r>
          </w:p>
        </w:tc>
        <w:tc>
          <w:tcPr>
            <w:tcW w:w="1728" w:type="dxa"/>
          </w:tcPr>
          <w:p w14:paraId="0663D2AB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CAGR</w:t>
            </w:r>
          </w:p>
        </w:tc>
      </w:tr>
      <w:tr w:rsidR="003964B0" w14:paraId="4BADA2DB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F45D78" w14:textId="77777777" w:rsidR="003964B0" w:rsidRDefault="00000000">
            <w:r>
              <w:rPr>
                <w:sz w:val="18"/>
              </w:rPr>
              <w:t>GMI Insights</w:t>
            </w:r>
          </w:p>
        </w:tc>
        <w:tc>
          <w:tcPr>
            <w:tcW w:w="1728" w:type="dxa"/>
          </w:tcPr>
          <w:p w14:paraId="5BB268EF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USD 697.6百万</w:t>
            </w:r>
          </w:p>
        </w:tc>
        <w:tc>
          <w:tcPr>
            <w:tcW w:w="1728" w:type="dxa"/>
          </w:tcPr>
          <w:p w14:paraId="66707655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USD 1,010百万</w:t>
            </w:r>
          </w:p>
        </w:tc>
        <w:tc>
          <w:tcPr>
            <w:tcW w:w="1728" w:type="dxa"/>
          </w:tcPr>
          <w:p w14:paraId="03788F19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USD 7,800百万（2035年）</w:t>
            </w:r>
          </w:p>
        </w:tc>
        <w:tc>
          <w:tcPr>
            <w:tcW w:w="1728" w:type="dxa"/>
          </w:tcPr>
          <w:p w14:paraId="43165AFE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25.4%（2026-2035）</w:t>
            </w:r>
          </w:p>
        </w:tc>
      </w:tr>
      <w:tr w:rsidR="003964B0" w14:paraId="1AFB64FB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4D8A91" w14:textId="77777777" w:rsidR="003964B0" w:rsidRDefault="00000000">
            <w:r>
              <w:rPr>
                <w:sz w:val="18"/>
              </w:rPr>
              <w:t>Fortune Business Insights</w:t>
            </w:r>
          </w:p>
        </w:tc>
        <w:tc>
          <w:tcPr>
            <w:tcW w:w="1728" w:type="dxa"/>
          </w:tcPr>
          <w:p w14:paraId="3CC9C2CE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USD 416.9百万</w:t>
            </w:r>
          </w:p>
        </w:tc>
        <w:tc>
          <w:tcPr>
            <w:tcW w:w="1728" w:type="dxa"/>
          </w:tcPr>
          <w:p w14:paraId="2343226B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USD 518.9百万</w:t>
            </w:r>
          </w:p>
        </w:tc>
        <w:tc>
          <w:tcPr>
            <w:tcW w:w="1728" w:type="dxa"/>
          </w:tcPr>
          <w:p w14:paraId="618C2495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USD 3,772.4百万（2034年）</w:t>
            </w:r>
          </w:p>
        </w:tc>
        <w:tc>
          <w:tcPr>
            <w:tcW w:w="1728" w:type="dxa"/>
          </w:tcPr>
          <w:p w14:paraId="58644D6E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29.30%（2026-2034）</w:t>
            </w:r>
          </w:p>
        </w:tc>
      </w:tr>
      <w:tr w:rsidR="003964B0" w14:paraId="1AE377FD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5DB9DD" w14:textId="77777777" w:rsidR="003964B0" w:rsidRDefault="00000000">
            <w:r>
              <w:rPr>
                <w:sz w:val="18"/>
              </w:rPr>
              <w:t>Grand View Research</w:t>
            </w:r>
          </w:p>
        </w:tc>
        <w:tc>
          <w:tcPr>
            <w:tcW w:w="1728" w:type="dxa"/>
          </w:tcPr>
          <w:p w14:paraId="5BB03477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―</w:t>
            </w:r>
          </w:p>
        </w:tc>
        <w:tc>
          <w:tcPr>
            <w:tcW w:w="1728" w:type="dxa"/>
          </w:tcPr>
          <w:p w14:paraId="11D9A9A0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USD 502.4百万</w:t>
            </w:r>
          </w:p>
        </w:tc>
        <w:tc>
          <w:tcPr>
            <w:tcW w:w="1728" w:type="dxa"/>
          </w:tcPr>
          <w:p w14:paraId="664D2448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USD 2,079.3百万（2033年）</w:t>
            </w:r>
          </w:p>
        </w:tc>
        <w:tc>
          <w:tcPr>
            <w:tcW w:w="1728" w:type="dxa"/>
          </w:tcPr>
          <w:p w14:paraId="3875D119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22.5%（2026-2033）</w:t>
            </w:r>
          </w:p>
        </w:tc>
      </w:tr>
      <w:tr w:rsidR="003964B0" w14:paraId="5F633F90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7ED877" w14:textId="77777777" w:rsidR="003964B0" w:rsidRDefault="00000000">
            <w:r>
              <w:rPr>
                <w:sz w:val="18"/>
              </w:rPr>
              <w:t xml:space="preserve">Persistence </w:t>
            </w:r>
            <w:r>
              <w:rPr>
                <w:sz w:val="18"/>
              </w:rPr>
              <w:lastRenderedPageBreak/>
              <w:t>Market Research</w:t>
            </w:r>
          </w:p>
        </w:tc>
        <w:tc>
          <w:tcPr>
            <w:tcW w:w="1728" w:type="dxa"/>
          </w:tcPr>
          <w:p w14:paraId="5442FF82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―</w:t>
            </w:r>
          </w:p>
        </w:tc>
        <w:tc>
          <w:tcPr>
            <w:tcW w:w="1728" w:type="dxa"/>
          </w:tcPr>
          <w:p w14:paraId="2950F37F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USD 502.7百万</w:t>
            </w:r>
          </w:p>
        </w:tc>
        <w:tc>
          <w:tcPr>
            <w:tcW w:w="1728" w:type="dxa"/>
          </w:tcPr>
          <w:p w14:paraId="219A1DBD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USD 2,506.5百万</w:t>
            </w:r>
            <w:r>
              <w:rPr>
                <w:sz w:val="18"/>
              </w:rPr>
              <w:lastRenderedPageBreak/>
              <w:t>（2033年）</w:t>
            </w:r>
          </w:p>
        </w:tc>
        <w:tc>
          <w:tcPr>
            <w:tcW w:w="1728" w:type="dxa"/>
          </w:tcPr>
          <w:p w14:paraId="3073A3E4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25.8%（2026-</w:t>
            </w:r>
            <w:r>
              <w:rPr>
                <w:sz w:val="18"/>
              </w:rPr>
              <w:lastRenderedPageBreak/>
              <w:t>2033）</w:t>
            </w:r>
          </w:p>
        </w:tc>
      </w:tr>
      <w:tr w:rsidR="003964B0" w14:paraId="6459242D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8A5A11" w14:textId="77777777" w:rsidR="003964B0" w:rsidRDefault="00000000">
            <w:r>
              <w:rPr>
                <w:sz w:val="18"/>
              </w:rPr>
              <w:lastRenderedPageBreak/>
              <w:t>Future Market Insights</w:t>
            </w:r>
          </w:p>
        </w:tc>
        <w:tc>
          <w:tcPr>
            <w:tcW w:w="1728" w:type="dxa"/>
          </w:tcPr>
          <w:p w14:paraId="3FAE2773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USD 300百万（2025推計）</w:t>
            </w:r>
          </w:p>
        </w:tc>
        <w:tc>
          <w:tcPr>
            <w:tcW w:w="1728" w:type="dxa"/>
          </w:tcPr>
          <w:p w14:paraId="172C4890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―</w:t>
            </w:r>
          </w:p>
        </w:tc>
        <w:tc>
          <w:tcPr>
            <w:tcW w:w="1728" w:type="dxa"/>
          </w:tcPr>
          <w:p w14:paraId="18E8715D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USD 2,800百万（2035年）</w:t>
            </w:r>
          </w:p>
        </w:tc>
        <w:tc>
          <w:tcPr>
            <w:tcW w:w="1728" w:type="dxa"/>
          </w:tcPr>
          <w:p w14:paraId="2851C757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24.1%（2025-2035）</w:t>
            </w:r>
          </w:p>
        </w:tc>
      </w:tr>
    </w:tbl>
    <w:p w14:paraId="4ACDCECE" w14:textId="77777777" w:rsidR="003964B0" w:rsidRDefault="003964B0"/>
    <w:p w14:paraId="5483835C" w14:textId="77777777" w:rsidR="003964B0" w:rsidRDefault="00000000">
      <w:pPr>
        <w:rPr>
          <w:lang w:eastAsia="ja-JP"/>
        </w:rPr>
      </w:pPr>
      <w:r>
        <w:rPr>
          <w:lang w:eastAsia="ja-JP"/>
        </w:rPr>
        <w:t>調査会社ごとに金額水準は異なるが、いずれも年率20〜30%台の高成長で一致している。地域別では北米が最大市場、アジア太平洋（中国・インド・日本）が最速成長という傾向も各社共通している。</w:t>
      </w:r>
    </w:p>
    <w:p w14:paraId="5453480C" w14:textId="77777777" w:rsidR="003964B0" w:rsidRDefault="00000000">
      <w:pPr>
        <w:pStyle w:val="21"/>
      </w:pPr>
      <w:r>
        <w:rPr>
          <w:rFonts w:ascii="游ゴシック" w:eastAsia="游ゴシック" w:hAnsi="游ゴシック"/>
          <w:color w:val="1F1F1F"/>
        </w:rPr>
        <w:t>3.2 市場規模の推移・予測</w:t>
      </w:r>
    </w:p>
    <w:p w14:paraId="19FFD638" w14:textId="77777777" w:rsidR="003964B0" w:rsidRDefault="00000000">
      <w:pPr>
        <w:jc w:val="center"/>
      </w:pPr>
      <w:r>
        <w:rPr>
          <w:noProof/>
        </w:rPr>
        <w:drawing>
          <wp:inline distT="0" distB="0" distL="0" distR="0" wp14:anchorId="498403E9" wp14:editId="6896ED04">
            <wp:extent cx="5400000" cy="303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size_grow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DE5D" w14:textId="77777777" w:rsidR="003964B0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color w:val="1F1F1F"/>
          <w:lang w:eastAsia="ja-JP"/>
        </w:rPr>
        <w:t>3.3 主要プレイヤー</w:t>
      </w:r>
    </w:p>
    <w:p w14:paraId="09645C39" w14:textId="77777777" w:rsidR="003964B0" w:rsidRDefault="00000000">
      <w:r>
        <w:rPr>
          <w:lang w:eastAsia="ja-JP"/>
        </w:rPr>
        <w:t>市場シェア（2025年、GMI Insights推計）: Ouraが単独で約76.4%を占める市場リーダー。</w:t>
      </w:r>
      <w:r>
        <w:t>上位5社（Oura、Ultrahuman、Renpho US、Noise、boAt）で合計85.9%。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64B0" w14:paraId="27034536" w14:textId="77777777" w:rsidTr="00396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32A04A" w14:textId="77777777" w:rsidR="003964B0" w:rsidRDefault="00000000">
            <w:r>
              <w:rPr>
                <w:sz w:val="19"/>
              </w:rPr>
              <w:t>プレイヤー</w:t>
            </w:r>
          </w:p>
        </w:tc>
        <w:tc>
          <w:tcPr>
            <w:tcW w:w="4320" w:type="dxa"/>
          </w:tcPr>
          <w:p w14:paraId="333C2FD1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近年の動向</w:t>
            </w:r>
          </w:p>
        </w:tc>
      </w:tr>
      <w:tr w:rsidR="003964B0" w14:paraId="297586DE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82EBC1" w14:textId="77777777" w:rsidR="003964B0" w:rsidRDefault="00000000">
            <w:r>
              <w:rPr>
                <w:sz w:val="18"/>
              </w:rPr>
              <w:t>Oura Health Oy（フィンランド）</w:t>
            </w:r>
          </w:p>
        </w:tc>
        <w:tc>
          <w:tcPr>
            <w:tcW w:w="4320" w:type="dxa"/>
          </w:tcPr>
          <w:p w14:paraId="109B1B5D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lang w:eastAsia="ja-JP"/>
              </w:rPr>
              <w:t>市場リーダー。2025年10月にUSD 900百万超調達（評価額約110億ドル）、2026年5月にIPO予備申請。</w:t>
            </w:r>
            <w:r>
              <w:rPr>
                <w:sz w:val="18"/>
              </w:rPr>
              <w:t>Samsung・Zepp Health・Reebok・Noise・Nexxbaseを特許侵害で提訴。</w:t>
            </w:r>
          </w:p>
        </w:tc>
      </w:tr>
      <w:tr w:rsidR="003964B0" w14:paraId="42EFF6AB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C3C273" w14:textId="77777777" w:rsidR="003964B0" w:rsidRDefault="00000000">
            <w:r>
              <w:rPr>
                <w:sz w:val="18"/>
              </w:rPr>
              <w:t>Samsung Electronics（韓国）</w:t>
            </w:r>
          </w:p>
        </w:tc>
        <w:tc>
          <w:tcPr>
            <w:tcW w:w="4320" w:type="dxa"/>
          </w:tcPr>
          <w:p w14:paraId="1D077A6A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Galaxy Ring 2は2027年早期に延期（バッテリー刷新とOura特許係争が要因）。Xealth買収で医療連携プラットフォームに布石。</w:t>
            </w:r>
          </w:p>
        </w:tc>
      </w:tr>
      <w:tr w:rsidR="003964B0" w14:paraId="1D3B0B44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D6E6E0" w14:textId="77777777" w:rsidR="003964B0" w:rsidRDefault="00000000">
            <w:r>
              <w:rPr>
                <w:sz w:val="18"/>
              </w:rPr>
              <w:t>Ultrahuman（インド）</w:t>
            </w:r>
          </w:p>
        </w:tc>
        <w:tc>
          <w:tcPr>
            <w:tcW w:w="4320" w:type="dxa"/>
          </w:tcPr>
          <w:p w14:paraId="7163D04D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lang w:eastAsia="ja-JP"/>
              </w:rPr>
              <w:t>2026年2月に新モデル「Ring Pro」発表。ITC裁</w:t>
            </w:r>
            <w:r>
              <w:rPr>
                <w:sz w:val="18"/>
                <w:lang w:eastAsia="ja-JP"/>
              </w:rPr>
              <w:lastRenderedPageBreak/>
              <w:t>定で一時輸入制限を受けたが2026年3月に再開。</w:t>
            </w:r>
            <w:r>
              <w:rPr>
                <w:sz w:val="18"/>
              </w:rPr>
              <w:t>2026年9月にQualcomm等からUSD 70百万調達。</w:t>
            </w:r>
          </w:p>
        </w:tc>
      </w:tr>
      <w:tr w:rsidR="003964B0" w14:paraId="338C8E48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2BFBC0" w14:textId="77777777" w:rsidR="003964B0" w:rsidRDefault="00000000">
            <w:r>
              <w:rPr>
                <w:sz w:val="18"/>
              </w:rPr>
              <w:lastRenderedPageBreak/>
              <w:t>RingConn（中国系）</w:t>
            </w:r>
          </w:p>
        </w:tc>
        <w:tc>
          <w:tcPr>
            <w:tcW w:w="4320" w:type="dxa"/>
          </w:tcPr>
          <w:p w14:paraId="1B6602F7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2026年1月に「Gen 3」発表（振動アラート・血管系トレンド分析追加）。サブスク不要モデルを訴求。</w:t>
            </w:r>
          </w:p>
        </w:tc>
      </w:tr>
      <w:tr w:rsidR="003964B0" w14:paraId="5AB5684F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B1DC0" w14:textId="77777777" w:rsidR="003964B0" w:rsidRDefault="00000000">
            <w:r>
              <w:rPr>
                <w:sz w:val="18"/>
              </w:rPr>
              <w:t>Circular（フランス）</w:t>
            </w:r>
          </w:p>
        </w:tc>
        <w:tc>
          <w:tcPr>
            <w:tcW w:w="4320" w:type="dxa"/>
          </w:tcPr>
          <w:p w14:paraId="20F10E11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2026年9月のIFAで「Ring 3 Pro」「Ring 3 Slim」を発表。過去にOuraから提訴された経緯あり。</w:t>
            </w:r>
          </w:p>
        </w:tc>
      </w:tr>
      <w:tr w:rsidR="003964B0" w14:paraId="68816280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6F7922" w14:textId="77777777" w:rsidR="003964B0" w:rsidRDefault="00000000">
            <w:r>
              <w:rPr>
                <w:sz w:val="18"/>
              </w:rPr>
              <w:t>Zepp Health（Amazfit）／Reebok／Noise／Nexxbase（Luna）</w:t>
            </w:r>
          </w:p>
        </w:tc>
        <w:tc>
          <w:tcPr>
            <w:tcW w:w="4320" w:type="dxa"/>
          </w:tcPr>
          <w:p w14:paraId="5B8716C5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いずれもOura Healthから特許侵害訴訟（ITC・東テキサス地区連邦地裁）の対象となっている。</w:t>
            </w:r>
          </w:p>
        </w:tc>
      </w:tr>
    </w:tbl>
    <w:p w14:paraId="46ACA7A9" w14:textId="77777777" w:rsidR="003964B0" w:rsidRDefault="003964B0">
      <w:pPr>
        <w:rPr>
          <w:lang w:eastAsia="ja-JP"/>
        </w:rPr>
      </w:pPr>
    </w:p>
    <w:p w14:paraId="68A8CC18" w14:textId="77777777" w:rsidR="003964B0" w:rsidRDefault="00000000">
      <w:pPr>
        <w:pStyle w:val="21"/>
      </w:pPr>
      <w:r>
        <w:rPr>
          <w:rFonts w:ascii="游ゴシック" w:eastAsia="游ゴシック" w:hAnsi="游ゴシック"/>
          <w:color w:val="1F1F1F"/>
        </w:rPr>
        <w:t>3.4 主要トレンド</w:t>
      </w:r>
    </w:p>
    <w:p w14:paraId="2EAA9C6C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ヘルスケア・予防医療シフトの加速（医療・臨床モニタリング用途はCAGR 40.7%と最高水準）</w:t>
      </w:r>
    </w:p>
    <w:p w14:paraId="623F9DB2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特許係争の急拡大（Ouraが主要競合を相次いで提訴、業界の参入障壁・設計自由度に直結）</w:t>
      </w:r>
    </w:p>
    <w:p w14:paraId="3D9193ED" w14:textId="77777777" w:rsidR="003964B0" w:rsidRDefault="00000000">
      <w:pPr>
        <w:pStyle w:val="a0"/>
      </w:pPr>
      <w:r>
        <w:t>保険・法人ウェルネス領域との連携拡大（Vida Health、Xealth買収等）</w:t>
      </w:r>
    </w:p>
    <w:p w14:paraId="14E4B1E8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AI統合・オンデバイスコンピューティングへの進化（Ultrahumanの「リングのコンピュータ化」構想）</w:t>
      </w:r>
    </w:p>
    <w:p w14:paraId="2489DDB6" w14:textId="77777777" w:rsidR="003964B0" w:rsidRDefault="00000000">
      <w:pPr>
        <w:pStyle w:val="a0"/>
      </w:pPr>
      <w:r>
        <w:t>非接触決済（NFC）機能の標準化（Circular Ring 3、Galaxy Ring 2予定等）</w:t>
      </w:r>
    </w:p>
    <w:p w14:paraId="580B4D15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バッテリー・フォームファクタの継続的な進化（長寿命化・小型軽量化競争）</w:t>
      </w:r>
    </w:p>
    <w:p w14:paraId="449900C9" w14:textId="77777777" w:rsidR="003964B0" w:rsidRDefault="00000000">
      <w:pPr>
        <w:pStyle w:val="a0"/>
      </w:pPr>
      <w:r>
        <w:t>資金調達の活発化・IPO機運（Oura、Ultrahuman）</w:t>
      </w:r>
    </w:p>
    <w:p w14:paraId="3CBFF6E9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地域展開: 北米が最大市場、アジア太平洋が最速成長（CAGR 26.3%）</w:t>
      </w:r>
    </w:p>
    <w:p w14:paraId="2B7024F5" w14:textId="77777777" w:rsidR="003964B0" w:rsidRDefault="00000000">
      <w:pPr>
        <w:pStyle w:val="1"/>
      </w:pPr>
      <w:r>
        <w:rPr>
          <w:rFonts w:ascii="游ゴシック" w:eastAsia="游ゴシック" w:hAnsi="游ゴシック"/>
          <w:color w:val="1F1F1F"/>
        </w:rPr>
        <w:lastRenderedPageBreak/>
        <w:t>4. 分析結果</w:t>
      </w:r>
    </w:p>
    <w:p w14:paraId="08469C74" w14:textId="77777777" w:rsidR="003964B0" w:rsidRDefault="00000000">
      <w:pPr>
        <w:pStyle w:val="21"/>
      </w:pPr>
      <w:r>
        <w:rPr>
          <w:rFonts w:ascii="游ゴシック" w:eastAsia="游ゴシック" w:hAnsi="游ゴシック"/>
          <w:color w:val="1F1F1F"/>
        </w:rPr>
        <w:t>4.1 技術動向分類</w:t>
      </w:r>
    </w:p>
    <w:p w14:paraId="17ECD2A1" w14:textId="77777777" w:rsidR="003964B0" w:rsidRDefault="00000000">
      <w:pPr>
        <w:jc w:val="center"/>
      </w:pPr>
      <w:r>
        <w:rPr>
          <w:noProof/>
        </w:rPr>
        <w:drawing>
          <wp:inline distT="0" distB="0" distL="0" distR="0" wp14:anchorId="010F9776" wp14:editId="4E3237A6">
            <wp:extent cx="5400000" cy="54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_category_break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64B0" w14:paraId="1DE3EB74" w14:textId="77777777" w:rsidTr="00396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591EB6" w14:textId="77777777" w:rsidR="003964B0" w:rsidRDefault="00000000">
            <w:r>
              <w:rPr>
                <w:sz w:val="19"/>
              </w:rPr>
              <w:t>カテゴリ</w:t>
            </w:r>
          </w:p>
        </w:tc>
        <w:tc>
          <w:tcPr>
            <w:tcW w:w="2880" w:type="dxa"/>
          </w:tcPr>
          <w:p w14:paraId="3CFC1D1C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件数</w:t>
            </w:r>
          </w:p>
        </w:tc>
        <w:tc>
          <w:tcPr>
            <w:tcW w:w="2880" w:type="dxa"/>
          </w:tcPr>
          <w:p w14:paraId="2EF591B7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代表的な出願</w:t>
            </w:r>
          </w:p>
        </w:tc>
      </w:tr>
      <w:tr w:rsidR="003964B0" w14:paraId="499B9CE7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C900A" w14:textId="77777777" w:rsidR="003964B0" w:rsidRDefault="00000000">
            <w:r>
              <w:rPr>
                <w:sz w:val="18"/>
              </w:rPr>
              <w:t>生体センシング</w:t>
            </w:r>
          </w:p>
        </w:tc>
        <w:tc>
          <w:tcPr>
            <w:tcW w:w="2880" w:type="dxa"/>
          </w:tcPr>
          <w:p w14:paraId="01BEB3BE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880" w:type="dxa"/>
          </w:tcPr>
          <w:p w14:paraId="0C0226EA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Sky Labs（ECG）、韓林大学校、Ultrahuman、Univ. Euro-Méd. Fès、個人・イラン（UV）、Senbiosys（発汗）、Connected In</w:t>
            </w:r>
          </w:p>
        </w:tc>
      </w:tr>
      <w:tr w:rsidR="003964B0" w14:paraId="11DED69D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DF15BC" w14:textId="77777777" w:rsidR="003964B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装着感・フォームファクタ</w:t>
            </w:r>
          </w:p>
        </w:tc>
        <w:tc>
          <w:tcPr>
            <w:tcW w:w="2880" w:type="dxa"/>
          </w:tcPr>
          <w:p w14:paraId="1651B753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57F29F87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Huawei（形状記憶合金）、Remotesolution、Ceraart、個人・インド</w:t>
            </w:r>
          </w:p>
        </w:tc>
      </w:tr>
      <w:tr w:rsidR="003964B0" w14:paraId="0CB02EF0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DBECF9" w14:textId="77777777" w:rsidR="003964B0" w:rsidRDefault="00000000">
            <w:r>
              <w:rPr>
                <w:sz w:val="18"/>
              </w:rPr>
              <w:lastRenderedPageBreak/>
              <w:t>通信・連携</w:t>
            </w:r>
          </w:p>
        </w:tc>
        <w:tc>
          <w:tcPr>
            <w:tcW w:w="2880" w:type="dxa"/>
          </w:tcPr>
          <w:p w14:paraId="0C1EDF2E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1764AF92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BMW（車両連携）、Oura（ARグラス連携）、Creativemut（NFC）</w:t>
            </w:r>
          </w:p>
        </w:tc>
      </w:tr>
      <w:tr w:rsidR="003964B0" w14:paraId="7EBDF6FE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557D2" w14:textId="77777777" w:rsidR="003964B0" w:rsidRDefault="00000000">
            <w:r>
              <w:rPr>
                <w:sz w:val="18"/>
              </w:rPr>
              <w:t>バッテリー・充電</w:t>
            </w:r>
          </w:p>
        </w:tc>
        <w:tc>
          <w:tcPr>
            <w:tcW w:w="2880" w:type="dxa"/>
          </w:tcPr>
          <w:p w14:paraId="0E06FAB2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3CCC2541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Shenzhen Shufang、LG Energy Solution、Shenzhen Chenbei</w:t>
            </w:r>
          </w:p>
        </w:tc>
      </w:tr>
      <w:tr w:rsidR="003964B0" w14:paraId="1D424651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B959F2" w14:textId="77777777" w:rsidR="003964B0" w:rsidRDefault="00000000">
            <w:r>
              <w:rPr>
                <w:sz w:val="18"/>
              </w:rPr>
              <w:t>UI/UX（限定操作系）</w:t>
            </w:r>
          </w:p>
        </w:tc>
        <w:tc>
          <w:tcPr>
            <w:tcW w:w="2880" w:type="dxa"/>
          </w:tcPr>
          <w:p w14:paraId="59BC7380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2DA7E67E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Samsung（姿勢推定）、Shenzhen Arcension、Lok Rocket</w:t>
            </w:r>
          </w:p>
        </w:tc>
      </w:tr>
    </w:tbl>
    <w:p w14:paraId="12906367" w14:textId="77777777" w:rsidR="003964B0" w:rsidRDefault="003964B0"/>
    <w:p w14:paraId="48420EF4" w14:textId="77777777" w:rsidR="003964B0" w:rsidRDefault="00000000">
      <w:pPr>
        <w:rPr>
          <w:lang w:eastAsia="ja-JP"/>
        </w:rPr>
      </w:pPr>
      <w:r>
        <w:rPr>
          <w:lang w:eastAsia="ja-JP"/>
        </w:rPr>
        <w:t>生体センシングが最大カテゴリ（35%）だが、内訳は光学式PPGの精緻化ではなくECG・発汗・UV等の非典型モダリティへの多様化が中心。装着感・フォームファクタでは韓国系中小メーカーが独自方式でサイズ調整機構を競って特許化している。</w:t>
      </w:r>
    </w:p>
    <w:p w14:paraId="29448ABF" w14:textId="77777777" w:rsidR="003964B0" w:rsidRDefault="00000000">
      <w:pPr>
        <w:pStyle w:val="21"/>
      </w:pPr>
      <w:r>
        <w:rPr>
          <w:rFonts w:ascii="游ゴシック" w:eastAsia="游ゴシック" w:hAnsi="游ゴシック"/>
          <w:color w:val="1F1F1F"/>
        </w:rPr>
        <w:t>4.2 競合マッピング</w:t>
      </w:r>
    </w:p>
    <w:p w14:paraId="458B8EA3" w14:textId="77777777" w:rsidR="003964B0" w:rsidRDefault="00000000">
      <w:pPr>
        <w:jc w:val="center"/>
      </w:pPr>
      <w:r>
        <w:rPr>
          <w:noProof/>
        </w:rPr>
        <w:drawing>
          <wp:inline distT="0" distB="0" distL="0" distR="0" wp14:anchorId="778DB478" wp14:editId="12514ABF">
            <wp:extent cx="5400000" cy="364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player_patent_map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64B0" w14:paraId="7DE9596A" w14:textId="77777777" w:rsidTr="00396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EBE779" w14:textId="77777777" w:rsidR="003964B0" w:rsidRDefault="00000000">
            <w:r>
              <w:rPr>
                <w:sz w:val="19"/>
              </w:rPr>
              <w:t>市場プレイヤー</w:t>
            </w:r>
          </w:p>
        </w:tc>
        <w:tc>
          <w:tcPr>
            <w:tcW w:w="2160" w:type="dxa"/>
          </w:tcPr>
          <w:p w14:paraId="161BC1C9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市場での位置づけ</w:t>
            </w:r>
          </w:p>
        </w:tc>
        <w:tc>
          <w:tcPr>
            <w:tcW w:w="2160" w:type="dxa"/>
          </w:tcPr>
          <w:p w14:paraId="41E5F1AB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特許サンプル67件中の件数</w:t>
            </w:r>
          </w:p>
        </w:tc>
        <w:tc>
          <w:tcPr>
            <w:tcW w:w="2160" w:type="dxa"/>
          </w:tcPr>
          <w:p w14:paraId="2D75090F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Oura特許訴訟での立場</w:t>
            </w:r>
          </w:p>
        </w:tc>
      </w:tr>
      <w:tr w:rsidR="003964B0" w14:paraId="3F8E54B0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1836F5" w14:textId="77777777" w:rsidR="003964B0" w:rsidRDefault="00000000">
            <w:r>
              <w:rPr>
                <w:sz w:val="18"/>
              </w:rPr>
              <w:t>Samsung</w:t>
            </w:r>
          </w:p>
        </w:tc>
        <w:tc>
          <w:tcPr>
            <w:tcW w:w="2160" w:type="dxa"/>
          </w:tcPr>
          <w:p w14:paraId="48015428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Galaxy Ring展開中</w:t>
            </w:r>
          </w:p>
        </w:tc>
        <w:tc>
          <w:tcPr>
            <w:tcW w:w="2160" w:type="dxa"/>
          </w:tcPr>
          <w:p w14:paraId="760665CF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E7CA9E3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被告（Ouraを逆提訴）</w:t>
            </w:r>
          </w:p>
        </w:tc>
      </w:tr>
      <w:tr w:rsidR="003964B0" w14:paraId="5DD1E5BF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53BB14" w14:textId="77777777" w:rsidR="003964B0" w:rsidRDefault="00000000">
            <w:r>
              <w:rPr>
                <w:sz w:val="18"/>
              </w:rPr>
              <w:t>Oura Health</w:t>
            </w:r>
          </w:p>
        </w:tc>
        <w:tc>
          <w:tcPr>
            <w:tcW w:w="2160" w:type="dxa"/>
          </w:tcPr>
          <w:p w14:paraId="713CD19E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市場リーダー（シェア約76%）</w:t>
            </w:r>
          </w:p>
        </w:tc>
        <w:tc>
          <w:tcPr>
            <w:tcW w:w="2160" w:type="dxa"/>
          </w:tcPr>
          <w:p w14:paraId="4542950E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65D2144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原告（コア特許で提訴）</w:t>
            </w:r>
          </w:p>
        </w:tc>
      </w:tr>
      <w:tr w:rsidR="003964B0" w14:paraId="55A925E2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67CB7E" w14:textId="77777777" w:rsidR="003964B0" w:rsidRDefault="00000000">
            <w:r>
              <w:rPr>
                <w:sz w:val="18"/>
              </w:rPr>
              <w:lastRenderedPageBreak/>
              <w:t>Ultrahuman</w:t>
            </w:r>
          </w:p>
        </w:tc>
        <w:tc>
          <w:tcPr>
            <w:tcW w:w="2160" w:type="dxa"/>
          </w:tcPr>
          <w:p w14:paraId="20F68B53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市場シェア上位、急成長</w:t>
            </w:r>
          </w:p>
        </w:tc>
        <w:tc>
          <w:tcPr>
            <w:tcW w:w="2160" w:type="dxa"/>
          </w:tcPr>
          <w:p w14:paraId="2D4BADDE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B59F8C3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ITC裁定で一時輸入制限</w:t>
            </w:r>
          </w:p>
        </w:tc>
      </w:tr>
      <w:tr w:rsidR="003964B0" w14:paraId="7D038613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1F2F29" w14:textId="77777777" w:rsidR="003964B0" w:rsidRDefault="00000000">
            <w:r>
              <w:rPr>
                <w:sz w:val="18"/>
              </w:rPr>
              <w:t>Huawei</w:t>
            </w:r>
          </w:p>
        </w:tc>
        <w:tc>
          <w:tcPr>
            <w:tcW w:w="2160" w:type="dxa"/>
          </w:tcPr>
          <w:p w14:paraId="28610C7E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スマートウォッチ由来の量産技術</w:t>
            </w:r>
          </w:p>
        </w:tc>
        <w:tc>
          <w:tcPr>
            <w:tcW w:w="2160" w:type="dxa"/>
          </w:tcPr>
          <w:p w14:paraId="2E28F406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4265122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―</w:t>
            </w:r>
          </w:p>
        </w:tc>
      </w:tr>
      <w:tr w:rsidR="003964B0" w14:paraId="0F90B4C1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3B8982" w14:textId="77777777" w:rsidR="003964B0" w:rsidRDefault="00000000">
            <w:r>
              <w:rPr>
                <w:sz w:val="18"/>
              </w:rPr>
              <w:t>RingConn／Circular／Renpho US／Noise／boAt／Zepp Health／Reebok／Nexxbase</w:t>
            </w:r>
          </w:p>
        </w:tc>
        <w:tc>
          <w:tcPr>
            <w:tcW w:w="2160" w:type="dxa"/>
          </w:tcPr>
          <w:p w14:paraId="0616E46C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市場シェア上位〜新規参入</w:t>
            </w:r>
          </w:p>
        </w:tc>
        <w:tc>
          <w:tcPr>
            <w:tcW w:w="2160" w:type="dxa"/>
          </w:tcPr>
          <w:p w14:paraId="3745AC72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06F56783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多くが被告（Noise・Zepp Health・Reebok・Nexxbase・Circular）</w:t>
            </w:r>
          </w:p>
        </w:tc>
      </w:tr>
    </w:tbl>
    <w:p w14:paraId="3D731160" w14:textId="77777777" w:rsidR="003964B0" w:rsidRDefault="003964B0"/>
    <w:p w14:paraId="026E71BC" w14:textId="77777777" w:rsidR="003964B0" w:rsidRDefault="00000000">
      <w:pPr>
        <w:rPr>
          <w:lang w:eastAsia="ja-JP"/>
        </w:rPr>
      </w:pPr>
      <w:r>
        <w:rPr>
          <w:lang w:eastAsia="ja-JP"/>
        </w:rPr>
        <w:t>特許サンプル内で複数件を確保しているのはSamsung・Oura・Ultrahuman・Huaweiという、自社で研究開発機能を持つ大手のみ。市場シェア上位でも自社特許が確認できないブランドの多くがOuraの特許訴訟で被告側に回っており、「自社IPを持たずOEM調達等で製品展開しているブランドほど、他社特許の権利行使リスクに晒されやすい」という構図が読み取れる。</w:t>
      </w:r>
    </w:p>
    <w:p w14:paraId="620DF550" w14:textId="77777777" w:rsidR="003964B0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color w:val="1F1F1F"/>
          <w:lang w:eastAsia="ja-JP"/>
        </w:rPr>
        <w:t>4.3 市場×特許の突き合わせ（ホワイトスペース分析）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64B0" w14:paraId="44C389E5" w14:textId="77777777" w:rsidTr="00396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88EADC" w14:textId="77777777" w:rsidR="003964B0" w:rsidRDefault="00000000">
            <w:r>
              <w:rPr>
                <w:sz w:val="19"/>
              </w:rPr>
              <w:t>市場側の注目領域</w:t>
            </w:r>
          </w:p>
        </w:tc>
        <w:tc>
          <w:tcPr>
            <w:tcW w:w="2160" w:type="dxa"/>
          </w:tcPr>
          <w:p w14:paraId="3BA6E0E0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市場側の成長性</w:t>
            </w:r>
          </w:p>
        </w:tc>
        <w:tc>
          <w:tcPr>
            <w:tcW w:w="2160" w:type="dxa"/>
          </w:tcPr>
          <w:p w14:paraId="0C0DBAE2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特許側の状況</w:t>
            </w:r>
          </w:p>
        </w:tc>
        <w:tc>
          <w:tcPr>
            <w:tcW w:w="2160" w:type="dxa"/>
          </w:tcPr>
          <w:p w14:paraId="05C72AD9" w14:textId="77777777" w:rsidR="00396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評価</w:t>
            </w:r>
          </w:p>
        </w:tc>
      </w:tr>
      <w:tr w:rsidR="003964B0" w14:paraId="17EE90AF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8DDF79" w14:textId="77777777" w:rsidR="003964B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ヘルスケア・医療モニタリング用途</w:t>
            </w:r>
          </w:p>
        </w:tc>
        <w:tc>
          <w:tcPr>
            <w:tcW w:w="2160" w:type="dxa"/>
          </w:tcPr>
          <w:p w14:paraId="09C2F12A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CAGR 39.3〜40.7%と最高水準</w:t>
            </w:r>
          </w:p>
        </w:tc>
        <w:tc>
          <w:tcPr>
            <w:tcW w:w="2160" w:type="dxa"/>
          </w:tcPr>
          <w:p w14:paraId="16AA8152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lang w:eastAsia="ja-JP"/>
              </w:rPr>
              <w:t>生体センシング特許が最多（7/20）。</w:t>
            </w:r>
            <w:r>
              <w:rPr>
                <w:sz w:val="18"/>
              </w:rPr>
              <w:t>大学・中小発が中心</w:t>
            </w:r>
          </w:p>
        </w:tc>
        <w:tc>
          <w:tcPr>
            <w:tcW w:w="2160" w:type="dxa"/>
          </w:tcPr>
          <w:p w14:paraId="262FEEF2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需要と特許件数はおおむね対応。大手による非典型モダリティの取り込み余地あり</w:t>
            </w:r>
          </w:p>
        </w:tc>
      </w:tr>
      <w:tr w:rsidR="003964B0" w14:paraId="0F89C3AB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314A17" w14:textId="77777777" w:rsidR="003964B0" w:rsidRDefault="00000000">
            <w:r>
              <w:rPr>
                <w:sz w:val="18"/>
              </w:rPr>
              <w:t>NFC非接触決済</w:t>
            </w:r>
          </w:p>
        </w:tc>
        <w:tc>
          <w:tcPr>
            <w:tcW w:w="2160" w:type="dxa"/>
          </w:tcPr>
          <w:p w14:paraId="1BF416E5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CAGR 36.3%。標準搭載化が進行</w:t>
            </w:r>
          </w:p>
        </w:tc>
        <w:tc>
          <w:tcPr>
            <w:tcW w:w="2160" w:type="dxa"/>
          </w:tcPr>
          <w:p w14:paraId="7E1F0E0E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サンプル中2件のみ</w:t>
            </w:r>
          </w:p>
        </w:tc>
        <w:tc>
          <w:tcPr>
            <w:tcW w:w="2160" w:type="dxa"/>
          </w:tcPr>
          <w:p w14:paraId="086B1824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ホワイトスペース：市場の重要性に対し特許蓄積が薄い</w:t>
            </w:r>
          </w:p>
        </w:tc>
      </w:tr>
      <w:tr w:rsidR="003964B0" w14:paraId="1EE95C8F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43F81" w14:textId="77777777" w:rsidR="003964B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バッテリー・駆動時間競争</w:t>
            </w:r>
          </w:p>
        </w:tc>
        <w:tc>
          <w:tcPr>
            <w:tcW w:w="2160" w:type="dxa"/>
          </w:tcPr>
          <w:p w14:paraId="10A4FD2D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各社が駆動時間を訴求</w:t>
            </w:r>
          </w:p>
        </w:tc>
        <w:tc>
          <w:tcPr>
            <w:tcW w:w="2160" w:type="dxa"/>
          </w:tcPr>
          <w:p w14:paraId="24915B80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サンプル中3件。主要ブランド自身の電池技術特許は未確認</w:t>
            </w:r>
          </w:p>
        </w:tc>
        <w:tc>
          <w:tcPr>
            <w:tcW w:w="2160" w:type="dxa"/>
          </w:tcPr>
          <w:p w14:paraId="77700128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ホワイトスペース：電池セル技術は外部依存の可能性。自社権利化・提携の余地</w:t>
            </w:r>
          </w:p>
        </w:tc>
      </w:tr>
      <w:tr w:rsidR="003964B0" w14:paraId="76BF548A" w14:textId="77777777" w:rsidTr="00396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0ABB1" w14:textId="77777777" w:rsidR="003964B0" w:rsidRDefault="00000000">
            <w:r>
              <w:rPr>
                <w:sz w:val="18"/>
              </w:rPr>
              <w:t>UI/UX（限定操作系）</w:t>
            </w:r>
          </w:p>
        </w:tc>
        <w:tc>
          <w:tcPr>
            <w:tcW w:w="2160" w:type="dxa"/>
          </w:tcPr>
          <w:p w14:paraId="3E17AC06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「リングのコンピュータ化」で重要性増大</w:t>
            </w:r>
          </w:p>
        </w:tc>
        <w:tc>
          <w:tcPr>
            <w:tcW w:w="2160" w:type="dxa"/>
          </w:tcPr>
          <w:p w14:paraId="2D2F2C6F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  <w:lang w:eastAsia="ja-JP"/>
              </w:rPr>
              <w:t>中国系中小企業3件が中心。</w:t>
            </w:r>
            <w:r>
              <w:rPr>
                <w:sz w:val="18"/>
              </w:rPr>
              <w:t>大手の厚みは薄い</w:t>
            </w:r>
          </w:p>
        </w:tc>
        <w:tc>
          <w:tcPr>
            <w:tcW w:w="2160" w:type="dxa"/>
          </w:tcPr>
          <w:p w14:paraId="05C87864" w14:textId="77777777" w:rsidR="00396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ホワイトスペース：独自UI特許で先行者優位を築ける可能性</w:t>
            </w:r>
          </w:p>
        </w:tc>
      </w:tr>
      <w:tr w:rsidR="003964B0" w14:paraId="751924CF" w14:textId="77777777" w:rsidTr="0039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B2586" w14:textId="77777777" w:rsidR="003964B0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特許係争・基本特許の権利行使</w:t>
            </w:r>
          </w:p>
        </w:tc>
        <w:tc>
          <w:tcPr>
            <w:tcW w:w="2160" w:type="dxa"/>
          </w:tcPr>
          <w:p w14:paraId="1D7B5508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Oura対大手5社の訴訟が最重要トレンド</w:t>
            </w:r>
          </w:p>
        </w:tc>
        <w:tc>
          <w:tcPr>
            <w:tcW w:w="2160" w:type="dxa"/>
          </w:tcPr>
          <w:p w14:paraId="1F79D519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Ouraの基本特許（'178特許等）を軸に訴訟が展開中</w:t>
            </w:r>
          </w:p>
        </w:tc>
        <w:tc>
          <w:tcPr>
            <w:tcW w:w="2160" w:type="dxa"/>
          </w:tcPr>
          <w:p w14:paraId="1FF0D49C" w14:textId="77777777" w:rsidR="00396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リスク領域：新規参入時はOura基本特許との抵触リスク精査が必須</w:t>
            </w:r>
          </w:p>
        </w:tc>
      </w:tr>
    </w:tbl>
    <w:p w14:paraId="60A6059E" w14:textId="77777777" w:rsidR="003964B0" w:rsidRDefault="003964B0">
      <w:pPr>
        <w:rPr>
          <w:lang w:eastAsia="ja-JP"/>
        </w:rPr>
      </w:pPr>
    </w:p>
    <w:p w14:paraId="5C32784E" w14:textId="77777777" w:rsidR="003964B0" w:rsidRDefault="00000000">
      <w:pPr>
        <w:pStyle w:val="21"/>
      </w:pPr>
      <w:r>
        <w:rPr>
          <w:rFonts w:ascii="游ゴシック" w:eastAsia="游ゴシック" w:hAnsi="游ゴシック"/>
          <w:color w:val="1F1F1F"/>
        </w:rPr>
        <w:lastRenderedPageBreak/>
        <w:t>4.4 総括・示唆</w:t>
      </w:r>
    </w:p>
    <w:p w14:paraId="173E367C" w14:textId="77777777" w:rsidR="003964B0" w:rsidRDefault="00000000">
      <w:pPr>
        <w:pStyle w:val="a0"/>
      </w:pPr>
      <w:r>
        <w:rPr>
          <w:lang w:eastAsia="ja-JP"/>
        </w:rPr>
        <w:t>市場は2025→2035年でCAGR20〜30%台の高成長が見込まれる一方、特許出願も2023年以降急増しており、技術開発と権利化が同時並行で進む黎明期にある。</w:t>
      </w:r>
      <w:r>
        <w:t>今が権利化のタイミングとして重要な局面。</w:t>
      </w:r>
    </w:p>
    <w:p w14:paraId="48BCE6F9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Ouraは市場シェア（約76%）と基本特許の両輪で優位性を構築しており、自社が新規参入・製品開発する場合はOuraの基本特許との抵触リスク精査を最優先事項とすべき。</w:t>
      </w:r>
    </w:p>
    <w:p w14:paraId="11F5B394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市場シェア上位でも自社特許を持たないブランドほどOuraの提訴対象になりやすい構図が見られる。自社開発時はOEM調達だけに頼らず、自社IPの確保（防御目的を含む）が重要。</w:t>
      </w:r>
    </w:p>
    <w:p w14:paraId="19F6F56E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ホワイトスペース候補は「NFC決済」「電池セル技術」「UI/UX（限定操作系）」の3領域。市場側の重要性が高い一方で特許の厚みが相対的に薄く、早期の権利化・技術提携が先行者優位につながる可能性がある。</w:t>
      </w:r>
    </w:p>
    <w:p w14:paraId="32324D6F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生体センシングは光学式PPGでの精度競争が成熟しつつあり、ECG・発汗バイオマーカー・UV等の非典型モダリティへの展開が次の差別化軸になっている。</w:t>
      </w:r>
    </w:p>
    <w:p w14:paraId="4ED1784F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BMW（デジタルキー）、LG Energy Solution（電池構造）等、異業種・コンポーネントメーカーの参入が見られ、垂直統合だけでなく他業種との提携・コンポーネント調達戦略も選択肢になり得る。</w:t>
      </w:r>
    </w:p>
    <w:p w14:paraId="5501587F" w14:textId="77777777" w:rsidR="003964B0" w:rsidRDefault="00000000">
      <w:pPr>
        <w:pStyle w:val="a0"/>
        <w:rPr>
          <w:lang w:eastAsia="ja-JP"/>
        </w:rPr>
      </w:pPr>
      <w:r>
        <w:rPr>
          <w:lang w:eastAsia="ja-JP"/>
        </w:rPr>
        <w:t>次の調査への示唆: Ouraの基本特許のクレーム範囲の詳細調査、および出願人ファミリー名寄せによる悉皆的な出願人ランキングの精緻化が、自社の特許性判断・参入戦略検討の精度向上に有効。</w:t>
      </w:r>
    </w:p>
    <w:p w14:paraId="2FACEC42" w14:textId="77777777" w:rsidR="003964B0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color w:val="1F1F1F"/>
          <w:lang w:eastAsia="ja-JP"/>
        </w:rPr>
        <w:t>5. 出典・参考資料</w:t>
      </w:r>
    </w:p>
    <w:p w14:paraId="17F07DF0" w14:textId="77777777" w:rsidR="003964B0" w:rsidRDefault="00000000">
      <w:pPr>
        <w:rPr>
          <w:lang w:eastAsia="ja-JP"/>
        </w:rPr>
      </w:pPr>
      <w:r>
        <w:rPr>
          <w:sz w:val="20"/>
          <w:lang w:eastAsia="ja-JP"/>
        </w:rPr>
        <w:t>詳細な出典URL一覧は以下の調査結果ファイルを参照。</w:t>
      </w:r>
    </w:p>
    <w:p w14:paraId="001C317D" w14:textId="77777777" w:rsidR="003964B0" w:rsidRDefault="00000000">
      <w:pPr>
        <w:pStyle w:val="a0"/>
      </w:pPr>
      <w:r>
        <w:t>特許調査: 01_research/patent/research_output.md</w:t>
      </w:r>
    </w:p>
    <w:p w14:paraId="54A33EF5" w14:textId="77777777" w:rsidR="003964B0" w:rsidRDefault="00000000">
      <w:pPr>
        <w:pStyle w:val="a0"/>
      </w:pPr>
      <w:r>
        <w:t>市場調査: 01_research/market/market_research_output.md</w:t>
      </w:r>
    </w:p>
    <w:p w14:paraId="15B31FD7" w14:textId="77777777" w:rsidR="003964B0" w:rsidRDefault="00000000">
      <w:pPr>
        <w:pStyle w:val="a0"/>
      </w:pPr>
      <w:r>
        <w:t>分析結果: 02_analysis/analysis_output.md</w:t>
      </w:r>
    </w:p>
    <w:p w14:paraId="13D92D03" w14:textId="77777777" w:rsidR="003964B0" w:rsidRDefault="00000000">
      <w:pPr>
        <w:pStyle w:val="a0"/>
      </w:pPr>
      <w:r>
        <w:t>前回調査（同一観点・2026-09-14実施）: projects/_archive/2026-09-14_スマートリング特許調査/</w:t>
      </w:r>
    </w:p>
    <w:sectPr w:rsidR="003964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919367">
    <w:abstractNumId w:val="8"/>
  </w:num>
  <w:num w:numId="2" w16cid:durableId="523595631">
    <w:abstractNumId w:val="6"/>
  </w:num>
  <w:num w:numId="3" w16cid:durableId="918440610">
    <w:abstractNumId w:val="5"/>
  </w:num>
  <w:num w:numId="4" w16cid:durableId="1689411210">
    <w:abstractNumId w:val="4"/>
  </w:num>
  <w:num w:numId="5" w16cid:durableId="638145924">
    <w:abstractNumId w:val="7"/>
  </w:num>
  <w:num w:numId="6" w16cid:durableId="1114013272">
    <w:abstractNumId w:val="3"/>
  </w:num>
  <w:num w:numId="7" w16cid:durableId="468788546">
    <w:abstractNumId w:val="2"/>
  </w:num>
  <w:num w:numId="8" w16cid:durableId="262303719">
    <w:abstractNumId w:val="1"/>
  </w:num>
  <w:num w:numId="9" w16cid:durableId="92349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A94"/>
    <w:rsid w:val="0015074B"/>
    <w:rsid w:val="002660FC"/>
    <w:rsid w:val="0029639D"/>
    <w:rsid w:val="00326F90"/>
    <w:rsid w:val="003964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9CBD94"/>
  <w14:defaultImageDpi w14:val="300"/>
  <w15:docId w15:val="{0C66816C-ADAF-44B7-998F-DA0E53AE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shinichi okuma</cp:lastModifiedBy>
  <cp:revision>2</cp:revision>
  <dcterms:created xsi:type="dcterms:W3CDTF">2013-12-23T23:15:00Z</dcterms:created>
  <dcterms:modified xsi:type="dcterms:W3CDTF">2026-10-01T23:23:00Z</dcterms:modified>
  <cp:category/>
</cp:coreProperties>
</file>