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1440"/>
        <w:jc w:val="center"/>
      </w:pPr>
      <w:r>
        <w:rPr>
          <w:rFonts w:ascii="Arial" w:cs="Arial" w:eastAsia="Arial" w:hAnsi="Arial"/>
          <w:b/>
          <w:bCs/>
          <w:color w:val="3D1020"/>
          <w:spacing w:val="200"/>
          <w:sz w:val="48"/>
          <w:szCs w:val="48"/>
        </w:rPr>
        <w:t xml:space="preserve">SOLACE LIFE</w:t>
      </w:r>
    </w:p>
    <w:p>
      <w:pPr>
        <w:spacing w:after="120" w:before="0"/>
        <w:jc w:val="center"/>
      </w:pPr>
      <w:r>
        <w:rPr>
          <w:rFonts w:ascii="Arial" w:cs="Arial" w:eastAsia="Arial" w:hAnsi="Arial"/>
          <w:b/>
          <w:bCs/>
          <w:color w:val="880E4F"/>
          <w:sz w:val="36"/>
          <w:szCs w:val="36"/>
        </w:rPr>
        <w:t xml:space="preserve">A Team Advisory</w:t>
      </w:r>
    </w:p>
    <w:p>
      <w:pPr>
        <w:spacing w:after="400" w:before="0"/>
        <w:jc w:val="center"/>
      </w:pPr>
      <w:r>
        <w:rPr>
          <w:rFonts w:ascii="Arial" w:cs="Arial" w:eastAsia="Arial" w:hAnsi="Arial"/>
          <w:color w:val="C2185B"/>
          <w:sz w:val="28"/>
          <w:szCs w:val="28"/>
        </w:rPr>
        <w:t xml:space="preserve">Partners Page Review</w:t>
      </w:r>
    </w:p>
    <w:p>
      <w:pPr>
        <w:spacing w:after="80" w:before="0"/>
        <w:jc w:val="center"/>
      </w:pPr>
      <w:r>
        <w:rPr>
          <w:rFonts w:ascii="Arial" w:cs="Arial" w:eastAsia="Arial" w:hAnsi="Arial"/>
          <w:color w:val="9E6070"/>
          <w:sz w:val="20"/>
          <w:szCs w:val="20"/>
        </w:rPr>
        <w:t xml:space="preserve">May 2026  ·  Confidential</w:t>
      </w:r>
    </w:p>
    <w:p>
      <w:pPr>
        <w:spacing w:after="1440" w:before="0"/>
        <w:jc w:val="center"/>
      </w:pPr>
      <w:r>
        <w:rPr>
          <w:rFonts w:ascii="Arial" w:cs="Arial" w:eastAsia="Arial" w:hAnsi="Arial"/>
          <w:color w:val="9E6070"/>
          <w:sz w:val="20"/>
          <w:szCs w:val="20"/>
        </w:rPr>
        <w:t xml:space="preserve">Reviewed by all 10 A Team members</w:t>
      </w:r>
    </w:p>
    <w:p>
      <w:r>
        <w:br w:type="page"/>
      </w:r>
    </w:p>
    <w:p>
      <w:pPr>
        <w:spacing w:after="200" w:before="360"/>
      </w:pPr>
      <w:r>
        <w:rPr>
          <w:rFonts w:ascii="Arial" w:cs="Arial" w:eastAsia="Arial" w:hAnsi="Arial"/>
          <w:b/>
          <w:bCs/>
          <w:color w:val="3D1020"/>
          <w:sz w:val="36"/>
          <w:szCs w:val="36"/>
        </w:rPr>
        <w:t xml:space="preserve">Overview</w:t>
      </w:r>
    </w:p>
    <w:p>
      <w:pPr>
        <w:spacing w:after="80" w:before="80"/>
        <w:jc w:val="left"/>
      </w:pPr>
      <w:r>
        <w:rPr>
          <w:rFonts w:ascii="Arial" w:cs="Arial" w:eastAsia="Arial" w:hAnsi="Arial"/>
          <w:color w:val="2D2D2D"/>
          <w:sz w:val="22"/>
          <w:szCs w:val="22"/>
        </w:rPr>
        <w:t xml:space="preserve">The A Team reviewed the Solace Life partners landing page (partners.html) in full — including the hero, trust bar, value proposition cards, who we work with, how it works, business opportunity section, in-app chat preview, roadmap, and application form. This advisory covers language, structure, what's working, what needs cutting or strengthening, and specific recommendations from each member.</w:t>
      </w:r>
    </w:p>
    <w:p>
      <w:pPr>
        <w:spacing w:after="80" w:before="80"/>
        <w:jc w:val="left"/>
      </w:pPr>
      <w:r>
        <w:rPr>
          <w:rFonts w:ascii="Arial" w:cs="Arial" w:eastAsia="Arial" w:hAnsi="Arial"/>
          <w:color w:val="2D2D2D"/>
          <w:sz w:val="22"/>
          <w:szCs w:val="22"/>
        </w:rPr>
        <w:t xml:space="preserve">The referral fee model reviewed reflects the current structure: $300 flat fee per retained client (launch rate), with a percentage-of-billable model expected at the 6-month mark.</w:t>
      </w:r>
    </w:p>
    <w:p>
      <w:pPr>
        <w:pBdr>
          <w:bottom w:val="single" w:color="E0C0C8" w:sz="6" w:space="1"/>
        </w:pBdr>
        <w:spacing w:after="200" w:before="200"/>
      </w:pPr>
    </w:p>
    <w:p>
      <w:pPr>
        <w:spacing w:after="140" w:before="300"/>
      </w:pPr>
      <w:r>
        <w:rPr>
          <w:rFonts w:ascii="Arial" w:cs="Arial" w:eastAsia="Arial" w:hAnsi="Arial"/>
          <w:b/>
          <w:bCs/>
          <w:color w:val="880E4F"/>
          <w:sz w:val="28"/>
          <w:szCs w:val="28"/>
        </w:rPr>
        <w:t xml:space="preserve">Overall Verdict</w:t>
      </w:r>
    </w:p>
    <w:p>
      <w:pPr>
        <w:spacing w:after="80" w:before="80"/>
        <w:jc w:val="left"/>
      </w:pPr>
      <w:r>
        <w:rPr>
          <w:rFonts w:ascii="Arial" w:cs="Arial" w:eastAsia="Arial" w:hAnsi="Arial"/>
          <w:color w:val="2D2D2D"/>
          <w:sz w:val="22"/>
          <w:szCs w:val="22"/>
        </w:rPr>
        <w:t xml:space="preserve">The page is well-built and visually strong. The tone is warm and professional without being generic. The hierarchy is clear and the form is thorough. However, the team identified three structural issues that need to be addressed before the page goes live to real partners:</w:t>
      </w:r>
    </w:p>
    <w:p>
      <w:pPr>
        <w:pStyle w:val="ListParagraph"/>
        <w:numPr>
          <w:ilvl w:val="0"/>
          <w:numId w:val="1"/>
        </w:numPr>
        <w:spacing w:after="60" w:before="60"/>
      </w:pPr>
      <w:r>
        <w:rPr>
          <w:rFonts w:ascii="Arial" w:cs="Arial" w:eastAsia="Arial" w:hAnsi="Arial"/>
          <w:b/>
          <w:bCs/>
          <w:color w:val="3D1020"/>
          <w:sz w:val="22"/>
          <w:szCs w:val="22"/>
        </w:rPr>
        <w:t xml:space="preserve">1. </w:t>
      </w:r>
      <w:r>
        <w:rPr>
          <w:rFonts w:ascii="Arial" w:cs="Arial" w:eastAsia="Arial" w:hAnsi="Arial"/>
          <w:color w:val="2D2D2D"/>
          <w:sz w:val="22"/>
          <w:szCs w:val="22"/>
        </w:rPr>
        <w:t xml:space="preserve">The 'How the referral fee works' callout box in the Business Opportunity section still describes 'a small percentage of the first engagement' — this directly contradicts the $300 flat fee and needs to be corrected.</w:t>
      </w:r>
    </w:p>
    <w:p>
      <w:pPr>
        <w:pStyle w:val="ListParagraph"/>
        <w:numPr>
          <w:ilvl w:val="0"/>
          <w:numId w:val="1"/>
        </w:numPr>
        <w:spacing w:after="60" w:before="60"/>
      </w:pPr>
      <w:r>
        <w:rPr>
          <w:rFonts w:ascii="Arial" w:cs="Arial" w:eastAsia="Arial" w:hAnsi="Arial"/>
          <w:b/>
          <w:bCs/>
          <w:color w:val="3D1020"/>
          <w:sz w:val="22"/>
          <w:szCs w:val="22"/>
        </w:rPr>
        <w:t xml:space="preserve">2. </w:t>
      </w:r>
      <w:r>
        <w:rPr>
          <w:rFonts w:ascii="Arial" w:cs="Arial" w:eastAsia="Arial" w:hAnsi="Arial"/>
          <w:color w:val="2D2D2D"/>
          <w:sz w:val="22"/>
          <w:szCs w:val="22"/>
        </w:rPr>
        <w:t xml:space="preserve">Social proof is entirely absent. There are no testimonials, no partner logos, no 'X professionals already in the network' counter — nothing for a skeptical professional to anchor trust on.</w:t>
      </w:r>
    </w:p>
    <w:p>
      <w:pPr>
        <w:pStyle w:val="ListParagraph"/>
        <w:numPr>
          <w:ilvl w:val="0"/>
          <w:numId w:val="1"/>
        </w:numPr>
        <w:spacing w:after="60" w:before="60"/>
      </w:pPr>
      <w:r>
        <w:rPr>
          <w:rFonts w:ascii="Arial" w:cs="Arial" w:eastAsia="Arial" w:hAnsi="Arial"/>
          <w:b/>
          <w:bCs/>
          <w:color w:val="3D1020"/>
          <w:sz w:val="22"/>
          <w:szCs w:val="22"/>
        </w:rPr>
        <w:t xml:space="preserve">3. </w:t>
      </w:r>
      <w:r>
        <w:rPr>
          <w:rFonts w:ascii="Arial" w:cs="Arial" w:eastAsia="Arial" w:hAnsi="Arial"/>
          <w:color w:val="2D2D2D"/>
          <w:sz w:val="22"/>
          <w:szCs w:val="22"/>
        </w:rPr>
        <w:t xml:space="preserve">The Compensation Tiers section shows what partners can earn but never clearly states what they pay. A professional landing here wants to know the cost up front, not discover it on a call.</w:t>
      </w:r>
    </w:p>
    <w:p>
      <w:pPr>
        <w:pBdr>
          <w:bottom w:val="single" w:color="E0C0C8" w:sz="6" w:space="1"/>
        </w:pBdr>
        <w:spacing w:after="200" w:before="200"/>
      </w:pPr>
    </w:p>
    <w:p>
      <w:pPr>
        <w:spacing w:after="200" w:before="360"/>
      </w:pPr>
      <w:r>
        <w:rPr>
          <w:rFonts w:ascii="Arial" w:cs="Arial" w:eastAsia="Arial" w:hAnsi="Arial"/>
          <w:b/>
          <w:bCs/>
          <w:color w:val="3D1020"/>
          <w:sz w:val="36"/>
          <w:szCs w:val="36"/>
        </w:rPr>
        <w:t xml:space="preserve">Individual Member Reviews</w:t>
      </w:r>
    </w:p>
    <w:p>
      <w:pPr>
        <w:shd w:fill="FCE4EC" w:color="FCE4EC" w:val="solid"/>
        <w:spacing w:after="100" w:before="280"/>
        <w:ind w:left="80" w:right="80"/>
      </w:pPr>
      <w:r>
        <w:rPr>
          <w:rFonts w:ascii="Arial" w:cs="Arial" w:eastAsia="Arial" w:hAnsi="Arial"/>
          <w:b/>
          <w:bCs/>
          <w:color w:val="3D1020"/>
          <w:sz w:val="26"/>
          <w:szCs w:val="26"/>
        </w:rPr>
        <w:t xml:space="preserve">Alex Chen</w:t>
      </w:r>
      <w:r>
        <w:rPr>
          <w:rFonts w:ascii="Arial" w:cs="Arial" w:eastAsia="Arial" w:hAnsi="Arial"/>
          <w:color w:val="7A3448"/>
          <w:sz w:val="22"/>
          <w:szCs w:val="22"/>
        </w:rPr>
        <w:t xml:space="preserve">  |  Lead Engineer / CTO  ·  Ex-Stripe</w:t>
      </w:r>
    </w:p>
    <w:p>
      <w:pPr>
        <w:spacing w:after="100" w:before="220"/>
      </w:pPr>
      <w:r>
        <w:rPr>
          <w:rFonts w:ascii="Arial" w:cs="Arial" w:eastAsia="Arial" w:hAnsi="Arial"/>
          <w:b/>
          <w:bCs/>
          <w:color w:val="C2185B"/>
          <w:sz w:val="24"/>
          <w:szCs w:val="24"/>
        </w:rPr>
        <w:t xml:space="preserve">Technical Credibility &amp; Trust Signals</w:t>
      </w:r>
    </w:p>
    <w:p>
      <w:pPr>
        <w:spacing w:after="80" w:before="80"/>
        <w:jc w:val="left"/>
      </w:pPr>
      <w:r>
        <w:rPr>
          <w:rFonts w:ascii="Arial" w:cs="Arial" w:eastAsia="Arial" w:hAnsi="Arial"/>
          <w:color w:val="2D2D2D"/>
          <w:sz w:val="22"/>
          <w:szCs w:val="22"/>
        </w:rPr>
        <w:t xml:space="preserve">The page performs well technically — it's responsive, the form is clean, and the chat mockup is a nice touch. My concern is the gap between what's marked 'Live Now' and what's actually live. The roadmap shows 'Partner profile in-app' and 'Warm client introductions' as live — but we're pre-launch. If a partner signs up expecting their profile to be live and it isn't, that's a trust-breaking moment.</w:t>
      </w:r>
    </w:p>
    <w:p>
      <w:pPr>
        <w:pBdr>
          <w:left w:val="single" w:color="C2185B" w:sz="18" w:space="4"/>
        </w:pBdr>
        <w:spacing w:after="100" w:before="100"/>
        <w:ind w:left="360" w:right="360"/>
      </w:pPr>
      <w:r>
        <w:rPr>
          <w:rFonts w:ascii="Arial" w:cs="Arial" w:eastAsia="Arial" w:hAnsi="Arial"/>
          <w:i/>
          <w:iCs/>
          <w:color w:val="5A2030"/>
          <w:sz w:val="22"/>
          <w:szCs w:val="22"/>
        </w:rPr>
        <w:t xml:space="preserve">“Be honest about what 'live' means. If we're in beta, say beta. Professionals can handle nuance — they can't handle feeling misled.”</w:t>
      </w:r>
    </w:p>
    <w:p>
      <w:pPr>
        <w:spacing w:after="60" w:before="60"/>
        <w:ind w:left="160"/>
      </w:pPr>
      <w:r>
        <w:rPr>
          <w:rFonts w:ascii="Arial" w:cs="Arial" w:eastAsia="Arial" w:hAnsi="Arial"/>
          <w:b/>
          <w:bCs/>
          <w:color w:val="C2185B"/>
          <w:sz w:val="22"/>
          <w:szCs w:val="22"/>
        </w:rPr>
        <w:t xml:space="preserve">▶ </w:t>
      </w:r>
      <w:r>
        <w:rPr>
          <w:rFonts w:ascii="Arial" w:cs="Arial" w:eastAsia="Arial" w:hAnsi="Arial"/>
          <w:color w:val="2D2D2D"/>
          <w:sz w:val="22"/>
          <w:szCs w:val="22"/>
        </w:rPr>
        <w:t xml:space="preserve">Change 'Live now' to 'Available at launch' or 'Beta' depending on actual state at time of publishing.</w:t>
      </w:r>
    </w:p>
    <w:p>
      <w:pPr>
        <w:spacing w:after="60" w:before="60"/>
        <w:ind w:left="160"/>
      </w:pPr>
      <w:r>
        <w:rPr>
          <w:rFonts w:ascii="Arial" w:cs="Arial" w:eastAsia="Arial" w:hAnsi="Arial"/>
          <w:b/>
          <w:bCs/>
          <w:color w:val="C2185B"/>
          <w:sz w:val="22"/>
          <w:szCs w:val="22"/>
        </w:rPr>
        <w:t xml:space="preserve">▶ </w:t>
      </w:r>
      <w:r>
        <w:rPr>
          <w:rFonts w:ascii="Arial" w:cs="Arial" w:eastAsia="Arial" w:hAnsi="Arial"/>
          <w:color w:val="2D2D2D"/>
          <w:sz w:val="22"/>
          <w:szCs w:val="22"/>
        </w:rPr>
        <w:t xml:space="preserve">Add a 'Last updated' timestamp to the roadmap so partners know it's maintained.</w:t>
      </w:r>
    </w:p>
    <w:p>
      <w:pPr>
        <w:spacing w:after="60" w:before="60"/>
        <w:ind w:left="160"/>
      </w:pPr>
      <w:r>
        <w:rPr>
          <w:rFonts w:ascii="Arial" w:cs="Arial" w:eastAsia="Arial" w:hAnsi="Arial"/>
          <w:b/>
          <w:bCs/>
          <w:color w:val="C2185B"/>
          <w:sz w:val="22"/>
          <w:szCs w:val="22"/>
        </w:rPr>
        <w:t xml:space="preserve">▶ </w:t>
      </w:r>
      <w:r>
        <w:rPr>
          <w:rFonts w:ascii="Arial" w:cs="Arial" w:eastAsia="Arial" w:hAnsi="Arial"/>
          <w:color w:val="2D2D2D"/>
          <w:sz w:val="22"/>
          <w:szCs w:val="22"/>
        </w:rPr>
        <w:t xml:space="preserve">The Netlify form comment is left in the HTML as a code comment — fine for now, but scrub before going public.</w:t>
      </w:r>
    </w:p>
    <w:p>
      <w:pPr>
        <w:pBdr>
          <w:bottom w:val="single" w:color="E0C0C8" w:sz="6" w:space="1"/>
        </w:pBdr>
        <w:spacing w:after="200" w:before="200"/>
      </w:pPr>
    </w:p>
    <w:p>
      <w:pPr>
        <w:shd w:fill="FCE4EC" w:color="FCE4EC" w:val="solid"/>
        <w:spacing w:after="100" w:before="280"/>
        <w:ind w:left="80" w:right="80"/>
      </w:pPr>
      <w:r>
        <w:rPr>
          <w:rFonts w:ascii="Arial" w:cs="Arial" w:eastAsia="Arial" w:hAnsi="Arial"/>
          <w:b/>
          <w:bCs/>
          <w:color w:val="3D1020"/>
          <w:sz w:val="26"/>
          <w:szCs w:val="26"/>
        </w:rPr>
        <w:t xml:space="preserve">Maya Torres</w:t>
      </w:r>
      <w:r>
        <w:rPr>
          <w:rFonts w:ascii="Arial" w:cs="Arial" w:eastAsia="Arial" w:hAnsi="Arial"/>
          <w:color w:val="7A3448"/>
          <w:sz w:val="22"/>
          <w:szCs w:val="22"/>
        </w:rPr>
        <w:t xml:space="preserve">  |  Head of Product &amp; UX Design  ·  Ex-Calm, Headspace</w:t>
      </w:r>
    </w:p>
    <w:p>
      <w:pPr>
        <w:spacing w:after="100" w:before="220"/>
      </w:pPr>
      <w:r>
        <w:rPr>
          <w:rFonts w:ascii="Arial" w:cs="Arial" w:eastAsia="Arial" w:hAnsi="Arial"/>
          <w:b/>
          <w:bCs/>
          <w:color w:val="C2185B"/>
          <w:sz w:val="24"/>
          <w:szCs w:val="24"/>
        </w:rPr>
        <w:t xml:space="preserve">Language, Flow &amp; Emotional Resonance</w:t>
      </w:r>
    </w:p>
    <w:p>
      <w:pPr>
        <w:spacing w:after="80" w:before="80"/>
        <w:jc w:val="left"/>
      </w:pPr>
      <w:r>
        <w:rPr>
          <w:rFonts w:ascii="Arial" w:cs="Arial" w:eastAsia="Arial" w:hAnsi="Arial"/>
          <w:color w:val="2D2D2D"/>
          <w:sz w:val="22"/>
          <w:szCs w:val="22"/>
        </w:rPr>
        <w:t xml:space="preserve">The hero is strong. 'We send you clients. You focus on serving them.' is clean and benefit-led. The sub-copy does its job. The trust bar is smart placement. Where the page loses me is in the middle — the Why Partner section has six cards which is too many. After three, professionals stop reading. I'd cut to the three most differentiated reasons and let them breathe.</w:t>
      </w:r>
    </w:p>
    <w:p>
      <w:pPr>
        <w:pBdr>
          <w:left w:val="single" w:color="C2185B" w:sz="18" w:space="4"/>
        </w:pBdr>
        <w:spacing w:after="100" w:before="100"/>
        <w:ind w:left="360" w:right="360"/>
      </w:pPr>
      <w:r>
        <w:rPr>
          <w:rFonts w:ascii="Arial" w:cs="Arial" w:eastAsia="Arial" w:hAnsi="Arial"/>
          <w:i/>
          <w:iCs/>
          <w:color w:val="5A2030"/>
          <w:sz w:val="22"/>
          <w:szCs w:val="22"/>
        </w:rPr>
        <w:t xml:space="preserve">“The in-app chat mockups are the emotional heart of this page and they're buried below the fold. I'd find a way to surface a hint of them earlier.”</w:t>
      </w:r>
    </w:p>
    <w:p>
      <w:pPr>
        <w:spacing w:after="60" w:before="60"/>
        <w:ind w:left="160"/>
      </w:pPr>
      <w:r>
        <w:rPr>
          <w:rFonts w:ascii="Arial" w:cs="Arial" w:eastAsia="Arial" w:hAnsi="Arial"/>
          <w:b/>
          <w:bCs/>
          <w:color w:val="C2185B"/>
          <w:sz w:val="22"/>
          <w:szCs w:val="22"/>
        </w:rPr>
        <w:t xml:space="preserve">▶ </w:t>
      </w:r>
      <w:r>
        <w:rPr>
          <w:rFonts w:ascii="Arial" w:cs="Arial" w:eastAsia="Arial" w:hAnsi="Arial"/>
          <w:color w:val="2D2D2D"/>
          <w:sz w:val="22"/>
          <w:szCs w:val="22"/>
        </w:rPr>
        <w:t xml:space="preserve">Reduce Why Partner cards from six to three: 'Clients who are ready to act,' 'No risk — pay only when you land them,' and 'Matched to your geography and specialty.' Cut the rest.</w:t>
      </w:r>
    </w:p>
    <w:p>
      <w:pPr>
        <w:spacing w:after="60" w:before="60"/>
        <w:ind w:left="160"/>
      </w:pPr>
      <w:r>
        <w:rPr>
          <w:rFonts w:ascii="Arial" w:cs="Arial" w:eastAsia="Arial" w:hAnsi="Arial"/>
          <w:b/>
          <w:bCs/>
          <w:color w:val="C2185B"/>
          <w:sz w:val="22"/>
          <w:szCs w:val="22"/>
        </w:rPr>
        <w:t xml:space="preserve">▶ </w:t>
      </w:r>
      <w:r>
        <w:rPr>
          <w:rFonts w:ascii="Arial" w:cs="Arial" w:eastAsia="Arial" w:hAnsi="Arial"/>
          <w:color w:val="2D2D2D"/>
          <w:sz w:val="22"/>
          <w:szCs w:val="22"/>
        </w:rPr>
        <w:t xml:space="preserve">Move a small teaser of the in-app chat experience higher on the page, or reference it earlier in the copy to build anticipation.</w:t>
      </w:r>
    </w:p>
    <w:p>
      <w:pPr>
        <w:spacing w:after="60" w:before="60"/>
        <w:ind w:left="160"/>
      </w:pPr>
      <w:r>
        <w:rPr>
          <w:rFonts w:ascii="Arial" w:cs="Arial" w:eastAsia="Arial" w:hAnsi="Arial"/>
          <w:b/>
          <w:bCs/>
          <w:color w:val="C2185B"/>
          <w:sz w:val="22"/>
          <w:szCs w:val="22"/>
        </w:rPr>
        <w:t xml:space="preserve">▶ </w:t>
      </w:r>
      <w:r>
        <w:rPr>
          <w:rFonts w:ascii="Arial" w:cs="Arial" w:eastAsia="Arial" w:hAnsi="Arial"/>
          <w:color w:val="2D2D2D"/>
          <w:sz w:val="22"/>
          <w:szCs w:val="22"/>
        </w:rPr>
        <w:t xml:space="preserve">The form sidebar heading 'Tell us about your practice' is the warmest moment on the page — make sure nothing above it feels bureaucratic enough to cause drop-off.</w:t>
      </w:r>
    </w:p>
    <w:p>
      <w:pPr>
        <w:pBdr>
          <w:bottom w:val="single" w:color="E0C0C8" w:sz="6" w:space="1"/>
        </w:pBdr>
        <w:spacing w:after="200" w:before="200"/>
      </w:pPr>
    </w:p>
    <w:p>
      <w:pPr>
        <w:shd w:fill="FCE4EC" w:color="FCE4EC" w:val="solid"/>
        <w:spacing w:after="100" w:before="280"/>
        <w:ind w:left="80" w:right="80"/>
      </w:pPr>
      <w:r>
        <w:rPr>
          <w:rFonts w:ascii="Arial" w:cs="Arial" w:eastAsia="Arial" w:hAnsi="Arial"/>
          <w:b/>
          <w:bCs/>
          <w:color w:val="3D1020"/>
          <w:sz w:val="26"/>
          <w:szCs w:val="26"/>
        </w:rPr>
        <w:t xml:space="preserve">James Okafor</w:t>
      </w:r>
      <w:r>
        <w:rPr>
          <w:rFonts w:ascii="Arial" w:cs="Arial" w:eastAsia="Arial" w:hAnsi="Arial"/>
          <w:color w:val="7A3448"/>
          <w:sz w:val="22"/>
          <w:szCs w:val="22"/>
        </w:rPr>
        <w:t xml:space="preserve">  |  Growth &amp; Marketing Strategist  ·  Ex-VP Growth, Everplans</w:t>
      </w:r>
    </w:p>
    <w:p>
      <w:pPr>
        <w:spacing w:after="100" w:before="220"/>
      </w:pPr>
      <w:r>
        <w:rPr>
          <w:rFonts w:ascii="Arial" w:cs="Arial" w:eastAsia="Arial" w:hAnsi="Arial"/>
          <w:b/>
          <w:bCs/>
          <w:color w:val="C2185B"/>
          <w:sz w:val="24"/>
          <w:szCs w:val="24"/>
        </w:rPr>
        <w:t xml:space="preserve">Conversion, Urgency &amp; Acquisition</w:t>
      </w:r>
    </w:p>
    <w:p>
      <w:pPr>
        <w:spacing w:after="80" w:before="80"/>
        <w:jc w:val="left"/>
      </w:pPr>
      <w:r>
        <w:rPr>
          <w:rFonts w:ascii="Arial" w:cs="Arial" w:eastAsia="Arial" w:hAnsi="Arial"/>
          <w:color w:val="2D2D2D"/>
          <w:sz w:val="22"/>
          <w:szCs w:val="22"/>
        </w:rPr>
        <w:t xml:space="preserve">This page will get traffic from word-of-mouth and direct outreach first — which means the people landing here already have intent. The job of the page is to remove doubt and capture that intent before they leave. Right now there's nothing creating urgency. A professional reads this and thinks 'I'll come back to this.' They don't come back.</w:t>
      </w:r>
    </w:p>
    <w:p>
      <w:pPr>
        <w:pBdr>
          <w:left w:val="single" w:color="C2185B" w:sz="18" w:space="4"/>
        </w:pBdr>
        <w:spacing w:after="100" w:before="100"/>
        <w:ind w:left="360" w:right="360"/>
      </w:pPr>
      <w:r>
        <w:rPr>
          <w:rFonts w:ascii="Arial" w:cs="Arial" w:eastAsia="Arial" w:hAnsi="Arial"/>
          <w:i/>
          <w:iCs/>
          <w:color w:val="5A2030"/>
          <w:sz w:val="22"/>
          <w:szCs w:val="22"/>
        </w:rPr>
        <w:t xml:space="preserve">“Add a scarcity element that's real. We're vetting partners personally — that's a natural limit. Use it. 'We onboard a limited number of partners per region' is true and creates urgency without being manipulative.”</w:t>
      </w:r>
    </w:p>
    <w:p>
      <w:pPr>
        <w:spacing w:after="60" w:before="60"/>
        <w:ind w:left="160"/>
      </w:pPr>
      <w:r>
        <w:rPr>
          <w:rFonts w:ascii="Arial" w:cs="Arial" w:eastAsia="Arial" w:hAnsi="Arial"/>
          <w:b/>
          <w:bCs/>
          <w:color w:val="C2185B"/>
          <w:sz w:val="22"/>
          <w:szCs w:val="22"/>
        </w:rPr>
        <w:t xml:space="preserve">▶ </w:t>
      </w:r>
      <w:r>
        <w:rPr>
          <w:rFonts w:ascii="Arial" w:cs="Arial" w:eastAsia="Arial" w:hAnsi="Arial"/>
          <w:color w:val="2D2D2D"/>
          <w:sz w:val="22"/>
          <w:szCs w:val="22"/>
        </w:rPr>
        <w:t xml:space="preserve">Add a regional scarcity line near the apply CTA: 'We onboard one to three partners per specialty per region — apply early to secure your area.'</w:t>
      </w:r>
    </w:p>
    <w:p>
      <w:pPr>
        <w:spacing w:after="60" w:before="60"/>
        <w:ind w:left="160"/>
      </w:pPr>
      <w:r>
        <w:rPr>
          <w:rFonts w:ascii="Arial" w:cs="Arial" w:eastAsia="Arial" w:hAnsi="Arial"/>
          <w:b/>
          <w:bCs/>
          <w:color w:val="C2185B"/>
          <w:sz w:val="22"/>
          <w:szCs w:val="22"/>
        </w:rPr>
        <w:t xml:space="preserve">▶ </w:t>
      </w:r>
      <w:r>
        <w:rPr>
          <w:rFonts w:ascii="Arial" w:cs="Arial" w:eastAsia="Arial" w:hAnsi="Arial"/>
          <w:color w:val="2D2D2D"/>
          <w:sz w:val="22"/>
          <w:szCs w:val="22"/>
        </w:rPr>
        <w:t xml:space="preserve">Add a counter or estimate near the trust bar: 'Introductions going live in [X] cities at launch.' Even an estimate signals momentum.</w:t>
      </w:r>
    </w:p>
    <w:p>
      <w:pPr>
        <w:spacing w:after="60" w:before="60"/>
        <w:ind w:left="160"/>
      </w:pPr>
      <w:r>
        <w:rPr>
          <w:rFonts w:ascii="Arial" w:cs="Arial" w:eastAsia="Arial" w:hAnsi="Arial"/>
          <w:b/>
          <w:bCs/>
          <w:color w:val="C2185B"/>
          <w:sz w:val="22"/>
          <w:szCs w:val="22"/>
        </w:rPr>
        <w:t xml:space="preserve">▶ </w:t>
      </w:r>
      <w:r>
        <w:rPr>
          <w:rFonts w:ascii="Arial" w:cs="Arial" w:eastAsia="Arial" w:hAnsi="Arial"/>
          <w:color w:val="2D2D2D"/>
          <w:sz w:val="22"/>
          <w:szCs w:val="22"/>
        </w:rPr>
        <w:t xml:space="preserve">The primary CTA 'Join the Network' is good. Consider a secondary CTA for people not ready to apply: 'Download our partner overview' — captures the email and gives us a follow-up touch.</w:t>
      </w:r>
    </w:p>
    <w:p>
      <w:pPr>
        <w:spacing w:after="60" w:before="60"/>
        <w:ind w:left="160"/>
      </w:pPr>
      <w:r>
        <w:rPr>
          <w:rFonts w:ascii="Arial" w:cs="Arial" w:eastAsia="Arial" w:hAnsi="Arial"/>
          <w:b/>
          <w:bCs/>
          <w:color w:val="C2185B"/>
          <w:sz w:val="22"/>
          <w:szCs w:val="22"/>
        </w:rPr>
        <w:t xml:space="preserve">▶ </w:t>
      </w:r>
      <w:r>
        <w:rPr>
          <w:rFonts w:ascii="Arial" w:cs="Arial" w:eastAsia="Arial" w:hAnsi="Arial"/>
          <w:color w:val="2D2D2D"/>
          <w:sz w:val="22"/>
          <w:szCs w:val="22"/>
        </w:rPr>
        <w:t xml:space="preserve">The form asks 'How did you hear about Solace Life?' — this is gold for attribution tracking. Make sure it's not optional or it will get skipped.</w:t>
      </w:r>
    </w:p>
    <w:p>
      <w:pPr>
        <w:pBdr>
          <w:bottom w:val="single" w:color="E0C0C8" w:sz="6" w:space="1"/>
        </w:pBdr>
        <w:spacing w:after="200" w:before="200"/>
      </w:pPr>
    </w:p>
    <w:p>
      <w:pPr>
        <w:shd w:fill="FCE4EC" w:color="FCE4EC" w:val="solid"/>
        <w:spacing w:after="100" w:before="280"/>
        <w:ind w:left="80" w:right="80"/>
      </w:pPr>
      <w:r>
        <w:rPr>
          <w:rFonts w:ascii="Arial" w:cs="Arial" w:eastAsia="Arial" w:hAnsi="Arial"/>
          <w:b/>
          <w:bCs/>
          <w:color w:val="3D1020"/>
          <w:sz w:val="26"/>
          <w:szCs w:val="26"/>
        </w:rPr>
        <w:t xml:space="preserve">Dr. Sarah Kim</w:t>
      </w:r>
      <w:r>
        <w:rPr>
          <w:rFonts w:ascii="Arial" w:cs="Arial" w:eastAsia="Arial" w:hAnsi="Arial"/>
          <w:color w:val="7A3448"/>
          <w:sz w:val="22"/>
          <w:szCs w:val="22"/>
        </w:rPr>
        <w:t xml:space="preserve">  |  Market Research &amp; Consumer Psychology  ·  PhD Stanford</w:t>
      </w:r>
    </w:p>
    <w:p>
      <w:pPr>
        <w:spacing w:after="100" w:before="220"/>
      </w:pPr>
      <w:r>
        <w:rPr>
          <w:rFonts w:ascii="Arial" w:cs="Arial" w:eastAsia="Arial" w:hAnsi="Arial"/>
          <w:b/>
          <w:bCs/>
          <w:color w:val="C2185B"/>
          <w:sz w:val="24"/>
          <w:szCs w:val="24"/>
        </w:rPr>
        <w:t xml:space="preserve">Trust Architecture &amp; Objection Handling</w:t>
      </w:r>
    </w:p>
    <w:p>
      <w:pPr>
        <w:spacing w:after="80" w:before="80"/>
        <w:jc w:val="left"/>
      </w:pPr>
      <w:r>
        <w:rPr>
          <w:rFonts w:ascii="Arial" w:cs="Arial" w:eastAsia="Arial" w:hAnsi="Arial"/>
          <w:color w:val="2D2D2D"/>
          <w:sz w:val="22"/>
          <w:szCs w:val="22"/>
        </w:rPr>
        <w:t xml:space="preserve">Professionals evaluating a referral network have a very specific set of fears: that they'll be commoditized, that client privacy will be handled carelessly, that the leads will be low quality, and that the fee structure will be hidden or change. This page addresses some of these — but not all of them, and not early enough.</w:t>
      </w:r>
    </w:p>
    <w:p>
      <w:pPr>
        <w:pBdr>
          <w:left w:val="single" w:color="C2185B" w:sz="18" w:space="4"/>
        </w:pBdr>
        <w:spacing w:after="100" w:before="100"/>
        <w:ind w:left="360" w:right="360"/>
      </w:pPr>
      <w:r>
        <w:rPr>
          <w:rFonts w:ascii="Arial" w:cs="Arial" w:eastAsia="Arial" w:hAnsi="Arial"/>
          <w:i/>
          <w:iCs/>
          <w:color w:val="5A2030"/>
          <w:sz w:val="22"/>
          <w:szCs w:val="22"/>
        </w:rPr>
        <w:t xml:space="preserve">“The PIPEDA compliance mention is buried in the form sidebar. That's the wrong place. For professionals in regulated industries, privacy compliance should appear near the top of the page — ideally in the trust bar.”</w:t>
      </w:r>
    </w:p>
    <w:p>
      <w:pPr>
        <w:spacing w:after="60" w:before="60"/>
        <w:ind w:left="160"/>
      </w:pPr>
      <w:r>
        <w:rPr>
          <w:rFonts w:ascii="Arial" w:cs="Arial" w:eastAsia="Arial" w:hAnsi="Arial"/>
          <w:b/>
          <w:bCs/>
          <w:color w:val="C2185B"/>
          <w:sz w:val="22"/>
          <w:szCs w:val="22"/>
        </w:rPr>
        <w:t xml:space="preserve">▶ </w:t>
      </w:r>
      <w:r>
        <w:rPr>
          <w:rFonts w:ascii="Arial" w:cs="Arial" w:eastAsia="Arial" w:hAnsi="Arial"/>
          <w:color w:val="2D2D2D"/>
          <w:sz w:val="22"/>
          <w:szCs w:val="22"/>
        </w:rPr>
        <w:t xml:space="preserve">Move 'PIPEDA-compliant' and 'Client privacy protected' to the trust bar alongside the other value signals.</w:t>
      </w:r>
    </w:p>
    <w:p>
      <w:pPr>
        <w:spacing w:after="60" w:before="60"/>
        <w:ind w:left="160"/>
      </w:pPr>
      <w:r>
        <w:rPr>
          <w:rFonts w:ascii="Arial" w:cs="Arial" w:eastAsia="Arial" w:hAnsi="Arial"/>
          <w:b/>
          <w:bCs/>
          <w:color w:val="C2185B"/>
          <w:sz w:val="22"/>
          <w:szCs w:val="22"/>
        </w:rPr>
        <w:t xml:space="preserve">▶ </w:t>
      </w:r>
      <w:r>
        <w:rPr>
          <w:rFonts w:ascii="Arial" w:cs="Arial" w:eastAsia="Arial" w:hAnsi="Arial"/>
          <w:color w:val="2D2D2D"/>
          <w:sz w:val="22"/>
          <w:szCs w:val="22"/>
        </w:rPr>
        <w:t xml:space="preserve">Add an objection-handling FAQ section with four to five questions: 'Will you share my client's data?', 'Can I decline a referral?', 'What happens if a client doesn't retain me?', 'Is the fee going to change?' — Answer them directly.</w:t>
      </w:r>
    </w:p>
    <w:p>
      <w:pPr>
        <w:spacing w:after="60" w:before="60"/>
        <w:ind w:left="160"/>
      </w:pPr>
      <w:r>
        <w:rPr>
          <w:rFonts w:ascii="Arial" w:cs="Arial" w:eastAsia="Arial" w:hAnsi="Arial"/>
          <w:b/>
          <w:bCs/>
          <w:color w:val="C2185B"/>
          <w:sz w:val="22"/>
          <w:szCs w:val="22"/>
        </w:rPr>
        <w:t xml:space="preserve">▶ </w:t>
      </w:r>
      <w:r>
        <w:rPr>
          <w:rFonts w:ascii="Arial" w:cs="Arial" w:eastAsia="Arial" w:hAnsi="Arial"/>
          <w:color w:val="2D2D2D"/>
          <w:sz w:val="22"/>
          <w:szCs w:val="22"/>
        </w:rPr>
        <w:t xml:space="preserve">The phrase 'a referral fee is shared with Solace Life' in the Business Opportunity section implies ambiguity. With the $300 flat fee model, say '$300 flat fee per retained client — agreed in writing before your first referral.' Specificity eliminates fear.</w:t>
      </w:r>
    </w:p>
    <w:p>
      <w:pPr>
        <w:pBdr>
          <w:bottom w:val="single" w:color="E0C0C8" w:sz="6" w:space="1"/>
        </w:pBdr>
        <w:spacing w:after="200" w:before="200"/>
      </w:pPr>
    </w:p>
    <w:p>
      <w:pPr>
        <w:shd w:fill="FCE4EC" w:color="FCE4EC" w:val="solid"/>
        <w:spacing w:after="100" w:before="280"/>
        <w:ind w:left="80" w:right="80"/>
      </w:pPr>
      <w:r>
        <w:rPr>
          <w:rFonts w:ascii="Arial" w:cs="Arial" w:eastAsia="Arial" w:hAnsi="Arial"/>
          <w:b/>
          <w:bCs/>
          <w:color w:val="3D1020"/>
          <w:sz w:val="26"/>
          <w:szCs w:val="26"/>
        </w:rPr>
        <w:t xml:space="preserve">Michael Reeves</w:t>
      </w:r>
      <w:r>
        <w:rPr>
          <w:rFonts w:ascii="Arial" w:cs="Arial" w:eastAsia="Arial" w:hAnsi="Arial"/>
          <w:color w:val="7A3448"/>
          <w:sz w:val="22"/>
          <w:szCs w:val="22"/>
        </w:rPr>
        <w:t xml:space="preserve">  |  Financial Analyst  ·  CFA, Ex-Director FP&amp;A</w:t>
      </w:r>
    </w:p>
    <w:p>
      <w:pPr>
        <w:spacing w:after="100" w:before="220"/>
      </w:pPr>
      <w:r>
        <w:rPr>
          <w:rFonts w:ascii="Arial" w:cs="Arial" w:eastAsia="Arial" w:hAnsi="Arial"/>
          <w:b/>
          <w:bCs/>
          <w:color w:val="C2185B"/>
          <w:sz w:val="24"/>
          <w:szCs w:val="24"/>
        </w:rPr>
        <w:t xml:space="preserve">Fee Transparency &amp; Financial Language</w:t>
      </w:r>
    </w:p>
    <w:p>
      <w:pPr>
        <w:spacing w:after="80" w:before="80"/>
        <w:jc w:val="left"/>
      </w:pPr>
      <w:r>
        <w:rPr>
          <w:rFonts w:ascii="Arial" w:cs="Arial" w:eastAsia="Arial" w:hAnsi="Arial"/>
          <w:color w:val="2D2D2D"/>
          <w:sz w:val="22"/>
          <w:szCs w:val="22"/>
        </w:rPr>
        <w:t xml:space="preserve">The 'How the referral fee works' callout box is the single biggest issue on this page from a financial clarity standpoint. It currently reads: 'a small percentage of the first engagement, agreed upon in your partner agreement.' This is now incorrect given the $300 flat fee model, and it's the kind of vagueness that makes financial professionals — especially CPAs and financial planners — hesitant to proceed.</w:t>
      </w:r>
    </w:p>
    <w:p>
      <w:pPr>
        <w:pBdr>
          <w:left w:val="single" w:color="C2185B" w:sz="18" w:space="4"/>
        </w:pBdr>
        <w:spacing w:after="100" w:before="100"/>
        <w:ind w:left="360" w:right="360"/>
      </w:pPr>
      <w:r>
        <w:rPr>
          <w:rFonts w:ascii="Arial" w:cs="Arial" w:eastAsia="Arial" w:hAnsi="Arial"/>
          <w:i/>
          <w:iCs/>
          <w:color w:val="5A2030"/>
          <w:sz w:val="22"/>
          <w:szCs w:val="22"/>
        </w:rPr>
        <w:t xml:space="preserve">“A CPA reading 'a small percentage of the first engagement' will immediately calculate worst-case scenarios. A CPA reading '$300 flat per retained client' nods and moves on. Specificity is your friend.”</w:t>
      </w:r>
    </w:p>
    <w:p>
      <w:pPr>
        <w:spacing w:after="60" w:before="60"/>
        <w:ind w:left="160"/>
      </w:pPr>
      <w:r>
        <w:rPr>
          <w:rFonts w:ascii="Arial" w:cs="Arial" w:eastAsia="Arial" w:hAnsi="Arial"/>
          <w:b/>
          <w:bCs/>
          <w:color w:val="C2185B"/>
          <w:sz w:val="22"/>
          <w:szCs w:val="22"/>
        </w:rPr>
        <w:t xml:space="preserve">▶ </w:t>
      </w:r>
      <w:r>
        <w:rPr>
          <w:rFonts w:ascii="Arial" w:cs="Arial" w:eastAsia="Arial" w:hAnsi="Arial"/>
          <w:color w:val="2D2D2D"/>
          <w:sz w:val="22"/>
          <w:szCs w:val="22"/>
        </w:rPr>
        <w:t xml:space="preserve">Rewrite the 'How the referral fee works' callout to read: 'When a Solace Life user retains your services, a flat referral fee of $300 applies. That's it — no percentage of your fees, no hidden charges, no volume requirements. No conversion, no fee. Ever.'</w:t>
      </w:r>
    </w:p>
    <w:p>
      <w:pPr>
        <w:spacing w:after="60" w:before="60"/>
        <w:ind w:left="160"/>
      </w:pPr>
      <w:r>
        <w:rPr>
          <w:rFonts w:ascii="Arial" w:cs="Arial" w:eastAsia="Arial" w:hAnsi="Arial"/>
          <w:b/>
          <w:bCs/>
          <w:color w:val="C2185B"/>
          <w:sz w:val="22"/>
          <w:szCs w:val="22"/>
        </w:rPr>
        <w:t xml:space="preserve">▶ </w:t>
      </w:r>
      <w:r>
        <w:rPr>
          <w:rFonts w:ascii="Arial" w:cs="Arial" w:eastAsia="Arial" w:hAnsi="Arial"/>
          <w:color w:val="2D2D2D"/>
          <w:sz w:val="22"/>
          <w:szCs w:val="22"/>
        </w:rPr>
        <w:t xml:space="preserve">In the tier cards (Estate Lawyers, Financial Planners, Senior Living), add a line that contextualizes the fee: e.g., 'Your $300 referral fee on a $5,000 estate plan represents 6% of the first engagement — and the relationship is entirely yours from that point forward.'</w:t>
      </w:r>
    </w:p>
    <w:p>
      <w:pPr>
        <w:spacing w:after="60" w:before="60"/>
        <w:ind w:left="160"/>
      </w:pPr>
      <w:r>
        <w:rPr>
          <w:rFonts w:ascii="Arial" w:cs="Arial" w:eastAsia="Arial" w:hAnsi="Arial"/>
          <w:b/>
          <w:bCs/>
          <w:color w:val="C2185B"/>
          <w:sz w:val="22"/>
          <w:szCs w:val="22"/>
        </w:rPr>
        <w:t xml:space="preserve">▶ </w:t>
      </w:r>
      <w:r>
        <w:rPr>
          <w:rFonts w:ascii="Arial" w:cs="Arial" w:eastAsia="Arial" w:hAnsi="Arial"/>
          <w:color w:val="2D2D2D"/>
          <w:sz w:val="22"/>
          <w:szCs w:val="22"/>
        </w:rPr>
        <w:t xml:space="preserve">Consider a simple ROI statement: 'If one referred client retains you for a $3,000 estate plan, your $300 fee represents a 10x return on cost.'</w:t>
      </w:r>
    </w:p>
    <w:p>
      <w:pPr>
        <w:pBdr>
          <w:bottom w:val="single" w:color="E0C0C8" w:sz="6" w:space="1"/>
        </w:pBdr>
        <w:spacing w:after="200" w:before="200"/>
      </w:pPr>
    </w:p>
    <w:p>
      <w:pPr>
        <w:shd w:fill="FCE4EC" w:color="FCE4EC" w:val="solid"/>
        <w:spacing w:after="100" w:before="280"/>
        <w:ind w:left="80" w:right="80"/>
      </w:pPr>
      <w:r>
        <w:rPr>
          <w:rFonts w:ascii="Arial" w:cs="Arial" w:eastAsia="Arial" w:hAnsi="Arial"/>
          <w:b/>
          <w:bCs/>
          <w:color w:val="3D1020"/>
          <w:sz w:val="26"/>
          <w:szCs w:val="26"/>
        </w:rPr>
        <w:t xml:space="preserve">Diana Lowe</w:t>
      </w:r>
      <w:r>
        <w:rPr>
          <w:rFonts w:ascii="Arial" w:cs="Arial" w:eastAsia="Arial" w:hAnsi="Arial"/>
          <w:color w:val="7A3448"/>
          <w:sz w:val="22"/>
          <w:szCs w:val="22"/>
        </w:rPr>
        <w:t xml:space="preserve">  |  Co-Founder &amp; Chief Strategy Officer  ·  Ex-COO, acquired by LegalZoom</w:t>
      </w:r>
    </w:p>
    <w:p>
      <w:pPr>
        <w:spacing w:after="100" w:before="220"/>
      </w:pPr>
      <w:r>
        <w:rPr>
          <w:rFonts w:ascii="Arial" w:cs="Arial" w:eastAsia="Arial" w:hAnsi="Arial"/>
          <w:b/>
          <w:bCs/>
          <w:color w:val="C2185B"/>
          <w:sz w:val="24"/>
          <w:szCs w:val="24"/>
        </w:rPr>
        <w:t xml:space="preserve">Strategic Positioning &amp; Competitive Differentiation</w:t>
      </w:r>
    </w:p>
    <w:p>
      <w:pPr>
        <w:spacing w:after="80" w:before="80"/>
        <w:jc w:val="left"/>
      </w:pPr>
      <w:r>
        <w:rPr>
          <w:rFonts w:ascii="Arial" w:cs="Arial" w:eastAsia="Arial" w:hAnsi="Arial"/>
          <w:color w:val="2D2D2D"/>
          <w:sz w:val="22"/>
          <w:szCs w:val="22"/>
        </w:rPr>
        <w:t xml:space="preserve">Having sold a digital estate company to LegalZoom, I've seen what professional referral networks get wrong. They either ask too much of the partner (monthly fees, volume commitments, exclusivity clauses) or they commoditize the professional by putting them in a directory next to twenty competitors. This page avoids both of those mistakes — which is good. But it doesn't explicitly make that contrast.</w:t>
      </w:r>
    </w:p>
    <w:p>
      <w:pPr>
        <w:pBdr>
          <w:left w:val="single" w:color="C2185B" w:sz="18" w:space="4"/>
        </w:pBdr>
        <w:spacing w:after="100" w:before="100"/>
        <w:ind w:left="360" w:right="360"/>
      </w:pPr>
      <w:r>
        <w:rPr>
          <w:rFonts w:ascii="Arial" w:cs="Arial" w:eastAsia="Arial" w:hAnsi="Arial"/>
          <w:i/>
          <w:iCs/>
          <w:color w:val="5A2030"/>
          <w:sz w:val="22"/>
          <w:szCs w:val="22"/>
        </w:rPr>
        <w:t xml:space="preserve">“Professionals have been burned by legal directories, bar association referral networks, and generic lead-gen services. Name that pain without naming the competitors. 'Not a directory. Not pay-per-click. A curated introduction at the right moment.'”</w:t>
      </w:r>
    </w:p>
    <w:p>
      <w:pPr>
        <w:spacing w:after="60" w:before="60"/>
        <w:ind w:left="160"/>
      </w:pPr>
      <w:r>
        <w:rPr>
          <w:rFonts w:ascii="Arial" w:cs="Arial" w:eastAsia="Arial" w:hAnsi="Arial"/>
          <w:b/>
          <w:bCs/>
          <w:color w:val="C2185B"/>
          <w:sz w:val="22"/>
          <w:szCs w:val="22"/>
        </w:rPr>
        <w:t xml:space="preserve">▶ </w:t>
      </w:r>
      <w:r>
        <w:rPr>
          <w:rFonts w:ascii="Arial" w:cs="Arial" w:eastAsia="Arial" w:hAnsi="Arial"/>
          <w:color w:val="2D2D2D"/>
          <w:sz w:val="22"/>
          <w:szCs w:val="22"/>
        </w:rPr>
        <w:t xml:space="preserve">Add a short differentiation block that contrasts Solace Life with what professionals already know: legal directories, Avvo, lead-gen platforms. Use language like: 'Not a directory. Not a lead-gen form. A warm, in-context introduction at the exact moment a family needs you.'</w:t>
      </w:r>
    </w:p>
    <w:p>
      <w:pPr>
        <w:spacing w:after="60" w:before="60"/>
        <w:ind w:left="160"/>
      </w:pPr>
      <w:r>
        <w:rPr>
          <w:rFonts w:ascii="Arial" w:cs="Arial" w:eastAsia="Arial" w:hAnsi="Arial"/>
          <w:b/>
          <w:bCs/>
          <w:color w:val="C2185B"/>
          <w:sz w:val="22"/>
          <w:szCs w:val="22"/>
        </w:rPr>
        <w:t xml:space="preserve">▶ </w:t>
      </w:r>
      <w:r>
        <w:rPr>
          <w:rFonts w:ascii="Arial" w:cs="Arial" w:eastAsia="Arial" w:hAnsi="Arial"/>
          <w:color w:val="2D2D2D"/>
          <w:sz w:val="22"/>
          <w:szCs w:val="22"/>
        </w:rPr>
        <w:t xml:space="preserve">The partner vetting angle is undersold. 'We review every application personally' is mentioned only in the form sidebar. This should appear much earlier — it signals quality control to partners and justifies why they're not competing with 500 other lawyers.</w:t>
      </w:r>
    </w:p>
    <w:p>
      <w:pPr>
        <w:spacing w:after="60" w:before="60"/>
        <w:ind w:left="160"/>
      </w:pPr>
      <w:r>
        <w:rPr>
          <w:rFonts w:ascii="Arial" w:cs="Arial" w:eastAsia="Arial" w:hAnsi="Arial"/>
          <w:b/>
          <w:bCs/>
          <w:color w:val="C2185B"/>
          <w:sz w:val="22"/>
          <w:szCs w:val="22"/>
        </w:rPr>
        <w:t xml:space="preserve">▶ </w:t>
      </w:r>
      <w:r>
        <w:rPr>
          <w:rFonts w:ascii="Arial" w:cs="Arial" w:eastAsia="Arial" w:hAnsi="Arial"/>
          <w:color w:val="2D2D2D"/>
          <w:sz w:val="22"/>
          <w:szCs w:val="22"/>
        </w:rPr>
        <w:t xml:space="preserve">Consider a 'Why Solace Life over other referral networks' section — even three bullet points would sharpen the competitive story.</w:t>
      </w:r>
    </w:p>
    <w:p>
      <w:pPr>
        <w:pBdr>
          <w:bottom w:val="single" w:color="E0C0C8" w:sz="6" w:space="1"/>
        </w:pBdr>
        <w:spacing w:after="200" w:before="200"/>
      </w:pPr>
    </w:p>
    <w:p>
      <w:pPr>
        <w:shd w:fill="FCE4EC" w:color="FCE4EC" w:val="solid"/>
        <w:spacing w:after="100" w:before="280"/>
        <w:ind w:left="80" w:right="80"/>
      </w:pPr>
      <w:r>
        <w:rPr>
          <w:rFonts w:ascii="Arial" w:cs="Arial" w:eastAsia="Arial" w:hAnsi="Arial"/>
          <w:b/>
          <w:bCs/>
          <w:color w:val="3D1020"/>
          <w:sz w:val="26"/>
          <w:szCs w:val="26"/>
        </w:rPr>
        <w:t xml:space="preserve">Robert Chang</w:t>
      </w:r>
      <w:r>
        <w:rPr>
          <w:rFonts w:ascii="Arial" w:cs="Arial" w:eastAsia="Arial" w:hAnsi="Arial"/>
          <w:color w:val="7A3448"/>
          <w:sz w:val="22"/>
          <w:szCs w:val="22"/>
        </w:rPr>
        <w:t xml:space="preserve">  |  Chief Financial Advisor  ·  CPA, Ex-Partner KPMG</w:t>
      </w:r>
    </w:p>
    <w:p>
      <w:pPr>
        <w:spacing w:after="100" w:before="220"/>
      </w:pPr>
      <w:r>
        <w:rPr>
          <w:rFonts w:ascii="Arial" w:cs="Arial" w:eastAsia="Arial" w:hAnsi="Arial"/>
          <w:b/>
          <w:bCs/>
          <w:color w:val="C2185B"/>
          <w:sz w:val="24"/>
          <w:szCs w:val="24"/>
        </w:rPr>
        <w:t xml:space="preserve">CPA &amp; Financial Planner Perspective</w:t>
      </w:r>
    </w:p>
    <w:p>
      <w:pPr>
        <w:spacing w:after="80" w:before="80"/>
        <w:jc w:val="left"/>
      </w:pPr>
      <w:r>
        <w:rPr>
          <w:rFonts w:ascii="Arial" w:cs="Arial" w:eastAsia="Arial" w:hAnsi="Arial"/>
          <w:color w:val="2D2D2D"/>
          <w:sz w:val="22"/>
          <w:szCs w:val="22"/>
        </w:rPr>
        <w:t xml:space="preserve">As someone who spent years at KPMG and works with financial professionals daily, I want to flag that the 'High Volume Opportunity' badge on the Financial Planners tier card may do more harm than good. CPAs and RIAs are protective of their client relationships and skeptical of anything that implies they're interchangeable. 'High Volume' sounds like we're running a pipeline — not making warm introductions.</w:t>
      </w:r>
    </w:p>
    <w:p>
      <w:pPr>
        <w:pBdr>
          <w:left w:val="single" w:color="C2185B" w:sz="18" w:space="4"/>
        </w:pBdr>
        <w:spacing w:after="100" w:before="100"/>
        <w:ind w:left="360" w:right="360"/>
      </w:pPr>
      <w:r>
        <w:rPr>
          <w:rFonts w:ascii="Arial" w:cs="Arial" w:eastAsia="Arial" w:hAnsi="Arial"/>
          <w:i/>
          <w:iCs/>
          <w:color w:val="5A2030"/>
          <w:sz w:val="22"/>
          <w:szCs w:val="22"/>
        </w:rPr>
        <w:t xml:space="preserve">“The financial professionals on this page are the hardest segment to convert and the highest value once converted. They need to feel like this is a peer relationship, not a vendor arrangement.”</w:t>
      </w:r>
    </w:p>
    <w:p>
      <w:pPr>
        <w:spacing w:after="60" w:before="60"/>
        <w:ind w:left="160"/>
      </w:pPr>
      <w:r>
        <w:rPr>
          <w:rFonts w:ascii="Arial" w:cs="Arial" w:eastAsia="Arial" w:hAnsi="Arial"/>
          <w:b/>
          <w:bCs/>
          <w:color w:val="C2185B"/>
          <w:sz w:val="22"/>
          <w:szCs w:val="22"/>
        </w:rPr>
        <w:t xml:space="preserve">▶ </w:t>
      </w:r>
      <w:r>
        <w:rPr>
          <w:rFonts w:ascii="Arial" w:cs="Arial" w:eastAsia="Arial" w:hAnsi="Arial"/>
          <w:color w:val="2D2D2D"/>
          <w:sz w:val="22"/>
          <w:szCs w:val="22"/>
        </w:rPr>
        <w:t xml:space="preserve">Remove or rename the 'High Volume Opportunity' badge. Replace with something relationship-oriented: 'Highest LTV Segment' or 'Long-Term Client Relationships.'</w:t>
      </w:r>
    </w:p>
    <w:p>
      <w:pPr>
        <w:spacing w:after="60" w:before="60"/>
        <w:ind w:left="160"/>
      </w:pPr>
      <w:r>
        <w:rPr>
          <w:rFonts w:ascii="Arial" w:cs="Arial" w:eastAsia="Arial" w:hAnsi="Arial"/>
          <w:b/>
          <w:bCs/>
          <w:color w:val="C2185B"/>
          <w:sz w:val="22"/>
          <w:szCs w:val="22"/>
        </w:rPr>
        <w:t xml:space="preserve">▶ </w:t>
      </w:r>
      <w:r>
        <w:rPr>
          <w:rFonts w:ascii="Arial" w:cs="Arial" w:eastAsia="Arial" w:hAnsi="Arial"/>
          <w:color w:val="2D2D2D"/>
          <w:sz w:val="22"/>
          <w:szCs w:val="22"/>
        </w:rPr>
        <w:t xml:space="preserve">The line 'Solace Life users skew 45–75 with established assets' is exactly the right message for financial planners. Make it more prominent — pull it to the top of that tier card.</w:t>
      </w:r>
    </w:p>
    <w:p>
      <w:pPr>
        <w:spacing w:after="60" w:before="60"/>
        <w:ind w:left="160"/>
      </w:pPr>
      <w:r>
        <w:rPr>
          <w:rFonts w:ascii="Arial" w:cs="Arial" w:eastAsia="Arial" w:hAnsi="Arial"/>
          <w:b/>
          <w:bCs/>
          <w:color w:val="C2185B"/>
          <w:sz w:val="22"/>
          <w:szCs w:val="22"/>
        </w:rPr>
        <w:t xml:space="preserve">▶ </w:t>
      </w:r>
      <w:r>
        <w:rPr>
          <w:rFonts w:ascii="Arial" w:cs="Arial" w:eastAsia="Arial" w:hAnsi="Arial"/>
          <w:color w:val="2D2D2D"/>
          <w:sz w:val="22"/>
          <w:szCs w:val="22"/>
        </w:rPr>
        <w:t xml:space="preserve">Add a line for CPAs specifically: 'Referred clients often arrive with their financial documents, beneficiary designations, and asset inventory already started inside Solace Life — reducing your intake time considerably.'</w:t>
      </w:r>
    </w:p>
    <w:p>
      <w:pPr>
        <w:pBdr>
          <w:bottom w:val="single" w:color="E0C0C8" w:sz="6" w:space="1"/>
        </w:pBdr>
        <w:spacing w:after="200" w:before="200"/>
      </w:pPr>
    </w:p>
    <w:p>
      <w:pPr>
        <w:shd w:fill="FCE4EC" w:color="FCE4EC" w:val="solid"/>
        <w:spacing w:after="100" w:before="280"/>
        <w:ind w:left="80" w:right="80"/>
      </w:pPr>
      <w:r>
        <w:rPr>
          <w:rFonts w:ascii="Arial" w:cs="Arial" w:eastAsia="Arial" w:hAnsi="Arial"/>
          <w:b/>
          <w:bCs/>
          <w:color w:val="3D1020"/>
          <w:sz w:val="26"/>
          <w:szCs w:val="26"/>
        </w:rPr>
        <w:t xml:space="preserve">Emma Walsh</w:t>
      </w:r>
      <w:r>
        <w:rPr>
          <w:rFonts w:ascii="Arial" w:cs="Arial" w:eastAsia="Arial" w:hAnsi="Arial"/>
          <w:color w:val="7A3448"/>
          <w:sz w:val="22"/>
          <w:szCs w:val="22"/>
        </w:rPr>
        <w:t xml:space="preserve">  |  Legal &amp; Compliance Counsel  ·  JD Osgoode Hall</w:t>
      </w:r>
    </w:p>
    <w:p>
      <w:pPr>
        <w:spacing w:after="100" w:before="220"/>
      </w:pPr>
      <w:r>
        <w:rPr>
          <w:rFonts w:ascii="Arial" w:cs="Arial" w:eastAsia="Arial" w:hAnsi="Arial"/>
          <w:b/>
          <w:bCs/>
          <w:color w:val="C2185B"/>
          <w:sz w:val="24"/>
          <w:szCs w:val="24"/>
        </w:rPr>
        <w:t xml:space="preserve">Legal Language, Compliance &amp; Risk</w:t>
      </w:r>
    </w:p>
    <w:p>
      <w:pPr>
        <w:spacing w:after="80" w:before="80"/>
        <w:jc w:val="left"/>
      </w:pPr>
      <w:r>
        <w:rPr>
          <w:rFonts w:ascii="Arial" w:cs="Arial" w:eastAsia="Arial" w:hAnsi="Arial"/>
          <w:color w:val="2D2D2D"/>
          <w:sz w:val="22"/>
          <w:szCs w:val="22"/>
        </w:rPr>
        <w:t xml:space="preserve">The page is relatively clean from a legal standpoint, but there are a few things I'd flag before this goes live to real professionals. The form collects name, email, phone, organization, specialty, and region — which is straightforward. However, the form consent language ('By submitting this form, you agree to be contacted by Solace Life...') should link to a Privacy Policy that actually exists before this page is live.</w:t>
      </w:r>
    </w:p>
    <w:p>
      <w:pPr>
        <w:pBdr>
          <w:left w:val="single" w:color="C2185B" w:sz="18" w:space="4"/>
        </w:pBdr>
        <w:spacing w:after="100" w:before="100"/>
        <w:ind w:left="360" w:right="360"/>
      </w:pPr>
      <w:r>
        <w:rPr>
          <w:rFonts w:ascii="Arial" w:cs="Arial" w:eastAsia="Arial" w:hAnsi="Arial"/>
          <w:i/>
          <w:iCs/>
          <w:color w:val="5A2030"/>
          <w:sz w:val="22"/>
          <w:szCs w:val="22"/>
        </w:rPr>
        <w:t xml:space="preserve">“Lawyers will read the consent language. If there's no Privacy Policy link that resolves to a real document, that's a red flag — and potentially a CASL compliance issue in Canada.”</w:t>
      </w:r>
    </w:p>
    <w:p>
      <w:pPr>
        <w:spacing w:after="60" w:before="60"/>
        <w:ind w:left="160"/>
      </w:pPr>
      <w:r>
        <w:rPr>
          <w:rFonts w:ascii="Arial" w:cs="Arial" w:eastAsia="Arial" w:hAnsi="Arial"/>
          <w:b/>
          <w:bCs/>
          <w:color w:val="C2185B"/>
          <w:sz w:val="22"/>
          <w:szCs w:val="22"/>
        </w:rPr>
        <w:t xml:space="preserve">▶ </w:t>
      </w:r>
      <w:r>
        <w:rPr>
          <w:rFonts w:ascii="Arial" w:cs="Arial" w:eastAsia="Arial" w:hAnsi="Arial"/>
          <w:color w:val="2D2D2D"/>
          <w:sz w:val="22"/>
          <w:szCs w:val="22"/>
        </w:rPr>
        <w:t xml:space="preserve">Ensure the Privacy Policy link in the form consent section links to a real, published Privacy Policy before the page goes live.</w:t>
      </w:r>
    </w:p>
    <w:p>
      <w:pPr>
        <w:spacing w:after="60" w:before="60"/>
        <w:ind w:left="160"/>
      </w:pPr>
      <w:r>
        <w:rPr>
          <w:rFonts w:ascii="Arial" w:cs="Arial" w:eastAsia="Arial" w:hAnsi="Arial"/>
          <w:b/>
          <w:bCs/>
          <w:color w:val="C2185B"/>
          <w:sz w:val="22"/>
          <w:szCs w:val="22"/>
        </w:rPr>
        <w:t xml:space="preserve">▶ </w:t>
      </w:r>
      <w:r>
        <w:rPr>
          <w:rFonts w:ascii="Arial" w:cs="Arial" w:eastAsia="Arial" w:hAnsi="Arial"/>
          <w:color w:val="2D2D2D"/>
          <w:sz w:val="22"/>
          <w:szCs w:val="22"/>
        </w:rPr>
        <w:t xml:space="preserve">The phrase 'PIPEDA-compliant' should only appear if we have documentation to support it. If we're in development, consider 'Built with Canadian privacy law in mind' until formal compliance documentation is in place.</w:t>
      </w:r>
    </w:p>
    <w:p>
      <w:pPr>
        <w:spacing w:after="60" w:before="60"/>
        <w:ind w:left="160"/>
      </w:pPr>
      <w:r>
        <w:rPr>
          <w:rFonts w:ascii="Arial" w:cs="Arial" w:eastAsia="Arial" w:hAnsi="Arial"/>
          <w:b/>
          <w:bCs/>
          <w:color w:val="C2185B"/>
          <w:sz w:val="22"/>
          <w:szCs w:val="22"/>
        </w:rPr>
        <w:t xml:space="preserve">▶ </w:t>
      </w:r>
      <w:r>
        <w:rPr>
          <w:rFonts w:ascii="Arial" w:cs="Arial" w:eastAsia="Arial" w:hAnsi="Arial"/>
          <w:color w:val="2D2D2D"/>
          <w:sz w:val="22"/>
          <w:szCs w:val="22"/>
        </w:rPr>
        <w:t xml:space="preserve">The partner agreement is described as 'one-page partner terms.' Consider making a redacted sample available for download — professionals, especially lawyers, want to see the terms before they apply. This will increase conversion, not reduce it.</w:t>
      </w:r>
    </w:p>
    <w:p>
      <w:pPr>
        <w:spacing w:after="60" w:before="60"/>
        <w:ind w:left="160"/>
      </w:pPr>
      <w:r>
        <w:rPr>
          <w:rFonts w:ascii="Arial" w:cs="Arial" w:eastAsia="Arial" w:hAnsi="Arial"/>
          <w:b/>
          <w:bCs/>
          <w:color w:val="C2185B"/>
          <w:sz w:val="22"/>
          <w:szCs w:val="22"/>
        </w:rPr>
        <w:t xml:space="preserve">▶ </w:t>
      </w:r>
      <w:r>
        <w:rPr>
          <w:rFonts w:ascii="Arial" w:cs="Arial" w:eastAsia="Arial" w:hAnsi="Arial"/>
          <w:color w:val="2D2D2D"/>
          <w:sz w:val="22"/>
          <w:szCs w:val="22"/>
        </w:rPr>
        <w:t xml:space="preserve">The form asks about 'approximate number of clients served annually' but doesn't explain why. Add a brief note: 'This helps us estimate the volume of introductions that would be relevant for your practice.'</w:t>
      </w:r>
    </w:p>
    <w:p>
      <w:pPr>
        <w:pBdr>
          <w:bottom w:val="single" w:color="E0C0C8" w:sz="6" w:space="1"/>
        </w:pBdr>
        <w:spacing w:after="200" w:before="200"/>
      </w:pPr>
    </w:p>
    <w:p>
      <w:pPr>
        <w:shd w:fill="FCE4EC" w:color="FCE4EC" w:val="solid"/>
        <w:spacing w:after="100" w:before="280"/>
        <w:ind w:left="80" w:right="80"/>
      </w:pPr>
      <w:r>
        <w:rPr>
          <w:rFonts w:ascii="Arial" w:cs="Arial" w:eastAsia="Arial" w:hAnsi="Arial"/>
          <w:b/>
          <w:bCs/>
          <w:color w:val="3D1020"/>
          <w:sz w:val="26"/>
          <w:szCs w:val="26"/>
        </w:rPr>
        <w:t xml:space="preserve">Dr. Marcus Webb</w:t>
      </w:r>
      <w:r>
        <w:rPr>
          <w:rFonts w:ascii="Arial" w:cs="Arial" w:eastAsia="Arial" w:hAnsi="Arial"/>
          <w:color w:val="7A3448"/>
          <w:sz w:val="22"/>
          <w:szCs w:val="22"/>
        </w:rPr>
        <w:t xml:space="preserve">  |  Behavioral Economist  ·  PhD LSE</w:t>
      </w:r>
    </w:p>
    <w:p>
      <w:pPr>
        <w:spacing w:after="100" w:before="220"/>
      </w:pPr>
      <w:r>
        <w:rPr>
          <w:rFonts w:ascii="Arial" w:cs="Arial" w:eastAsia="Arial" w:hAnsi="Arial"/>
          <w:b/>
          <w:bCs/>
          <w:color w:val="C2185B"/>
          <w:sz w:val="24"/>
          <w:szCs w:val="24"/>
        </w:rPr>
        <w:t xml:space="preserve">Behavioral Design &amp; Decision Psychology</w:t>
      </w:r>
    </w:p>
    <w:p>
      <w:pPr>
        <w:spacing w:after="80" w:before="80"/>
        <w:jc w:val="left"/>
      </w:pPr>
      <w:r>
        <w:rPr>
          <w:rFonts w:ascii="Arial" w:cs="Arial" w:eastAsia="Arial" w:hAnsi="Arial"/>
          <w:color w:val="2D2D2D"/>
          <w:sz w:val="22"/>
          <w:szCs w:val="22"/>
        </w:rPr>
        <w:t xml:space="preserve">The page is structured as a persuasion document — which is correct. But there are a few behavioral design opportunities being left on the table. The most significant is anchoring. The page shows what professionals can earn ($1,500–$50,000+ per client) before revealing the cost ($300). This sequencing is exactly right. The problem is the cost reveal is buried in a sidebar near the form — by that point, the professional may have already decided to apply or not.</w:t>
      </w:r>
    </w:p>
    <w:p>
      <w:pPr>
        <w:pBdr>
          <w:left w:val="single" w:color="C2185B" w:sz="18" w:space="4"/>
        </w:pBdr>
        <w:spacing w:after="100" w:before="100"/>
        <w:ind w:left="360" w:right="360"/>
      </w:pPr>
      <w:r>
        <w:rPr>
          <w:rFonts w:ascii="Arial" w:cs="Arial" w:eastAsia="Arial" w:hAnsi="Arial"/>
          <w:i/>
          <w:iCs/>
          <w:color w:val="5A2030"/>
          <w:sz w:val="22"/>
          <w:szCs w:val="22"/>
        </w:rPr>
        <w:t xml:space="preserve">“Anchor the cost earlier, right after the earning potential. '$300 flat fee against a $5,000 estate plan' is the most persuasive statement on the page. Say it louder, sooner.”</w:t>
      </w:r>
    </w:p>
    <w:p>
      <w:pPr>
        <w:spacing w:after="60" w:before="60"/>
        <w:ind w:left="160"/>
      </w:pPr>
      <w:r>
        <w:rPr>
          <w:rFonts w:ascii="Arial" w:cs="Arial" w:eastAsia="Arial" w:hAnsi="Arial"/>
          <w:b/>
          <w:bCs/>
          <w:color w:val="C2185B"/>
          <w:sz w:val="22"/>
          <w:szCs w:val="22"/>
        </w:rPr>
        <w:t xml:space="preserve">▶ </w:t>
      </w:r>
      <w:r>
        <w:rPr>
          <w:rFonts w:ascii="Arial" w:cs="Arial" w:eastAsia="Arial" w:hAnsi="Arial"/>
          <w:color w:val="2D2D2D"/>
          <w:sz w:val="22"/>
          <w:szCs w:val="22"/>
        </w:rPr>
        <w:t xml:space="preserve">Add a ROI anchor line immediately after the tier cards: 'The $300 referral fee represents roughly 6–10% of a first engagement. Every retained client after that is pure relationship value.' Position it as reassurance, not a footnote.</w:t>
      </w:r>
    </w:p>
    <w:p>
      <w:pPr>
        <w:spacing w:after="60" w:before="60"/>
        <w:ind w:left="160"/>
      </w:pPr>
      <w:r>
        <w:rPr>
          <w:rFonts w:ascii="Arial" w:cs="Arial" w:eastAsia="Arial" w:hAnsi="Arial"/>
          <w:b/>
          <w:bCs/>
          <w:color w:val="C2185B"/>
          <w:sz w:val="22"/>
          <w:szCs w:val="22"/>
        </w:rPr>
        <w:t xml:space="preserve">▶ </w:t>
      </w:r>
      <w:r>
        <w:rPr>
          <w:rFonts w:ascii="Arial" w:cs="Arial" w:eastAsia="Arial" w:hAnsi="Arial"/>
          <w:color w:val="2D2D2D"/>
          <w:sz w:val="22"/>
          <w:szCs w:val="22"/>
        </w:rPr>
        <w:t xml:space="preserve">The application form is long. Behavioral data consistently shows that long forms reduce completion rates unless the perceived value is high. Consider splitting into a two-step form: step 1 captures name, email, and organization type (30 seconds), step 2 is the full intake. This reduces abandonment on the first screen.</w:t>
      </w:r>
    </w:p>
    <w:p>
      <w:pPr>
        <w:spacing w:after="60" w:before="60"/>
        <w:ind w:left="160"/>
      </w:pPr>
      <w:r>
        <w:rPr>
          <w:rFonts w:ascii="Arial" w:cs="Arial" w:eastAsia="Arial" w:hAnsi="Arial"/>
          <w:b/>
          <w:bCs/>
          <w:color w:val="C2185B"/>
          <w:sz w:val="22"/>
          <w:szCs w:val="22"/>
        </w:rPr>
        <w:t xml:space="preserve">▶ </w:t>
      </w:r>
      <w:r>
        <w:rPr>
          <w:rFonts w:ascii="Arial" w:cs="Arial" w:eastAsia="Arial" w:hAnsi="Arial"/>
          <w:color w:val="2D2D2D"/>
          <w:sz w:val="22"/>
          <w:szCs w:val="22"/>
        </w:rPr>
        <w:t xml:space="preserve">The success message after form submission is currently a generic icon + text. This is a high-emotion moment — the professional just committed. Make it feel like the start of a relationship, not a ticket confirmation.</w:t>
      </w:r>
    </w:p>
    <w:p>
      <w:pPr>
        <w:pBdr>
          <w:bottom w:val="single" w:color="E0C0C8" w:sz="6" w:space="1"/>
        </w:pBdr>
        <w:spacing w:after="200" w:before="200"/>
      </w:pPr>
    </w:p>
    <w:p>
      <w:pPr>
        <w:shd w:fill="FCE4EC" w:color="FCE4EC" w:val="solid"/>
        <w:spacing w:after="100" w:before="280"/>
        <w:ind w:left="80" w:right="80"/>
      </w:pPr>
      <w:r>
        <w:rPr>
          <w:rFonts w:ascii="Arial" w:cs="Arial" w:eastAsia="Arial" w:hAnsi="Arial"/>
          <w:b/>
          <w:bCs/>
          <w:color w:val="3D1020"/>
          <w:sz w:val="26"/>
          <w:szCs w:val="26"/>
        </w:rPr>
        <w:t xml:space="preserve">Jordan Park</w:t>
      </w:r>
      <w:r>
        <w:rPr>
          <w:rFonts w:ascii="Arial" w:cs="Arial" w:eastAsia="Arial" w:hAnsi="Arial"/>
          <w:color w:val="7A3448"/>
          <w:sz w:val="22"/>
          <w:szCs w:val="22"/>
        </w:rPr>
        <w:t xml:space="preserve">  |  Growth &amp; Deployment Strategist  ·  Serial founder, App Store / ASO expert</w:t>
      </w:r>
    </w:p>
    <w:p>
      <w:pPr>
        <w:spacing w:after="100" w:before="220"/>
      </w:pPr>
      <w:r>
        <w:rPr>
          <w:rFonts w:ascii="Arial" w:cs="Arial" w:eastAsia="Arial" w:hAnsi="Arial"/>
          <w:b/>
          <w:bCs/>
          <w:color w:val="C2185B"/>
          <w:sz w:val="24"/>
          <w:szCs w:val="24"/>
        </w:rPr>
        <w:t xml:space="preserve">Launch Readiness, Distribution &amp; Conversion Rate</w:t>
      </w:r>
    </w:p>
    <w:p>
      <w:pPr>
        <w:spacing w:after="80" w:before="80"/>
        <w:jc w:val="left"/>
      </w:pPr>
      <w:r>
        <w:rPr>
          <w:rFonts w:ascii="Arial" w:cs="Arial" w:eastAsia="Arial" w:hAnsi="Arial"/>
          <w:color w:val="2D2D2D"/>
          <w:sz w:val="22"/>
          <w:szCs w:val="22"/>
        </w:rPr>
        <w:t xml:space="preserve">I want to think about this page from a distribution standpoint — who's landing here and how. In the early days, partners will come from direct outreach: Sokha or the team emailing estate lawyers in Vancouver, calling senior living directors, connecting with CPAs through referrals. That means almost everyone landing on this page will have pre-existing context. The page doesn't need to sell the concept of Solace Life — it needs to close a warm lead.</w:t>
      </w:r>
    </w:p>
    <w:p>
      <w:pPr>
        <w:pBdr>
          <w:left w:val="single" w:color="C2185B" w:sz="18" w:space="4"/>
        </w:pBdr>
        <w:spacing w:after="100" w:before="100"/>
        <w:ind w:left="360" w:right="360"/>
      </w:pPr>
      <w:r>
        <w:rPr>
          <w:rFonts w:ascii="Arial" w:cs="Arial" w:eastAsia="Arial" w:hAnsi="Arial"/>
          <w:i/>
          <w:iCs/>
          <w:color w:val="5A2030"/>
          <w:sz w:val="22"/>
          <w:szCs w:val="22"/>
        </w:rPr>
        <w:t xml:space="preserve">“The page is currently written for a cold audience. For a warm lead who just got an email from the founder, the first thing they want is: 'Is this legit? Is the fee fair? How do I apply?' Get to those answers in half the scroll.”</w:t>
      </w:r>
    </w:p>
    <w:p>
      <w:pPr>
        <w:spacing w:after="60" w:before="60"/>
        <w:ind w:left="160"/>
      </w:pPr>
      <w:r>
        <w:rPr>
          <w:rFonts w:ascii="Arial" w:cs="Arial" w:eastAsia="Arial" w:hAnsi="Arial"/>
          <w:b/>
          <w:bCs/>
          <w:color w:val="C2185B"/>
          <w:sz w:val="22"/>
          <w:szCs w:val="22"/>
        </w:rPr>
        <w:t xml:space="preserve">▶ </w:t>
      </w:r>
      <w:r>
        <w:rPr>
          <w:rFonts w:ascii="Arial" w:cs="Arial" w:eastAsia="Arial" w:hAnsi="Arial"/>
          <w:color w:val="2D2D2D"/>
          <w:sz w:val="22"/>
          <w:szCs w:val="22"/>
        </w:rPr>
        <w:t xml:space="preserve">Add a founder's note or personal sign-off near the form — something like: 'Every partner in our network was personally reviewed and welcomed by our team. We're selective because our users trust us to send them the right professional.' Sign it with a name.</w:t>
      </w:r>
    </w:p>
    <w:p>
      <w:pPr>
        <w:spacing w:after="60" w:before="60"/>
        <w:ind w:left="160"/>
      </w:pPr>
      <w:r>
        <w:rPr>
          <w:rFonts w:ascii="Arial" w:cs="Arial" w:eastAsia="Arial" w:hAnsi="Arial"/>
          <w:b/>
          <w:bCs/>
          <w:color w:val="C2185B"/>
          <w:sz w:val="22"/>
          <w:szCs w:val="22"/>
        </w:rPr>
        <w:t xml:space="preserve">▶ </w:t>
      </w:r>
      <w:r>
        <w:rPr>
          <w:rFonts w:ascii="Arial" w:cs="Arial" w:eastAsia="Arial" w:hAnsi="Arial"/>
          <w:color w:val="2D2D2D"/>
          <w:sz w:val="22"/>
          <w:szCs w:val="22"/>
        </w:rPr>
        <w:t xml:space="preserve">The page has no partner testimonials because we're pre-launch — which is fine. But consider adding advisor or advisor-adjacent quotes during the pre-launch window: 'We built this after watching families struggle to find the right professional at the worst possible time.' A founder voice is social proof too.</w:t>
      </w:r>
    </w:p>
    <w:p>
      <w:pPr>
        <w:spacing w:after="60" w:before="60"/>
        <w:ind w:left="160"/>
      </w:pPr>
      <w:r>
        <w:rPr>
          <w:rFonts w:ascii="Arial" w:cs="Arial" w:eastAsia="Arial" w:hAnsi="Arial"/>
          <w:b/>
          <w:bCs/>
          <w:color w:val="C2185B"/>
          <w:sz w:val="22"/>
          <w:szCs w:val="22"/>
        </w:rPr>
        <w:t xml:space="preserve">▶ </w:t>
      </w:r>
      <w:r>
        <w:rPr>
          <w:rFonts w:ascii="Arial" w:cs="Arial" w:eastAsia="Arial" w:hAnsi="Arial"/>
          <w:color w:val="2D2D2D"/>
          <w:sz w:val="22"/>
          <w:szCs w:val="22"/>
        </w:rPr>
        <w:t xml:space="preserve">For B2B outreach tracking: add UTM parameter support to the form (hidden field capturing the source URL). This is critical for measuring which outreach campaigns are converting.</w:t>
      </w:r>
    </w:p>
    <w:p>
      <w:pPr>
        <w:spacing w:after="60" w:before="60"/>
        <w:ind w:left="160"/>
      </w:pPr>
      <w:r>
        <w:rPr>
          <w:rFonts w:ascii="Arial" w:cs="Arial" w:eastAsia="Arial" w:hAnsi="Arial"/>
          <w:b/>
          <w:bCs/>
          <w:color w:val="C2185B"/>
          <w:sz w:val="22"/>
          <w:szCs w:val="22"/>
        </w:rPr>
        <w:t xml:space="preserve">▶ </w:t>
      </w:r>
      <w:r>
        <w:rPr>
          <w:rFonts w:ascii="Arial" w:cs="Arial" w:eastAsia="Arial" w:hAnsi="Arial"/>
          <w:color w:val="2D2D2D"/>
          <w:sz w:val="22"/>
          <w:szCs w:val="22"/>
        </w:rPr>
        <w:t xml:space="preserve">The 'Download our partner overview' CTA idea from James deserves to be built. Pre-launch, a PDF one-pager sent to prospective partners gives us a reason to follow up, and a reason for them to forward it to a colleague.</w:t>
      </w:r>
    </w:p>
    <w:p>
      <w:pPr>
        <w:pBdr>
          <w:bottom w:val="single" w:color="E0C0C8" w:sz="6" w:space="1"/>
        </w:pBdr>
        <w:spacing w:after="200" w:before="200"/>
      </w:pPr>
    </w:p>
    <w:p>
      <w:pPr>
        <w:spacing w:after="200" w:before="360"/>
      </w:pPr>
      <w:r>
        <w:rPr>
          <w:rFonts w:ascii="Arial" w:cs="Arial" w:eastAsia="Arial" w:hAnsi="Arial"/>
          <w:b/>
          <w:bCs/>
          <w:color w:val="3D1020"/>
          <w:sz w:val="36"/>
          <w:szCs w:val="36"/>
        </w:rPr>
        <w:t xml:space="preserve">Consolidated Action Items</w:t>
      </w:r>
    </w:p>
    <w:p>
      <w:pPr>
        <w:spacing w:after="80" w:before="80"/>
        <w:jc w:val="left"/>
      </w:pPr>
      <w:r>
        <w:rPr>
          <w:rFonts w:ascii="Arial" w:cs="Arial" w:eastAsia="Arial" w:hAnsi="Arial"/>
          <w:color w:val="2D2D2D"/>
          <w:sz w:val="22"/>
          <w:szCs w:val="22"/>
        </w:rPr>
        <w:t xml:space="preserve">The following changes are prioritized by impact. Items marked HIGH should be addressed before any partner outreach. MEDIUM items improve conversion but aren't blockers. LOW items are polish.</w:t>
      </w:r>
    </w:p>
    <w:p>
      <w:pPr>
        <w:spacing w:after="140" w:before="300"/>
      </w:pPr>
      <w:r>
        <w:rPr>
          <w:rFonts w:ascii="Arial" w:cs="Arial" w:eastAsia="Arial" w:hAnsi="Arial"/>
          <w:b/>
          <w:bCs/>
          <w:color w:val="C2185B"/>
          <w:sz w:val="28"/>
          <w:szCs w:val="28"/>
        </w:rPr>
        <w:t xml:space="preserve">HIGH PRIORITY — Fix Before Launch</w:t>
      </w:r>
    </w:p>
    <w:p>
      <w:pPr>
        <w:spacing w:after="60" w:before="60"/>
        <w:ind w:left="160"/>
      </w:pPr>
      <w:r>
        <w:rPr>
          <w:rFonts w:ascii="Arial" w:cs="Arial" w:eastAsia="Arial" w:hAnsi="Arial"/>
          <w:b/>
          <w:bCs/>
          <w:color w:val="C2185B"/>
          <w:sz w:val="22"/>
          <w:szCs w:val="22"/>
        </w:rPr>
        <w:t xml:space="preserve">▶ </w:t>
      </w:r>
      <w:r>
        <w:rPr>
          <w:rFonts w:ascii="Arial" w:cs="Arial" w:eastAsia="Arial" w:hAnsi="Arial"/>
          <w:color w:val="2D2D2D"/>
          <w:sz w:val="22"/>
          <w:szCs w:val="22"/>
        </w:rPr>
        <w:t xml:space="preserve">Rewrite the 'How the referral fee works' callout to state '$300 flat fee per retained client' explicitly — the current 'small percentage' language contradicts the model.</w:t>
      </w:r>
    </w:p>
    <w:p>
      <w:pPr>
        <w:spacing w:after="60" w:before="60"/>
        <w:ind w:left="160"/>
      </w:pPr>
      <w:r>
        <w:rPr>
          <w:rFonts w:ascii="Arial" w:cs="Arial" w:eastAsia="Arial" w:hAnsi="Arial"/>
          <w:b/>
          <w:bCs/>
          <w:color w:val="C2185B"/>
          <w:sz w:val="22"/>
          <w:szCs w:val="22"/>
        </w:rPr>
        <w:t xml:space="preserve">▶ </w:t>
      </w:r>
      <w:r>
        <w:rPr>
          <w:rFonts w:ascii="Arial" w:cs="Arial" w:eastAsia="Arial" w:hAnsi="Arial"/>
          <w:color w:val="2D2D2D"/>
          <w:sz w:val="22"/>
          <w:szCs w:val="22"/>
        </w:rPr>
        <w:t xml:space="preserve">Add a Privacy Policy and ensure the form consent link resolves correctly (legal/CASL compliance).</w:t>
      </w:r>
    </w:p>
    <w:p>
      <w:pPr>
        <w:spacing w:after="60" w:before="60"/>
        <w:ind w:left="160"/>
      </w:pPr>
      <w:r>
        <w:rPr>
          <w:rFonts w:ascii="Arial" w:cs="Arial" w:eastAsia="Arial" w:hAnsi="Arial"/>
          <w:b/>
          <w:bCs/>
          <w:color w:val="C2185B"/>
          <w:sz w:val="22"/>
          <w:szCs w:val="22"/>
        </w:rPr>
        <w:t xml:space="preserve">▶ </w:t>
      </w:r>
      <w:r>
        <w:rPr>
          <w:rFonts w:ascii="Arial" w:cs="Arial" w:eastAsia="Arial" w:hAnsi="Arial"/>
          <w:color w:val="2D2D2D"/>
          <w:sz w:val="22"/>
          <w:szCs w:val="22"/>
        </w:rPr>
        <w:t xml:space="preserve">Correct the roadmap — 'Live now' items should reflect actual availability at time of publication.</w:t>
      </w:r>
    </w:p>
    <w:p>
      <w:pPr>
        <w:spacing w:after="140" w:before="300"/>
      </w:pPr>
      <w:r>
        <w:rPr>
          <w:rFonts w:ascii="Arial" w:cs="Arial" w:eastAsia="Arial" w:hAnsi="Arial"/>
          <w:b/>
          <w:bCs/>
          <w:color w:val="880E4F"/>
          <w:sz w:val="28"/>
          <w:szCs w:val="28"/>
        </w:rPr>
        <w:t xml:space="preserve">MEDIUM PRIORITY — Improve Before First Outreach</w:t>
      </w:r>
    </w:p>
    <w:p>
      <w:pPr>
        <w:spacing w:after="60" w:before="60"/>
        <w:ind w:left="160"/>
      </w:pPr>
      <w:r>
        <w:rPr>
          <w:rFonts w:ascii="Arial" w:cs="Arial" w:eastAsia="Arial" w:hAnsi="Arial"/>
          <w:b/>
          <w:bCs/>
          <w:color w:val="C2185B"/>
          <w:sz w:val="22"/>
          <w:szCs w:val="22"/>
        </w:rPr>
        <w:t xml:space="preserve">▶ </w:t>
      </w:r>
      <w:r>
        <w:rPr>
          <w:rFonts w:ascii="Arial" w:cs="Arial" w:eastAsia="Arial" w:hAnsi="Arial"/>
          <w:color w:val="2D2D2D"/>
          <w:sz w:val="22"/>
          <w:szCs w:val="22"/>
        </w:rPr>
        <w:t xml:space="preserve">Add a regional scarcity element near the apply CTA to create urgency.</w:t>
      </w:r>
    </w:p>
    <w:p>
      <w:pPr>
        <w:spacing w:after="60" w:before="60"/>
        <w:ind w:left="160"/>
      </w:pPr>
      <w:r>
        <w:rPr>
          <w:rFonts w:ascii="Arial" w:cs="Arial" w:eastAsia="Arial" w:hAnsi="Arial"/>
          <w:b/>
          <w:bCs/>
          <w:color w:val="C2185B"/>
          <w:sz w:val="22"/>
          <w:szCs w:val="22"/>
        </w:rPr>
        <w:t xml:space="preserve">▶ </w:t>
      </w:r>
      <w:r>
        <w:rPr>
          <w:rFonts w:ascii="Arial" w:cs="Arial" w:eastAsia="Arial" w:hAnsi="Arial"/>
          <w:color w:val="2D2D2D"/>
          <w:sz w:val="22"/>
          <w:szCs w:val="22"/>
        </w:rPr>
        <w:t xml:space="preserve">Reduce Why Partner cards from six to three — cut the weakest three.</w:t>
      </w:r>
    </w:p>
    <w:p>
      <w:pPr>
        <w:spacing w:after="60" w:before="60"/>
        <w:ind w:left="160"/>
      </w:pPr>
      <w:r>
        <w:rPr>
          <w:rFonts w:ascii="Arial" w:cs="Arial" w:eastAsia="Arial" w:hAnsi="Arial"/>
          <w:b/>
          <w:bCs/>
          <w:color w:val="C2185B"/>
          <w:sz w:val="22"/>
          <w:szCs w:val="22"/>
        </w:rPr>
        <w:t xml:space="preserve">▶ </w:t>
      </w:r>
      <w:r>
        <w:rPr>
          <w:rFonts w:ascii="Arial" w:cs="Arial" w:eastAsia="Arial" w:hAnsi="Arial"/>
          <w:color w:val="2D2D2D"/>
          <w:sz w:val="22"/>
          <w:szCs w:val="22"/>
        </w:rPr>
        <w:t xml:space="preserve">Add ROI anchor statement after the tier cards: '$300 against a $5,000 estate plan = 6% on the first engagement.'</w:t>
      </w:r>
    </w:p>
    <w:p>
      <w:pPr>
        <w:spacing w:after="60" w:before="60"/>
        <w:ind w:left="160"/>
      </w:pPr>
      <w:r>
        <w:rPr>
          <w:rFonts w:ascii="Arial" w:cs="Arial" w:eastAsia="Arial" w:hAnsi="Arial"/>
          <w:b/>
          <w:bCs/>
          <w:color w:val="C2185B"/>
          <w:sz w:val="22"/>
          <w:szCs w:val="22"/>
        </w:rPr>
        <w:t xml:space="preserve">▶ </w:t>
      </w:r>
      <w:r>
        <w:rPr>
          <w:rFonts w:ascii="Arial" w:cs="Arial" w:eastAsia="Arial" w:hAnsi="Arial"/>
          <w:color w:val="2D2D2D"/>
          <w:sz w:val="22"/>
          <w:szCs w:val="22"/>
        </w:rPr>
        <w:t xml:space="preserve">Add a short FAQ section addressing the four main professional objections.</w:t>
      </w:r>
    </w:p>
    <w:p>
      <w:pPr>
        <w:spacing w:after="60" w:before="60"/>
        <w:ind w:left="160"/>
      </w:pPr>
      <w:r>
        <w:rPr>
          <w:rFonts w:ascii="Arial" w:cs="Arial" w:eastAsia="Arial" w:hAnsi="Arial"/>
          <w:b/>
          <w:bCs/>
          <w:color w:val="C2185B"/>
          <w:sz w:val="22"/>
          <w:szCs w:val="22"/>
        </w:rPr>
        <w:t xml:space="preserve">▶ </w:t>
      </w:r>
      <w:r>
        <w:rPr>
          <w:rFonts w:ascii="Arial" w:cs="Arial" w:eastAsia="Arial" w:hAnsi="Arial"/>
          <w:color w:val="2D2D2D"/>
          <w:sz w:val="22"/>
          <w:szCs w:val="22"/>
        </w:rPr>
        <w:t xml:space="preserve">Move PIPEDA/privacy signal up to the trust bar.</w:t>
      </w:r>
    </w:p>
    <w:p>
      <w:pPr>
        <w:spacing w:after="60" w:before="60"/>
        <w:ind w:left="160"/>
      </w:pPr>
      <w:r>
        <w:rPr>
          <w:rFonts w:ascii="Arial" w:cs="Arial" w:eastAsia="Arial" w:hAnsi="Arial"/>
          <w:b/>
          <w:bCs/>
          <w:color w:val="C2185B"/>
          <w:sz w:val="22"/>
          <w:szCs w:val="22"/>
        </w:rPr>
        <w:t xml:space="preserve">▶ </w:t>
      </w:r>
      <w:r>
        <w:rPr>
          <w:rFonts w:ascii="Arial" w:cs="Arial" w:eastAsia="Arial" w:hAnsi="Arial"/>
          <w:color w:val="2D2D2D"/>
          <w:sz w:val="22"/>
          <w:szCs w:val="22"/>
        </w:rPr>
        <w:t xml:space="preserve">Remove or rename the 'High Volume Opportunity' badge on the Financial Planners tier card.</w:t>
      </w:r>
    </w:p>
    <w:p>
      <w:pPr>
        <w:spacing w:after="140" w:before="300"/>
      </w:pPr>
      <w:r>
        <w:rPr>
          <w:rFonts w:ascii="Arial" w:cs="Arial" w:eastAsia="Arial" w:hAnsi="Arial"/>
          <w:b/>
          <w:bCs/>
          <w:color w:val="4A0E30"/>
          <w:sz w:val="28"/>
          <w:szCs w:val="28"/>
        </w:rPr>
        <w:t xml:space="preserve">LOW PRIORITY — Polish for V2</w:t>
      </w:r>
    </w:p>
    <w:p>
      <w:pPr>
        <w:spacing w:after="60" w:before="60"/>
        <w:ind w:left="160"/>
      </w:pPr>
      <w:r>
        <w:rPr>
          <w:rFonts w:ascii="Arial" w:cs="Arial" w:eastAsia="Arial" w:hAnsi="Arial"/>
          <w:b/>
          <w:bCs/>
          <w:color w:val="C2185B"/>
          <w:sz w:val="22"/>
          <w:szCs w:val="22"/>
        </w:rPr>
        <w:t xml:space="preserve">▶ </w:t>
      </w:r>
      <w:r>
        <w:rPr>
          <w:rFonts w:ascii="Arial" w:cs="Arial" w:eastAsia="Arial" w:hAnsi="Arial"/>
          <w:color w:val="2D2D2D"/>
          <w:sz w:val="22"/>
          <w:szCs w:val="22"/>
        </w:rPr>
        <w:t xml:space="preserve">Split the application form into two steps to reduce abandonment.</w:t>
      </w:r>
    </w:p>
    <w:p>
      <w:pPr>
        <w:spacing w:after="60" w:before="60"/>
        <w:ind w:left="160"/>
      </w:pPr>
      <w:r>
        <w:rPr>
          <w:rFonts w:ascii="Arial" w:cs="Arial" w:eastAsia="Arial" w:hAnsi="Arial"/>
          <w:b/>
          <w:bCs/>
          <w:color w:val="C2185B"/>
          <w:sz w:val="22"/>
          <w:szCs w:val="22"/>
        </w:rPr>
        <w:t xml:space="preserve">▶ </w:t>
      </w:r>
      <w:r>
        <w:rPr>
          <w:rFonts w:ascii="Arial" w:cs="Arial" w:eastAsia="Arial" w:hAnsi="Arial"/>
          <w:color w:val="2D2D2D"/>
          <w:sz w:val="22"/>
          <w:szCs w:val="22"/>
        </w:rPr>
        <w:t xml:space="preserve">Add a 'Download partner overview' secondary CTA for email capture.</w:t>
      </w:r>
    </w:p>
    <w:p>
      <w:pPr>
        <w:spacing w:after="60" w:before="60"/>
        <w:ind w:left="160"/>
      </w:pPr>
      <w:r>
        <w:rPr>
          <w:rFonts w:ascii="Arial" w:cs="Arial" w:eastAsia="Arial" w:hAnsi="Arial"/>
          <w:b/>
          <w:bCs/>
          <w:color w:val="C2185B"/>
          <w:sz w:val="22"/>
          <w:szCs w:val="22"/>
        </w:rPr>
        <w:t xml:space="preserve">▶ </w:t>
      </w:r>
      <w:r>
        <w:rPr>
          <w:rFonts w:ascii="Arial" w:cs="Arial" w:eastAsia="Arial" w:hAnsi="Arial"/>
          <w:color w:val="2D2D2D"/>
          <w:sz w:val="22"/>
          <w:szCs w:val="22"/>
        </w:rPr>
        <w:t xml:space="preserve">Add UTM tracking hidden field to the form for campaign attribution.</w:t>
      </w:r>
    </w:p>
    <w:p>
      <w:pPr>
        <w:spacing w:after="60" w:before="60"/>
        <w:ind w:left="160"/>
      </w:pPr>
      <w:r>
        <w:rPr>
          <w:rFonts w:ascii="Arial" w:cs="Arial" w:eastAsia="Arial" w:hAnsi="Arial"/>
          <w:b/>
          <w:bCs/>
          <w:color w:val="C2185B"/>
          <w:sz w:val="22"/>
          <w:szCs w:val="22"/>
        </w:rPr>
        <w:t xml:space="preserve">▶ </w:t>
      </w:r>
      <w:r>
        <w:rPr>
          <w:rFonts w:ascii="Arial" w:cs="Arial" w:eastAsia="Arial" w:hAnsi="Arial"/>
          <w:color w:val="2D2D2D"/>
          <w:sz w:val="22"/>
          <w:szCs w:val="22"/>
        </w:rPr>
        <w:t xml:space="preserve">Improve the form success message to feel relational, not transactional.</w:t>
      </w:r>
    </w:p>
    <w:p>
      <w:pPr>
        <w:spacing w:after="60" w:before="60"/>
        <w:ind w:left="160"/>
      </w:pPr>
      <w:r>
        <w:rPr>
          <w:rFonts w:ascii="Arial" w:cs="Arial" w:eastAsia="Arial" w:hAnsi="Arial"/>
          <w:b/>
          <w:bCs/>
          <w:color w:val="C2185B"/>
          <w:sz w:val="22"/>
          <w:szCs w:val="22"/>
        </w:rPr>
        <w:t xml:space="preserve">▶ </w:t>
      </w:r>
      <w:r>
        <w:rPr>
          <w:rFonts w:ascii="Arial" w:cs="Arial" w:eastAsia="Arial" w:hAnsi="Arial"/>
          <w:color w:val="2D2D2D"/>
          <w:sz w:val="22"/>
          <w:szCs w:val="22"/>
        </w:rPr>
        <w:t xml:space="preserve">Consider a sample redacted partner agreement available for download.</w:t>
      </w:r>
    </w:p>
    <w:p>
      <w:pPr>
        <w:spacing w:after="60" w:before="60"/>
        <w:ind w:left="160"/>
      </w:pPr>
      <w:r>
        <w:rPr>
          <w:rFonts w:ascii="Arial" w:cs="Arial" w:eastAsia="Arial" w:hAnsi="Arial"/>
          <w:b/>
          <w:bCs/>
          <w:color w:val="C2185B"/>
          <w:sz w:val="22"/>
          <w:szCs w:val="22"/>
        </w:rPr>
        <w:t xml:space="preserve">▶ </w:t>
      </w:r>
      <w:r>
        <w:rPr>
          <w:rFonts w:ascii="Arial" w:cs="Arial" w:eastAsia="Arial" w:hAnsi="Arial"/>
          <w:color w:val="2D2D2D"/>
          <w:sz w:val="22"/>
          <w:szCs w:val="22"/>
        </w:rPr>
        <w:t xml:space="preserve">Add a founder note or sign-off near the application form.</w:t>
      </w:r>
    </w:p>
    <w:p>
      <w:pPr>
        <w:pBdr>
          <w:bottom w:val="single" w:color="E0C0C8" w:sz="6" w:space="1"/>
        </w:pBdr>
        <w:spacing w:after="200" w:before="200"/>
      </w:pPr>
    </w:p>
    <w:p>
      <w:pPr>
        <w:spacing w:after="200" w:before="360"/>
      </w:pPr>
      <w:r>
        <w:rPr>
          <w:rFonts w:ascii="Arial" w:cs="Arial" w:eastAsia="Arial" w:hAnsi="Arial"/>
          <w:b/>
          <w:bCs/>
          <w:color w:val="3D1020"/>
          <w:sz w:val="36"/>
          <w:szCs w:val="36"/>
        </w:rPr>
        <w:t xml:space="preserve">What's Working — Don't Change</w:t>
      </w:r>
    </w:p>
    <w:p>
      <w:pPr>
        <w:pStyle w:val="ListParagraph"/>
        <w:numPr>
          <w:ilvl w:val="0"/>
          <w:numId w:val="1"/>
        </w:numPr>
        <w:spacing w:after="60" w:before="60"/>
      </w:pPr>
      <w:r>
        <w:rPr>
          <w:rFonts w:ascii="Arial" w:cs="Arial" w:eastAsia="Arial" w:hAnsi="Arial"/>
          <w:color w:val="2D2D2D"/>
          <w:sz w:val="22"/>
          <w:szCs w:val="22"/>
        </w:rPr>
        <w:t xml:space="preserve">Hero headline: 'We send you clients. You focus on serving them.' — clear, benefit-led, professional.</w:t>
      </w:r>
    </w:p>
    <w:p>
      <w:pPr>
        <w:pStyle w:val="ListParagraph"/>
        <w:numPr>
          <w:ilvl w:val="0"/>
          <w:numId w:val="1"/>
        </w:numPr>
        <w:spacing w:after="60" w:before="60"/>
      </w:pPr>
      <w:r>
        <w:rPr>
          <w:rFonts w:ascii="Arial" w:cs="Arial" w:eastAsia="Arial" w:hAnsi="Arial"/>
          <w:color w:val="2D2D2D"/>
          <w:sz w:val="22"/>
          <w:szCs w:val="22"/>
        </w:rPr>
        <w:t xml:space="preserve">Trust bar placement immediately below the hero — correct instinct.</w:t>
      </w:r>
    </w:p>
    <w:p>
      <w:pPr>
        <w:pStyle w:val="ListParagraph"/>
        <w:numPr>
          <w:ilvl w:val="0"/>
          <w:numId w:val="1"/>
        </w:numPr>
        <w:spacing w:after="60" w:before="60"/>
      </w:pPr>
      <w:r>
        <w:rPr>
          <w:rFonts w:ascii="Arial" w:cs="Arial" w:eastAsia="Arial" w:hAnsi="Arial"/>
          <w:color w:val="2D2D2D"/>
          <w:sz w:val="22"/>
          <w:szCs w:val="22"/>
        </w:rPr>
        <w:t xml:space="preserve">The in-app chat mockup carousel is genuinely differentiated and memorable.</w:t>
      </w:r>
    </w:p>
    <w:p>
      <w:pPr>
        <w:pStyle w:val="ListParagraph"/>
        <w:numPr>
          <w:ilvl w:val="0"/>
          <w:numId w:val="1"/>
        </w:numPr>
        <w:spacing w:after="60" w:before="60"/>
      </w:pPr>
      <w:r>
        <w:rPr>
          <w:rFonts w:ascii="Arial" w:cs="Arial" w:eastAsia="Arial" w:hAnsi="Arial"/>
          <w:color w:val="2D2D2D"/>
          <w:sz w:val="22"/>
          <w:szCs w:val="22"/>
        </w:rPr>
        <w:t xml:space="preserve">The four-step 'How it works' section is clean and builds confidence.</w:t>
      </w:r>
    </w:p>
    <w:p>
      <w:pPr>
        <w:pStyle w:val="ListParagraph"/>
        <w:numPr>
          <w:ilvl w:val="0"/>
          <w:numId w:val="1"/>
        </w:numPr>
        <w:spacing w:after="60" w:before="60"/>
      </w:pPr>
      <w:r>
        <w:rPr>
          <w:rFonts w:ascii="Arial" w:cs="Arial" w:eastAsia="Arial" w:hAnsi="Arial"/>
          <w:color w:val="2D2D2D"/>
          <w:sz w:val="22"/>
          <w:szCs w:val="22"/>
        </w:rPr>
        <w:t xml:space="preserve">The application form is comprehensive and well-organized.</w:t>
      </w:r>
    </w:p>
    <w:p>
      <w:pPr>
        <w:pStyle w:val="ListParagraph"/>
        <w:numPr>
          <w:ilvl w:val="0"/>
          <w:numId w:val="1"/>
        </w:numPr>
        <w:spacing w:after="60" w:before="60"/>
      </w:pPr>
      <w:r>
        <w:rPr>
          <w:rFonts w:ascii="Arial" w:cs="Arial" w:eastAsia="Arial" w:hAnsi="Arial"/>
          <w:color w:val="2D2D2D"/>
          <w:sz w:val="22"/>
          <w:szCs w:val="22"/>
        </w:rPr>
        <w:t xml:space="preserve">The 'Only pay on clients you land' promise item — this is the right hook and should be made more prominent, not changed.</w:t>
      </w:r>
    </w:p>
    <w:p>
      <w:pPr>
        <w:pStyle w:val="ListParagraph"/>
        <w:numPr>
          <w:ilvl w:val="0"/>
          <w:numId w:val="1"/>
        </w:numPr>
        <w:spacing w:after="60" w:before="60"/>
      </w:pPr>
      <w:r>
        <w:rPr>
          <w:rFonts w:ascii="Arial" w:cs="Arial" w:eastAsia="Arial" w:hAnsi="Arial"/>
          <w:color w:val="2D2D2D"/>
          <w:sz w:val="22"/>
          <w:szCs w:val="22"/>
        </w:rPr>
        <w:t xml:space="preserve">Partner type cards (senior living, lawyers, financial planners, etc.) — good breadth, right categories.</w:t>
      </w:r>
    </w:p>
    <w:p>
      <w:pPr>
        <w:pStyle w:val="ListParagraph"/>
        <w:numPr>
          <w:ilvl w:val="0"/>
          <w:numId w:val="1"/>
        </w:numPr>
        <w:spacing w:after="60" w:before="60"/>
      </w:pPr>
      <w:r>
        <w:rPr>
          <w:rFonts w:ascii="Arial" w:cs="Arial" w:eastAsia="Arial" w:hAnsi="Arial"/>
          <w:color w:val="2D2D2D"/>
          <w:sz w:val="22"/>
          <w:szCs w:val="22"/>
        </w:rPr>
        <w:t xml:space="preserve">The roadmap section showing what's live vs. coming soon — sets honest expectations.</w:t>
      </w:r>
    </w:p>
    <w:p>
      <w:pPr>
        <w:pBdr>
          <w:bottom w:val="single" w:color="E0C0C8" w:sz="6" w:space="1"/>
        </w:pBdr>
        <w:spacing w:after="200" w:before="200"/>
      </w:pPr>
    </w:p>
    <w:p>
      <w:pPr>
        <w:spacing w:after="0" w:before="400"/>
        <w:jc w:val="center"/>
      </w:pPr>
      <w:r>
        <w:rPr>
          <w:rFonts w:ascii="Arial" w:cs="Arial" w:eastAsia="Arial" w:hAnsi="Arial"/>
          <w:i/>
          <w:iCs/>
          <w:color w:val="9E6070"/>
          <w:sz w:val="18"/>
          <w:szCs w:val="18"/>
        </w:rPr>
        <w:t xml:space="preserve">Prepared by the Solace Life A Team  ·  May 2026  ·  Confidential</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D2D2D"/>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2026-05-19T22:50:50.865Z</dcterms:created>
  <dcterms:modified xsi:type="dcterms:W3CDTF">2026-05-19T22:50:50.866Z</dcterms:modified>
</cp:coreProperties>
</file>

<file path=docProps/custom.xml><?xml version="1.0" encoding="utf-8"?>
<Properties xmlns="http://schemas.openxmlformats.org/officeDocument/2006/custom-properties" xmlns:vt="http://schemas.openxmlformats.org/officeDocument/2006/docPropsVTypes"/>
</file>