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1B2A"/>
          <w:sz w:val="44"/>
          <w:szCs w:val="44"/>
        </w:rPr>
        <w:t xml:space="preserve">PATENT ATTORNEY MEETING GUIDE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Solace Life  ·  Provisional Patent Filing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Print this page. Bring it to every call and meeting.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YOUR SITUATION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Product: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Solace Life — personal memory &amp; emergency contact app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Stage: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Full working MVP — App Store ready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File provisional patent ASAP, then FTO opinion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Budget signal: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Lean startup — prioritize hourly efficiency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Timeline: </w:t>
            </w: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File within 30 days (VC condition)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DOCUMENTS YOU HAVE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Solace_Life_Provisional_Patent_Description.docx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Solace_Life_Prior_Art_Search_Report.docx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App screenshots (for patent drawings)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Working mobile app (iOS + Android)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BEFORE THE CALL</w:t>
            </w: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  Do this before you dial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Send both documents to the attorney at least 24 hours before the call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Solace_Life_Provisional_Patent_Description.docx  +  Solace_Life_Prior_Art_Search_Report.docx</w:t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 them to review Part III (Recommended Actions) of the Prior Art Report before the call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This frames the call around the 4 specific questions that matter most</w:t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Confirm they are registered with the USPTO (Patent Bar)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Ask: "Are you a registered patent attorney or agent with the USPTO?" — required for filing</w:t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Confirm they have experience with mobile app / software patents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Software patents have specific prosecution strategies; a generalist IP attorney may not be ideal</w:t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 for their hourly rate and whether they offer a flat fee for provisional review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Typical: $250–$500/hr. Some offer flat-fee provisional review packages ($800–$1,500)</w:t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Set a time limit for the call: 45–60 minutes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Have the agenda below ready — it keeps you on track and signals you respect their time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📞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THE CALL</w:t>
            </w: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  45–60 minutes · follow this order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OPENING  (5 min)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State your goal clearly upfront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9A84C" w:sz="12"/>
              <w:bottom w:val="single" w:color="CCCCCC" w:sz="1"/>
              <w:right w:val="single" w:color="CCCCCC" w:sz="1"/>
            </w:tcBorders>
            <w:shd w:fill="FFFD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4A3700"/>
                <w:sz w:val="19"/>
                <w:szCs w:val="19"/>
              </w:rPr>
              <w:t xml:space="preserve">"I have a working mobile app called Solace Life. I need to file a provisional patent for two inventions as soon as possible — I have investor interest and a 30-day timeline. I've already prepared a written description and a prior art search report. I'd like to review them with you today and understand what it will take to file and get a Freedom to Operate opinion."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INVENTION OVERVIEW  (10 min)</w:t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Describe Invention I in 2 sentences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"Solace Life places a persistent emergency contact notification on a user's lock screen — visible to first responders without unlocking the phone. Users designate up to 3 family contacts in priority order."</w:t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Describe Invention II in 2 sentences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"Solace Life lets users record audio, video, and written messages and schedule them for delivery to family members on specific future dates — birthdays, anniversaries, decades from now. There's no expiration."</w:t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Mention the estate planning module ties both together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Messages can also be scheduled for posthumous delivery — this is the most legally complex piece</w:t>
      </w:r>
    </w:p>
    <w:p>
      <w:pPr>
        <w:spacing w:after="2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PRIOR ART DISCUSSION  (15 min)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Walk through the Prior Art Report. Ask these four questions — write the answers down.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?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Do the Microsoft patents (US8548431B2 / US8238876B2 / US9467834B2) cover third-party app notifications, or only OS-level lock screen components?</w:t>
      </w:r>
    </w:p>
    <w:p>
      <w:pPr>
        <w:spacing w:after="120" w:before="0"/>
        <w:ind w:left="4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This is the deciding question for Invention I. If they only cover OS-level implementations, our push-notification approach is likely outside their claims.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?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Has US20020072925A1 (FinalThoughts.com) lapsed? What does that mean for the Luber/Garza patent?</w:t>
      </w:r>
    </w:p>
    <w:p>
      <w:pPr>
        <w:spacing w:after="120" w:before="0"/>
        <w:ind w:left="4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If FinalThoughts lapsed, its public disclosure becomes prior art — potentially limiting what Luber/Garza can validly claim and giving us more room.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?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Do the Luber/Garza claims (US20130297710A1) cover scheduled delivery to living recipients, or only posthumous delivery after death?</w:t>
      </w:r>
    </w:p>
    <w:p>
      <w:pPr>
        <w:spacing w:after="120" w:before="0"/>
        <w:ind w:left="4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If claims are limited to posthumous delivery, our primary use-case — sending messages to living family on future occasions — may be entirely clear.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?  </w:t>
      </w: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Should we file one provisional covering both inventions, or two separate provisionals?</w:t>
      </w:r>
    </w:p>
    <w:p>
      <w:pPr>
        <w:spacing w:after="120" w:before="0"/>
        <w:ind w:left="4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One provisional is cheaper ($320) but may create prosecution issues later. Two provisionals give cleaner claim separation. Ask what they recommend.</w:t>
      </w:r>
    </w:p>
    <w:p>
      <w:pPr>
        <w:spacing w:after="2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WRITTEN DESCRIPTION REVIEW  (10 min)</w:t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Ask: "Is the written description I've prepared sufficient for a provisional, or does it need changes?"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 provisional doesn't require formal claims but the written description must be enabling — detailed enough that a skilled engineer could replicate it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Ask: "What sections, if any, should be expanded before filing?"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Ask: "Should I add more technical detail about the notification system / delivery engine architecture?"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Confirm the drawings plan: "I have app screenshots for Figures 1–12 — is that sufficient for a provisional?"</w:t>
      </w:r>
    </w:p>
    <w:p>
      <w:pPr>
        <w:spacing w:after="2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SCOPE &amp; STRATEGY  (10 min)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Ask: "Given this prior art, where are our strongest and weakest claim positions?"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Ask: "Would you recommend we narrow the estate planning module claims to avoid Luber/Garza conflict?"</w:t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Ask: "Is the combination of both systems — emergency contact + scheduled delivery — in a single app itself patentable as a system combination?"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The prior art found nothing that combines both features — this could be a strong independent claim</w:t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Ask: "What CPC classification codes should we add to the prior art search beyond what we've done?"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They may know of additional search spaces we missed</w:t>
      </w:r>
    </w:p>
    <w:p>
      <w:pPr>
        <w:spacing w:after="20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CLOSE &amp; NEXT STEPS  (5 min)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Ask: "What do you need from me to file the provisional this week?"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Confirm cost: provisional review + filing support (flat fee or estimated hours)</w:t>
      </w:r>
    </w:p>
    <w:p>
      <w:pPr>
        <w:spacing w:after="4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Confirm cost and timeline for Freedom to Operate opinion (FTO)</w:t>
      </w:r>
    </w:p>
    <w:p>
      <w:pPr>
        <w:spacing w:after="100" w:before="0"/>
        <w:ind w:left="5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Typical FTO: $2,000–$5,000 depending on depth. You need the FTO before filing the non-provisional in 12 months.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 about micro-entity status confirmation — do you qualify? (Forms SB/16 + SB/15A)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Agree on next communication: email summary of call, engagement letter, retainer</w:t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AFTER THE CALL</w:t>
            </w: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   Within 24 hours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Send screenshots of key app screens for patent drawings (Figures 1–12)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Sign and return engagement letter / retainer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Confirm provisional filing date in writing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Ask for email summary of call conclusions and attorney recommendations</w:t>
      </w:r>
    </w:p>
    <w:p>
      <w:pPr>
        <w:spacing w:after="100" w:before="0"/>
        <w:ind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Note the provisional filing date — set a 10-month reminder for non-provisional deadline</w:t>
      </w:r>
    </w:p>
    <w:p>
      <w:pPr>
        <w:spacing w:after="3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📝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ANSWERS — WRITE HERE DURING THE CALL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Q1 — Microsoft patents scope: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(OS-level only?  OR  Covers third-party notifications?)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Q2 — FinalThoughts.com lapse status: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(Lapsed / Active — and impact on Luber/Garza)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Q3 — Luber/Garza claim scope: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(Posthumous only?  OR  Also covers living recipients?)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Q4 — One provisional or two?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(Attorney recommendation)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Strongest claim position: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Weakest / most at-risk claims: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Description changes needed: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Filing cost (flat fee or hours):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FTO cost + timeline: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Provisional filing target date: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Non-provisional deadline (12 months):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CCCCC" w:sz="1"/>
              <w:bottom w:val="single" w:color="C9A84C" w:sz="6"/>
              <w:right w:val="single" w:color="CCCCCC" w:sz="1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Your goal walking out of this meeting: </w:t>
            </w:r>
            <w:r>
              <w:rPr>
                <w:rFonts w:ascii="Arial" w:cs="Arial" w:eastAsia="Arial" w:hAnsi="Arial"/>
                <w:b/>
                <w:bCs/>
                <w:color w:val="C9A84C"/>
                <w:sz w:val="21"/>
                <w:szCs w:val="21"/>
              </w:rPr>
              <w:t xml:space="preserve">provisional filed, FTO engaged, filing date confirmed in writing.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</w:pPr>
    <w:r>
      <w:rPr>
        <w:rFonts w:ascii="Arial" w:cs="Arial" w:eastAsia="Arial" w:hAnsi="Arial"/>
        <w:i/>
        <w:iCs/>
        <w:color w:val="AAAAAA"/>
        <w:sz w:val="15"/>
        <w:szCs w:val="15"/>
      </w:rPr>
      <w:t xml:space="preserve">Prepared by Sokha Eang  |  May 18, 2026  |  Print and bring to all meetings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0D1B2A"/>
        <w:sz w:val="16"/>
        <w:szCs w:val="16"/>
      </w:rPr>
      <w:t xml:space="preserve">SOLACE LIFE  —  PATENT ATTORNEY MEETING GUIDE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CONFIDENTIAL  |  Pg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2026-05-18T16:46:46.898Z</dcterms:created>
  <dcterms:modified xsi:type="dcterms:W3CDTF">2026-05-18T16:46:46.899Z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