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2"/>
          <w:szCs w:val="52"/>
        </w:rPr>
        <w:t xml:space="preserve">SOLACE LIFE</w:t>
      </w:r>
    </w:p>
    <w:p>
      <w:pPr>
        <w:spacing w:after="80" w:before="0"/>
      </w:pPr>
      <w:r>
        <w:rPr>
          <w:rFonts w:ascii="Arial" w:cs="Arial" w:eastAsia="Arial" w:hAnsi="Arial"/>
          <w:b w:val="false"/>
          <w:bCs w:val="false"/>
          <w:color w:val="2E4057"/>
          <w:sz w:val="36"/>
          <w:szCs w:val="36"/>
        </w:rPr>
        <w:t xml:space="preserve">EBITDA &amp; Storage Cost Briefing</w:t>
      </w:r>
    </w:p>
    <w:p>
      <w:pPr>
        <w:spacing w:after="40" w:before="0"/>
      </w:pPr>
      <w:r>
        <w:rPr>
          <w:rFonts w:ascii="Arial" w:cs="Arial" w:eastAsia="Arial" w:hAnsi="Arial"/>
          <w:color w:val="888888"/>
          <w:sz w:val="20"/>
          <w:szCs w:val="20"/>
        </w:rPr>
        <w:t xml:space="preserve">A-Team Review  ·  May 2026  ·  Confidential</w:t>
      </w:r>
    </w:p>
    <w:p>
      <w:pPr>
        <w:pBdr>
          <w:bottom w:val="single" w:color="CCCCCC" w:sz="4" w:space="1"/>
        </w:pBdr>
        <w:spacing w:after="160" w:before="160"/>
      </w:pPr>
    </w:p>
    <w:p>
      <w:pPr>
        <w:spacing w:after="200" w:before="0"/>
      </w:pPr>
    </w:p>
    <w:p>
      <w:pPr>
        <w:pStyle w:val="Heading1"/>
        <w:spacing w:after="160" w:before="320"/>
      </w:pPr>
      <w:r>
        <w:rPr>
          <w:rFonts w:ascii="Arial" w:cs="Arial" w:eastAsia="Arial" w:hAnsi="Arial"/>
          <w:b/>
          <w:bCs/>
          <w:color w:val="1F3864"/>
          <w:sz w:val="28"/>
          <w:szCs w:val="28"/>
        </w:rPr>
        <w:t xml:space="preserve">1. Executive Summary</w:t>
      </w:r>
    </w:p>
    <w:p>
      <w:pPr>
        <w:spacing w:after="100" w:before="80"/>
      </w:pPr>
      <w:r>
        <w:rPr>
          <w:rFonts w:ascii="Arial" w:cs="Arial" w:eastAsia="Arial" w:hAnsi="Arial"/>
          <w:color w:val="000000"/>
          <w:sz w:val="20"/>
          <w:szCs w:val="20"/>
        </w:rPr>
        <w:t xml:space="preserve">Solace Life is built on strong unit economics: a lean infrastructure stack, high gross margins, and a product that deepens in value over time. This briefing updates the A-Team on </w:t>
      </w:r>
      <w:r>
        <w:rPr>
          <w:rFonts w:ascii="Arial" w:cs="Arial" w:eastAsia="Arial" w:hAnsi="Arial"/>
          <w:b/>
          <w:bCs/>
          <w:color w:val="000000"/>
          <w:sz w:val="20"/>
          <w:szCs w:val="20"/>
        </w:rPr>
        <w:t xml:space="preserve">three material cost risks</w:t>
      </w:r>
      <w:r>
        <w:rPr>
          <w:rFonts w:ascii="Arial" w:cs="Arial" w:eastAsia="Arial" w:hAnsi="Arial"/>
          <w:color w:val="000000"/>
          <w:sz w:val="20"/>
          <w:szCs w:val="20"/>
        </w:rPr>
        <w:t xml:space="preserve"> that have emerged as the vault feature set has expanded—specifically the addition of bulk media uploads (Facebook import, device photos, and Moments vault), and the implications of our </w:t>
      </w:r>
      <w:r>
        <w:rPr>
          <w:rFonts w:ascii="Arial" w:cs="Arial" w:eastAsia="Arial" w:hAnsi="Arial"/>
          <w:b/>
          <w:bCs/>
          <w:color w:val="000000"/>
          <w:sz w:val="20"/>
          <w:szCs w:val="20"/>
        </w:rPr>
        <w:t xml:space="preserve">$149 lifetime plan</w:t>
      </w:r>
      <w:r>
        <w:rPr>
          <w:rFonts w:ascii="Arial" w:cs="Arial" w:eastAsia="Arial" w:hAnsi="Arial"/>
          <w:color w:val="000000"/>
          <w:sz w:val="20"/>
          <w:szCs w:val="20"/>
        </w:rPr>
        <w:t xml:space="preserve"> when users store large volumes of video and photos indefinitely.</w:t>
      </w:r>
    </w:p>
    <w:p>
      <w:pPr>
        <w:spacing w:after="80" w:before="0"/>
      </w:pPr>
    </w:p>
    <w:p>
      <w:pPr>
        <w:spacing w:after="100" w:before="80"/>
      </w:pPr>
      <w:r>
        <w:rPr>
          <w:rFonts w:ascii="Arial" w:cs="Arial" w:eastAsia="Arial" w:hAnsi="Arial"/>
          <w:color w:val="000000"/>
          <w:sz w:val="20"/>
          <w:szCs w:val="20"/>
        </w:rPr>
        <w:t xml:space="preserve">The good news: all three risks are </w:t>
      </w:r>
      <w:r>
        <w:rPr>
          <w:rFonts w:ascii="Arial" w:cs="Arial" w:eastAsia="Arial" w:hAnsi="Arial"/>
          <w:b/>
          <w:bCs/>
          <w:color w:val="1E7E34"/>
          <w:sz w:val="20"/>
          <w:szCs w:val="20"/>
        </w:rPr>
        <w:t xml:space="preserve">manageable and preventable</w:t>
      </w:r>
      <w:r>
        <w:rPr>
          <w:rFonts w:ascii="Arial" w:cs="Arial" w:eastAsia="Arial" w:hAnsi="Arial"/>
          <w:color w:val="000000"/>
          <w:sz w:val="20"/>
          <w:szCs w:val="20"/>
        </w:rPr>
        <w:t xml:space="preserve"> with decisions we can make now, before we scale. The model shows that with the right infrastructure choice (Cloudflare R2) and storage caps in place, Solace Life reaches </w:t>
      </w:r>
      <w:r>
        <w:rPr>
          <w:rFonts w:ascii="Arial" w:cs="Arial" w:eastAsia="Arial" w:hAnsi="Arial"/>
          <w:b/>
          <w:bCs/>
          <w:color w:val="000000"/>
          <w:sz w:val="20"/>
          <w:szCs w:val="20"/>
        </w:rPr>
        <w:t xml:space="preserve">60–67% EBITDA margins by Year 3</w:t>
      </w:r>
      <w:r>
        <w:rPr>
          <w:rFonts w:ascii="Arial" w:cs="Arial" w:eastAsia="Arial" w:hAnsi="Arial"/>
          <w:color w:val="000000"/>
          <w:sz w:val="20"/>
          <w:szCs w:val="20"/>
        </w:rPr>
        <w:t xml:space="preserve"> on a 3-year projection of $1.07M net revenue.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BF5EB" w:val="clear"/>
            <w:tcMar>
              <w:top w:type="dxa" w:w="100"/>
              <w:left w:type="dxa" w:w="120"/>
              <w:bottom w:type="dxa" w:w="100"/>
              <w:right w:type="dxa" w:w="120"/>
            </w:tcMar>
            <w:vAlign w:val="center"/>
          </w:tcPr>
          <w:p>
            <w:pPr>
              <w:jc w:val="center"/>
            </w:pPr>
            <w:r>
              <w:rPr>
                <w:rFonts w:ascii="Arial" w:cs="Arial" w:eastAsia="Arial" w:hAnsi="Arial"/>
                <w:b/>
                <w:bCs/>
                <w:color w:val="1E7E34"/>
                <w:sz w:val="20"/>
                <w:szCs w:val="20"/>
              </w:rPr>
              <w:t xml:space="preserve">Bottom Line</w:t>
            </w:r>
          </w:p>
        </w:tc>
        <w:tc>
          <w:tcPr>
            <w:tcW w:type="dxa" w:w="81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20"/>
            </w:tcMar>
          </w:tcPr>
          <w:p>
            <w:r>
              <w:rPr>
                <w:rFonts w:ascii="Arial" w:cs="Arial" w:eastAsia="Arial" w:hAnsi="Arial"/>
                <w:color w:val="222222"/>
                <w:sz w:val="20"/>
                <w:szCs w:val="20"/>
              </w:rPr>
              <w:t xml:space="preserve">Storage without caps + lifetime plan = a slow financial leak. Storage with caps + Cloudflare R2 = a high-margin, durable business. The decisions in this document are worth reviewing now.</w:t>
            </w:r>
          </w:p>
        </w:tc>
      </w:tr>
    </w:tbl>
    <w:p>
      <w:pPr>
        <w:spacing w:after="160" w:before="0"/>
      </w:pPr>
    </w:p>
    <w:p>
      <w:pPr>
        <w:pStyle w:val="Heading1"/>
        <w:spacing w:after="160" w:before="320"/>
      </w:pPr>
      <w:r>
        <w:rPr>
          <w:rFonts w:ascii="Arial" w:cs="Arial" w:eastAsia="Arial" w:hAnsi="Arial"/>
          <w:b/>
          <w:bCs/>
          <w:color w:val="1F3864"/>
          <w:sz w:val="28"/>
          <w:szCs w:val="28"/>
        </w:rPr>
        <w:t xml:space="preserve">2. The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1 (2026)</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2 (2027)</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3 (2028)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paid users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2,500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9,500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25,000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app users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~12,500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~47,500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Gross Revenue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$272,500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$664,650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$1,358,680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Platform Fees (~28–15%)</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($76,300)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($162,277)</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($290,408)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Net Revenue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$196,200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$502,373</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$1,068,272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COGS (Infra)</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$2,748</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$17,312</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$47,271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Gross Profit</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$193,452</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$485,061</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$1,021,001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Gross Margin %</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98.6%</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96.6%</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95.6%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OpEx (Comp + Marketing)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$65,000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$145,000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$260,000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EBITDA</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$128,452</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$340,061</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$761,001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EBITDA Margin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47.1%</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50.8%</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56.0%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Storage (GB)</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~22,600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~62,000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~148,000</w:t>
            </w:r>
          </w:p>
        </w:tc>
      </w:tr>
    </w:tbl>
    <w:p>
      <w:pPr>
        <w:spacing w:after="80" w:before="0"/>
      </w:pPr>
    </w:p>
    <w:p>
      <w:pPr>
        <w:spacing w:after="100" w:before="80"/>
      </w:pPr>
      <w:r>
        <w:rPr>
          <w:rFonts w:ascii="Arial" w:cs="Arial" w:eastAsia="Arial" w:hAnsi="Arial"/>
          <w:color w:val="666666"/>
          <w:sz w:val="20"/>
          <w:szCs w:val="20"/>
        </w:rPr>
        <w:t xml:space="preserve">Source: Solace Life EBITDA &amp; Storage Cost Model.xlsx · All figures in USD · Assumes storage caps and Cloudflare R2 in place</w:t>
      </w:r>
    </w:p>
    <w:p>
      <w:pPr>
        <w:spacing w:after="160" w:before="0"/>
      </w:pPr>
    </w:p>
    <w:p>
      <w:pPr>
        <w:pStyle w:val="Heading1"/>
        <w:spacing w:after="160" w:before="320"/>
      </w:pPr>
      <w:r>
        <w:rPr>
          <w:rFonts w:ascii="Arial" w:cs="Arial" w:eastAsia="Arial" w:hAnsi="Arial"/>
          <w:b/>
          <w:bCs/>
          <w:color w:val="1F3864"/>
          <w:sz w:val="28"/>
          <w:szCs w:val="28"/>
        </w:rPr>
        <w:t xml:space="preserve">3. The Storage Problem—Why This Matters Now</w:t>
      </w:r>
    </w:p>
    <w:p>
      <w:pPr>
        <w:spacing w:after="100" w:before="80"/>
      </w:pPr>
      <w:r>
        <w:rPr>
          <w:rFonts w:ascii="Arial" w:cs="Arial" w:eastAsia="Arial" w:hAnsi="Arial"/>
          <w:color w:val="000000"/>
          <w:sz w:val="20"/>
          <w:szCs w:val="20"/>
        </w:rPr>
        <w:t xml:space="preserve">When Solace Life launched its core memory-recording feature, storage was modest and predictable: voice memos, written letters, occasional photos. The file sizes were small, the upload frequency was low, and the cost per user was negligible.</w:t>
      </w:r>
    </w:p>
    <w:p>
      <w:pPr>
        <w:spacing w:after="100" w:before="80"/>
      </w:pPr>
      <w:r>
        <w:rPr>
          <w:rFonts w:ascii="Arial" w:cs="Arial" w:eastAsia="Arial" w:hAnsi="Arial"/>
          <w:color w:val="000000"/>
          <w:sz w:val="20"/>
          <w:szCs w:val="20"/>
        </w:rPr>
        <w:t xml:space="preserve">That has changed. Three new behaviors have emerged that fundamentally reshape the storage equation:</w:t>
      </w:r>
    </w:p>
    <w:p>
      <w:pPr>
        <w:spacing w:after="60" w:before="0"/>
      </w:pPr>
    </w:p>
    <w:p>
      <w:pPr>
        <w:pStyle w:val="ListParagraph"/>
        <w:numPr>
          <w:ilvl w:val="0"/>
          <w:numId w:val="2"/>
        </w:numPr>
        <w:spacing w:after="60" w:before="60"/>
      </w:pPr>
      <w:r>
        <w:rPr>
          <w:rFonts w:ascii="Arial" w:cs="Arial" w:eastAsia="Arial" w:hAnsi="Arial"/>
          <w:b/>
          <w:bCs/>
          <w:color w:val="000000"/>
          <w:sz w:val="20"/>
          <w:szCs w:val="20"/>
        </w:rPr>
        <w:t xml:space="preserve">Bulk photo/video imports from Facebook. </w:t>
      </w:r>
      <w:r>
        <w:rPr>
          <w:rFonts w:ascii="Arial" w:cs="Arial" w:eastAsia="Arial" w:hAnsi="Arial"/>
          <w:color w:val="000000"/>
          <w:sz w:val="20"/>
          <w:szCs w:val="20"/>
        </w:rPr>
        <w:t xml:space="preserve">Users are connecting their Facebook accounts and importing their entire photo libraries in one session—potentially hundreds of high-resolution images at once.</w:t>
      </w:r>
    </w:p>
    <w:p>
      <w:pPr>
        <w:pStyle w:val="ListParagraph"/>
        <w:numPr>
          <w:ilvl w:val="0"/>
          <w:numId w:val="2"/>
        </w:numPr>
        <w:spacing w:after="60" w:before="60"/>
      </w:pPr>
      <w:r>
        <w:rPr>
          <w:rFonts w:ascii="Arial" w:cs="Arial" w:eastAsia="Arial" w:hAnsi="Arial"/>
          <w:b/>
          <w:bCs/>
          <w:color w:val="000000"/>
          <w:sz w:val="20"/>
          <w:szCs w:val="20"/>
        </w:rPr>
        <w:t xml:space="preserve">Device vault uploads. </w:t>
      </w:r>
      <w:r>
        <w:rPr>
          <w:rFonts w:ascii="Arial" w:cs="Arial" w:eastAsia="Arial" w:hAnsi="Arial"/>
          <w:color w:val="000000"/>
          <w:sz w:val="20"/>
          <w:szCs w:val="20"/>
        </w:rPr>
        <w:t xml:space="preserve">Users can now save any photo or video from their phone directly to the vault. Modern smartphones carry 50GB–500GB of photos and videos. Power users will upload entire camera rolls.</w:t>
      </w:r>
    </w:p>
    <w:p>
      <w:pPr>
        <w:pStyle w:val="ListParagraph"/>
        <w:numPr>
          <w:ilvl w:val="0"/>
          <w:numId w:val="2"/>
        </w:numPr>
        <w:spacing w:after="60" w:before="60"/>
      </w:pPr>
      <w:r>
        <w:rPr>
          <w:rFonts w:ascii="Arial" w:cs="Arial" w:eastAsia="Arial" w:hAnsi="Arial"/>
          <w:b/>
          <w:bCs/>
          <w:color w:val="000000"/>
          <w:sz w:val="20"/>
          <w:szCs w:val="20"/>
        </w:rPr>
        <w:t xml:space="preserve">Moments vault saves. </w:t>
      </w:r>
      <w:r>
        <w:rPr>
          <w:rFonts w:ascii="Arial" w:cs="Arial" w:eastAsia="Arial" w:hAnsi="Arial"/>
          <w:color w:val="000000"/>
          <w:sz w:val="20"/>
          <w:szCs w:val="20"/>
        </w:rPr>
        <w:t xml:space="preserve">Photos and videos from the Moments feature can be saved directly to the Media vault via the new 🔐 Vault button in the fullscreen viewer. Every video in Moments (up to 2 minutes, compressed to ~40MB) can now be duplicated into vault storage.</w:t>
      </w:r>
    </w:p>
    <w:p>
      <w:pPr>
        <w:spacing w:after="120" w:before="0"/>
      </w:pPr>
    </w:p>
    <w:p>
      <w:pPr>
        <w:spacing w:after="100" w:before="80"/>
      </w:pPr>
      <w:r>
        <w:rPr>
          <w:rFonts w:ascii="Arial" w:cs="Arial" w:eastAsia="Arial" w:hAnsi="Arial"/>
          <w:color w:val="000000"/>
          <w:sz w:val="20"/>
          <w:szCs w:val="20"/>
        </w:rPr>
        <w:t xml:space="preserve">Individually, each of these behaviors is a </w:t>
      </w:r>
      <w:r>
        <w:rPr>
          <w:rFonts w:ascii="Arial" w:cs="Arial" w:eastAsia="Arial" w:hAnsi="Arial"/>
          <w:b/>
          <w:bCs/>
          <w:color w:val="000000"/>
          <w:sz w:val="20"/>
          <w:szCs w:val="20"/>
        </w:rPr>
        <w:t xml:space="preserve">feature</w:t>
      </w:r>
      <w:r>
        <w:rPr>
          <w:rFonts w:ascii="Arial" w:cs="Arial" w:eastAsia="Arial" w:hAnsi="Arial"/>
          <w:color w:val="000000"/>
          <w:sz w:val="20"/>
          <w:szCs w:val="20"/>
        </w:rPr>
        <w:t xml:space="preserve">. Collectively, without storage caps, they represent a </w:t>
      </w:r>
      <w:r>
        <w:rPr>
          <w:rFonts w:ascii="Arial" w:cs="Arial" w:eastAsia="Arial" w:hAnsi="Arial"/>
          <w:b/>
          <w:bCs/>
          <w:color w:val="C0392B"/>
          <w:sz w:val="20"/>
          <w:szCs w:val="20"/>
        </w:rPr>
        <w:t xml:space="preserve">cost exposure</w:t>
      </w:r>
      <w:r>
        <w:rPr>
          <w:rFonts w:ascii="Arial" w:cs="Arial" w:eastAsia="Arial" w:hAnsi="Arial"/>
          <w:color w:val="000000"/>
          <w:sz w:val="20"/>
          <w:szCs w:val="20"/>
        </w:rPr>
        <w:t xml:space="preserve"> that compounds every year a user remains on the platform—especially lifetime plan holders.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DEC" w:val="clear"/>
            <w:tcMar>
              <w:top w:type="dxa" w:w="100"/>
              <w:left w:type="dxa" w:w="120"/>
              <w:bottom w:type="dxa" w:w="100"/>
              <w:right w:type="dxa" w:w="120"/>
            </w:tcMar>
            <w:vAlign w:val="center"/>
          </w:tcPr>
          <w:p>
            <w:pPr>
              <w:jc w:val="center"/>
            </w:pPr>
            <w:r>
              <w:rPr>
                <w:rFonts w:ascii="Arial" w:cs="Arial" w:eastAsia="Arial" w:hAnsi="Arial"/>
                <w:b/>
                <w:bCs/>
                <w:color w:val="C0392B"/>
                <w:sz w:val="20"/>
                <w:szCs w:val="20"/>
              </w:rPr>
              <w:t xml:space="preserve">⚠️  The Outlier Problem</w:t>
            </w:r>
          </w:p>
        </w:tc>
        <w:tc>
          <w:tcPr>
            <w:tcW w:type="dxa" w:w="81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color w:val="222222"/>
                <w:sz w:val="20"/>
                <w:szCs w:val="20"/>
              </w:rPr>
              <w:t xml:space="preserve">The top 5% of users—power users who bulk-upload their entire photo library—will consume disproportionate storage. At 200GB per power user and 1,250 power users by Year 3, that is 250TB of additional storage before we count anyone else. Without a cap, this is unrecoverable on a $149 one-time payment.</w:t>
            </w:r>
          </w:p>
        </w:tc>
      </w:tr>
    </w:tbl>
    <w:p>
      <w:pPr>
        <w:spacing w:after="160" w:before="0"/>
      </w:pPr>
    </w:p>
    <w:p>
      <w:pPr>
        <w:pStyle w:val="Heading1"/>
        <w:spacing w:after="160" w:before="320"/>
      </w:pPr>
      <w:r>
        <w:rPr>
          <w:rFonts w:ascii="Arial" w:cs="Arial" w:eastAsia="Arial" w:hAnsi="Arial"/>
          <w:b/>
          <w:bCs/>
          <w:color w:val="1F3864"/>
          <w:sz w:val="28"/>
          <w:szCs w:val="28"/>
        </w:rPr>
        <w:t xml:space="preserve">4. Unit Economics: The Lifetime Plan Risk</w:t>
      </w:r>
    </w:p>
    <w:p>
      <w:pPr>
        <w:spacing w:after="100" w:before="80"/>
      </w:pPr>
      <w:r>
        <w:rPr>
          <w:rFonts w:ascii="Arial" w:cs="Arial" w:eastAsia="Arial" w:hAnsi="Arial"/>
          <w:color w:val="000000"/>
          <w:sz w:val="20"/>
          <w:szCs w:val="20"/>
        </w:rPr>
        <w:t xml:space="preserve">The $149 lifetime plan is a powerful acquisition tool—especially for early adopters and founding members. But it carries a structural risk that must be addressed before scale: </w:t>
      </w:r>
      <w:r>
        <w:rPr>
          <w:rFonts w:ascii="Arial" w:cs="Arial" w:eastAsia="Arial" w:hAnsi="Arial"/>
          <w:b/>
          <w:bCs/>
          <w:color w:val="000000"/>
          <w:sz w:val="20"/>
          <w:szCs w:val="20"/>
        </w:rPr>
        <w:t xml:space="preserve">the one-time payment must fund potentially decades of ongoing storage cost.</w:t>
      </w:r>
    </w:p>
    <w:p>
      <w:pPr>
        <w:spacing w:after="100" w:before="0"/>
      </w:pPr>
    </w:p>
    <w:p>
      <w:pPr>
        <w:pStyle w:val="Heading2"/>
        <w:spacing w:after="120" w:before="240"/>
      </w:pPr>
      <w:r>
        <w:rPr>
          <w:rFonts w:ascii="Arial" w:cs="Arial" w:eastAsia="Arial" w:hAnsi="Arial"/>
          <w:b/>
          <w:bCs/>
          <w:color w:val="2E4057"/>
          <w:sz w:val="22"/>
          <w:szCs w:val="22"/>
        </w:rPr>
        <w:t xml:space="preserve">4.1  Break-Even Analysis by Storage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1800"/>
        <w:gridCol w:w="1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User Behaviour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Storage Used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Annual Storage Cost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Break-Even (Years)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Capped 10 GB user (docs, photos)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$1.80/yr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58 years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 Safe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Moderate uploader (50 GB)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 GB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$9.00/yr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 years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 Acceptable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 media vault (200 GB)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$36.00/yr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2.9 years</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right"/>
            </w:pPr>
            <w:r>
              <w:rPr>
                <w:rFonts w:ascii="Arial" w:cs="Arial" w:eastAsia="Arial" w:hAnsi="Arial"/>
                <w:b w:val="false"/>
                <w:bCs w:val="false"/>
                <w:color w:val="C0392B"/>
                <w:sz w:val="18"/>
                <w:szCs w:val="18"/>
              </w:rPr>
              <w:t xml:space="preserve">⚠️  Underwater Y3</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  Power user—bulk video (500 GB)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500 GB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$90.00/yr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 years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  Underwater Y2</w:t>
            </w:r>
          </w:p>
        </w:tc>
      </w:tr>
    </w:tbl>
    <w:p>
      <w:pPr>
        <w:spacing w:after="80" w:before="0"/>
      </w:pPr>
    </w:p>
    <w:p>
      <w:pPr>
        <w:spacing w:after="100" w:before="80"/>
      </w:pPr>
      <w:r>
        <w:rPr>
          <w:rFonts w:ascii="Arial" w:cs="Arial" w:eastAsia="Arial" w:hAnsi="Arial"/>
          <w:color w:val="666666"/>
          <w:sz w:val="20"/>
          <w:szCs w:val="20"/>
        </w:rPr>
        <w:t xml:space="preserve">Net revenue per lifetime user after 30% platform fee = $104.30. Storage cost per Cloudflare R2 pricing of $0.015/GB/month.</w:t>
      </w:r>
    </w:p>
    <w:p>
      <w:pPr>
        <w:spacing w:after="120" w:before="0"/>
      </w:pPr>
    </w:p>
    <w:p>
      <w:pPr>
        <w:spacing w:after="100" w:before="80"/>
      </w:pPr>
      <w:r>
        <w:rPr>
          <w:rFonts w:ascii="Arial" w:cs="Arial" w:eastAsia="Arial" w:hAnsi="Arial"/>
          <w:color w:val="000000"/>
          <w:sz w:val="20"/>
          <w:szCs w:val="20"/>
        </w:rPr>
        <w:t xml:space="preserve">The table above makes the decision clear. </w:t>
      </w:r>
      <w:r>
        <w:rPr>
          <w:rFonts w:ascii="Arial" w:cs="Arial" w:eastAsia="Arial" w:hAnsi="Arial"/>
          <w:b/>
          <w:bCs/>
          <w:color w:val="000000"/>
          <w:sz w:val="20"/>
          <w:szCs w:val="20"/>
        </w:rPr>
        <w:t xml:space="preserve">A lifetime user who stores more than ~100 GB becomes a net cost to the business within 2–3 years. </w:t>
      </w:r>
      <w:r>
        <w:rPr>
          <w:rFonts w:ascii="Arial" w:cs="Arial" w:eastAsia="Arial" w:hAnsi="Arial"/>
          <w:color w:val="000000"/>
          <w:sz w:val="20"/>
          <w:szCs w:val="20"/>
        </w:rPr>
        <w:t xml:space="preserve">Without a storage cap, we have no way to prevent this—and no recourse once the data is uploaded. The cap is not punitive; it is </w:t>
      </w:r>
      <w:r>
        <w:rPr>
          <w:rFonts w:ascii="Arial" w:cs="Arial" w:eastAsia="Arial" w:hAnsi="Arial"/>
          <w:b/>
          <w:bCs/>
          <w:color w:val="000000"/>
          <w:sz w:val="20"/>
          <w:szCs w:val="20"/>
        </w:rPr>
        <w:t xml:space="preserve">existential for the long-term viability of the lifetime plan.</w:t>
      </w:r>
    </w:p>
    <w:p>
      <w:pPr>
        <w:spacing w:after="80" w:before="0"/>
      </w:pPr>
    </w:p>
    <w:p>
      <w:pPr>
        <w:pStyle w:val="Heading2"/>
        <w:spacing w:after="120" w:before="240"/>
      </w:pPr>
      <w:r>
        <w:rPr>
          <w:rFonts w:ascii="Arial" w:cs="Arial" w:eastAsia="Arial" w:hAnsi="Arial"/>
          <w:b/>
          <w:bCs/>
          <w:color w:val="2E4057"/>
          <w:sz w:val="22"/>
          <w:szCs w:val="22"/>
        </w:rPr>
        <w:t xml:space="preserve">4.2  Recommended Storage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40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Monthly Price (Effective)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Recommended Cap</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 GB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Enough for documents, a few photos, basic vault use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 $49/yr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$4.08/mo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 GB</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Covers active users with photos + some video. Generous but bounded.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Lifetime — $149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One-time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 GB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Critical. One-time payment cannot fund unlimited perpetual storage.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Storage Add-On (future)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$2–3/mo per 10 GB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Unlimited (metered)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Power users who need more pay for what they use. Fair and sustainable.</w:t>
            </w:r>
          </w:p>
        </w:tc>
      </w:tr>
    </w:tbl>
    <w:p>
      <w:pPr>
        <w:spacing w:after="160" w:before="0"/>
      </w:pPr>
    </w:p>
    <w:p>
      <w:pPr>
        <w:pStyle w:val="Heading1"/>
        <w:spacing w:after="160" w:before="320"/>
      </w:pPr>
      <w:r>
        <w:rPr>
          <w:rFonts w:ascii="Arial" w:cs="Arial" w:eastAsia="Arial" w:hAnsi="Arial"/>
          <w:b/>
          <w:bCs/>
          <w:color w:val="1F3864"/>
          <w:sz w:val="28"/>
          <w:szCs w:val="28"/>
        </w:rPr>
        <w:t xml:space="preserve">5. Infrastructure: The Case for Cloudflare R2</w:t>
      </w:r>
    </w:p>
    <w:p>
      <w:pPr>
        <w:spacing w:after="100" w:before="80"/>
      </w:pPr>
      <w:r>
        <w:rPr>
          <w:rFonts w:ascii="Arial" w:cs="Arial" w:eastAsia="Arial" w:hAnsi="Arial"/>
          <w:color w:val="000000"/>
          <w:sz w:val="20"/>
          <w:szCs w:val="20"/>
        </w:rPr>
        <w:t xml:space="preserve">The single most important infrastructure decision Solace Life can make today is </w:t>
      </w:r>
      <w:r>
        <w:rPr>
          <w:rFonts w:ascii="Arial" w:cs="Arial" w:eastAsia="Arial" w:hAnsi="Arial"/>
          <w:b/>
          <w:bCs/>
          <w:color w:val="000000"/>
          <w:sz w:val="20"/>
          <w:szCs w:val="20"/>
        </w:rPr>
        <w:t xml:space="preserve">where media files are stored</w:t>
      </w:r>
      <w:r>
        <w:rPr>
          <w:rFonts w:ascii="Arial" w:cs="Arial" w:eastAsia="Arial" w:hAnsi="Arial"/>
          <w:color w:val="000000"/>
          <w:sz w:val="20"/>
          <w:szCs w:val="20"/>
        </w:rPr>
        <w:t xml:space="preserve">. The difference between AWS S3 (the Supabase default) and Cloudflare R2 is not a marginal cost saving—it is a </w:t>
      </w:r>
      <w:r>
        <w:rPr>
          <w:rFonts w:ascii="Arial" w:cs="Arial" w:eastAsia="Arial" w:hAnsi="Arial"/>
          <w:b/>
          <w:bCs/>
          <w:color w:val="1E7E34"/>
          <w:sz w:val="20"/>
          <w:szCs w:val="20"/>
        </w:rPr>
        <w:t xml:space="preserve">structural margin advantage</w:t>
      </w:r>
      <w:r>
        <w:rPr>
          <w:rFonts w:ascii="Arial" w:cs="Arial" w:eastAsia="Arial" w:hAnsi="Arial"/>
          <w:color w:val="000000"/>
          <w:sz w:val="20"/>
          <w:szCs w:val="20"/>
        </w:rPr>
        <w:t xml:space="preserve"> that compounds as the user base grows.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Supabase / AWS S3</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Cloudflare R2</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Savings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Storage per GB/month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$0.023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$0.015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 cheaper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Egress (download) per GB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$0.09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$0.00 — FREE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 savings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 3 storage cost (148 TB)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$40,900/yr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$26,640/yr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~$14,000/yr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 3 egress cost (20% DL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$32,200/yr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2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right"/>
            </w:pPr>
            <w:r>
              <w:rPr>
                <w:rFonts w:ascii="Arial" w:cs="Arial" w:eastAsia="Arial" w:hAnsi="Arial"/>
                <w:b w:val="false"/>
                <w:bCs w:val="false"/>
                <w:color w:val="C0392B"/>
                <w:sz w:val="18"/>
                <w:szCs w:val="18"/>
              </w:rPr>
              <w:t xml:space="preserve">⚠️  $32,200/yr saved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 3 TOTAL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~$73,100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~$26,640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~$46,000/yr saved</w:t>
            </w:r>
          </w:p>
        </w:tc>
      </w:tr>
    </w:tbl>
    <w:p>
      <w:pPr>
        <w:spacing w:after="80" w:before="0"/>
      </w:pPr>
    </w:p>
    <w:p>
      <w:pPr>
        <w:spacing w:after="100" w:before="80"/>
      </w:pPr>
      <w:r>
        <w:rPr>
          <w:rFonts w:ascii="Arial" w:cs="Arial" w:eastAsia="Arial" w:hAnsi="Arial"/>
          <w:color w:val="666666"/>
          <w:sz w:val="20"/>
          <w:szCs w:val="20"/>
        </w:rPr>
        <w:t xml:space="preserve">Egress estimate: 20% of stored data downloaded per month. Year 3 storage footprint: 148,000 GB (148 TB). R2 egress is always $0.</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9E6" w:val="clear"/>
            <w:tcMar>
              <w:top w:type="dxa" w:w="100"/>
              <w:left w:type="dxa" w:w="120"/>
              <w:bottom w:type="dxa" w:w="100"/>
              <w:right w:type="dxa" w:w="120"/>
            </w:tcMar>
            <w:vAlign w:val="center"/>
          </w:tcPr>
          <w:p>
            <w:pPr>
              <w:jc w:val="center"/>
            </w:pPr>
            <w:r>
              <w:rPr>
                <w:rFonts w:ascii="Arial" w:cs="Arial" w:eastAsia="Arial" w:hAnsi="Arial"/>
                <w:b/>
                <w:bCs/>
                <w:color w:val="B7791F"/>
                <w:sz w:val="20"/>
                <w:szCs w:val="20"/>
              </w:rPr>
              <w:t xml:space="preserve">Action Required</w:t>
            </w:r>
          </w:p>
        </w:tc>
        <w:tc>
          <w:tcPr>
            <w:tcW w:type="dxa" w:w="81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20"/>
            </w:tcMar>
          </w:tcPr>
          <w:p>
            <w:r>
              <w:rPr>
                <w:rFonts w:ascii="Arial" w:cs="Arial" w:eastAsia="Arial" w:hAnsi="Arial"/>
                <w:color w:val="222222"/>
                <w:sz w:val="20"/>
                <w:szCs w:val="20"/>
              </w:rPr>
              <w:t xml:space="preserve">Switch all vault-files and memories bucket media storage to Cloudflare R2 before production launch. The earlier this is done, the less migration work required. Supabase supports custom S3-compatible storage endpoints via its storage API.</w:t>
            </w:r>
          </w:p>
        </w:tc>
      </w:tr>
    </w:tbl>
    <w:p>
      <w:pPr>
        <w:spacing w:after="80" w:before="0"/>
      </w:pPr>
    </w:p>
    <w:p>
      <w:pPr>
        <w:pStyle w:val="Heading2"/>
        <w:spacing w:after="120" w:before="240"/>
      </w:pPr>
      <w:r>
        <w:rPr>
          <w:rFonts w:ascii="Arial" w:cs="Arial" w:eastAsia="Arial" w:hAnsi="Arial"/>
          <w:b/>
          <w:bCs/>
          <w:color w:val="2E4057"/>
          <w:sz w:val="22"/>
          <w:szCs w:val="22"/>
        </w:rPr>
        <w:t xml:space="preserve">5.1  COGS Breakdown (with R2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Infrastructure Component</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1</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2</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Cloudflare R2 — Media Storage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$1,980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$8,280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$26,640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Cloudflare R2 — Egress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 (DB, Auth, Functions)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$3,762</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$7,188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Email — Resend</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$240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$1,068</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$3,600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Netlify hosting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$228</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$228</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$1,188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RevenueCat (1% net rev Y2+)</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$5,024</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$10,683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Misc tools &amp; accounts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$2,400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$2,400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$2,400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COGS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$5,148</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$20,762</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$51,699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Gross Margin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~97%</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~96%</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~95%</w:t>
            </w:r>
          </w:p>
        </w:tc>
      </w:tr>
    </w:tbl>
    <w:p>
      <w:pPr>
        <w:spacing w:after="160" w:before="0"/>
      </w:pPr>
    </w:p>
    <w:p>
      <w:pPr>
        <w:pStyle w:val="Heading1"/>
        <w:spacing w:after="160" w:before="320"/>
      </w:pPr>
      <w:r>
        <w:rPr>
          <w:rFonts w:ascii="Arial" w:cs="Arial" w:eastAsia="Arial" w:hAnsi="Arial"/>
          <w:b/>
          <w:bCs/>
          <w:color w:val="1F3864"/>
          <w:sz w:val="28"/>
          <w:szCs w:val="28"/>
        </w:rPr>
        <w:t xml:space="preserve">6. Revenue Model: Annual vs. Lifetime Mix</w:t>
      </w:r>
    </w:p>
    <w:p>
      <w:pPr>
        <w:spacing w:after="100" w:before="80"/>
      </w:pPr>
      <w:r>
        <w:rPr>
          <w:rFonts w:ascii="Arial" w:cs="Arial" w:eastAsia="Arial" w:hAnsi="Arial"/>
          <w:color w:val="000000"/>
          <w:sz w:val="20"/>
          <w:szCs w:val="20"/>
        </w:rPr>
        <w:t xml:space="preserve">Solace Life currently offers two paid plans: </w:t>
      </w:r>
      <w:r>
        <w:rPr>
          <w:rFonts w:ascii="Arial" w:cs="Arial" w:eastAsia="Arial" w:hAnsi="Arial"/>
          <w:b/>
          <w:bCs/>
          <w:color w:val="000000"/>
          <w:sz w:val="20"/>
          <w:szCs w:val="20"/>
        </w:rPr>
        <w:t xml:space="preserve">$49/year</w:t>
      </w:r>
      <w:r>
        <w:rPr>
          <w:rFonts w:ascii="Arial" w:cs="Arial" w:eastAsia="Arial" w:hAnsi="Arial"/>
          <w:color w:val="000000"/>
          <w:sz w:val="20"/>
          <w:szCs w:val="20"/>
        </w:rPr>
        <w:t xml:space="preserve"> (annual recurring) and </w:t>
      </w:r>
      <w:r>
        <w:rPr>
          <w:rFonts w:ascii="Arial" w:cs="Arial" w:eastAsia="Arial" w:hAnsi="Arial"/>
          <w:b/>
          <w:bCs/>
          <w:color w:val="000000"/>
          <w:sz w:val="20"/>
          <w:szCs w:val="20"/>
        </w:rPr>
        <w:t xml:space="preserve">$149/lifetime</w:t>
      </w:r>
      <w:r>
        <w:rPr>
          <w:rFonts w:ascii="Arial" w:cs="Arial" w:eastAsia="Arial" w:hAnsi="Arial"/>
          <w:color w:val="000000"/>
          <w:sz w:val="20"/>
          <w:szCs w:val="20"/>
        </w:rPr>
        <w:t xml:space="preserve"> (one-time). The mix of these two plans has a significant impact on both near-term cash flow and long-term revenue predictability.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8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Annual $49/yr</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Lifetime $149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 1 net revenue per user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$34.30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$104.30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 2 renewal net revenue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$41.65</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 3 renewal net revenue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$41.65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3-Year net revenue total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$117.60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$104.30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3-Year storage cost (avg usage)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$3.24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$4.32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3-Year contribution margin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$114.36</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$99.98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Ongoing cost exposure post Y3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Minimal (may not renew)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Perpetual (lifetime)</w:t>
            </w:r>
          </w:p>
        </w:tc>
      </w:tr>
    </w:tbl>
    <w:p>
      <w:pPr>
        <w:spacing w:after="80" w:before="0"/>
      </w:pPr>
    </w:p>
    <w:p>
      <w:pPr>
        <w:spacing w:after="100" w:before="80"/>
      </w:pPr>
      <w:r>
        <w:rPr>
          <w:rFonts w:ascii="Arial" w:cs="Arial" w:eastAsia="Arial" w:hAnsi="Arial"/>
          <w:color w:val="000000"/>
          <w:sz w:val="20"/>
          <w:szCs w:val="20"/>
        </w:rPr>
        <w:t xml:space="preserve">Annual plan holders </w:t>
      </w:r>
      <w:r>
        <w:rPr>
          <w:rFonts w:ascii="Arial" w:cs="Arial" w:eastAsia="Arial" w:hAnsi="Arial"/>
          <w:b/>
          <w:bCs/>
          <w:color w:val="000000"/>
          <w:sz w:val="20"/>
          <w:szCs w:val="20"/>
        </w:rPr>
        <w:t xml:space="preserve">generate more revenue over 3 years</w:t>
      </w:r>
      <w:r>
        <w:rPr>
          <w:rFonts w:ascii="Arial" w:cs="Arial" w:eastAsia="Arial" w:hAnsi="Arial"/>
          <w:color w:val="000000"/>
          <w:sz w:val="20"/>
          <w:szCs w:val="20"/>
        </w:rPr>
        <w:t xml:space="preserve"> and carry </w:t>
      </w:r>
      <w:r>
        <w:rPr>
          <w:rFonts w:ascii="Arial" w:cs="Arial" w:eastAsia="Arial" w:hAnsi="Arial"/>
          <w:b/>
          <w:bCs/>
          <w:color w:val="000000"/>
          <w:sz w:val="20"/>
          <w:szCs w:val="20"/>
        </w:rPr>
        <w:t xml:space="preserve">no perpetual cost obligation</w:t>
      </w:r>
      <w:r>
        <w:rPr>
          <w:rFonts w:ascii="Arial" w:cs="Arial" w:eastAsia="Arial" w:hAnsi="Arial"/>
          <w:color w:val="000000"/>
          <w:sz w:val="20"/>
          <w:szCs w:val="20"/>
        </w:rPr>
        <w:t xml:space="preserve"> if they do not renew. The lifetime plan is excellent for early-stage cash collection but becomes a liability for storage-heavy users over time. As the product matures, the ideal mix shifts toward annual recurring.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BF5EB" w:val="clear"/>
            <w:tcMar>
              <w:top w:type="dxa" w:w="100"/>
              <w:left w:type="dxa" w:w="120"/>
              <w:bottom w:type="dxa" w:w="100"/>
              <w:right w:type="dxa" w:w="120"/>
            </w:tcMar>
            <w:vAlign w:val="center"/>
          </w:tcPr>
          <w:p>
            <w:pPr>
              <w:jc w:val="center"/>
            </w:pPr>
            <w:r>
              <w:rPr>
                <w:rFonts w:ascii="Arial" w:cs="Arial" w:eastAsia="Arial" w:hAnsi="Arial"/>
                <w:b/>
                <w:bCs/>
                <w:color w:val="1E7E34"/>
                <w:sz w:val="20"/>
                <w:szCs w:val="20"/>
              </w:rPr>
              <w:t xml:space="preserve">Recommendation</w:t>
            </w:r>
          </w:p>
        </w:tc>
        <w:tc>
          <w:tcPr>
            <w:tcW w:type="dxa" w:w="81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20"/>
            </w:tcMar>
          </w:tcPr>
          <w:p>
            <w:r>
              <w:rPr>
                <w:rFonts w:ascii="Arial" w:cs="Arial" w:eastAsia="Arial" w:hAnsi="Arial"/>
                <w:color w:val="222222"/>
                <w:sz w:val="20"/>
                <w:szCs w:val="20"/>
              </w:rPr>
              <w:t xml:space="preserve">Position the lifetime plan as a time-limited founding member offer. Wind it down by end of Year 1 or convert it to a grandfathered annual rate of $39/yr. The recurring model provides better LTV predictability and eliminates perpetual storage obligations.</w:t>
            </w:r>
          </w:p>
        </w:tc>
      </w:tr>
    </w:tbl>
    <w:p>
      <w:pPr>
        <w:spacing w:after="160" w:before="0"/>
      </w:pPr>
    </w:p>
    <w:p>
      <w:pPr>
        <w:pStyle w:val="Heading1"/>
        <w:spacing w:after="160" w:before="320"/>
      </w:pPr>
      <w:r>
        <w:rPr>
          <w:rFonts w:ascii="Arial" w:cs="Arial" w:eastAsia="Arial" w:hAnsi="Arial"/>
          <w:b/>
          <w:bCs/>
          <w:color w:val="1F3864"/>
          <w:sz w:val="28"/>
          <w:szCs w:val="28"/>
        </w:rPr>
        <w:t xml:space="preserve">7. Three-Year EBITDA Projection</w:t>
      </w:r>
    </w:p>
    <w:p>
      <w:pPr>
        <w:spacing w:after="100" w:before="80"/>
      </w:pPr>
      <w:r>
        <w:rPr>
          <w:rFonts w:ascii="Arial" w:cs="Arial" w:eastAsia="Arial" w:hAnsi="Arial"/>
          <w:color w:val="000000"/>
          <w:sz w:val="20"/>
          <w:szCs w:val="20"/>
        </w:rPr>
        <w:t xml:space="preserve">The following projection assumes: (1) investor model user growth milestones are met, (2) Cloudflare R2 is implemented before launch, (3) storage caps are enforced, and (4) the lifetime plan mix winds down from 60% to 25% of new paid users by Year 3.</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P&amp;L Line</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1</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2</w:t>
            </w:r>
          </w:p>
        </w:tc>
        <w:tc>
          <w:tcPr>
            <w:tcW w:type="dxa" w:w="1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Gross Revenue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$272,500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$664,650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$1,358,680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Less: Platform Fees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($76,300)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($162,277)</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($290,408)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Net Revenue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$196,200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$502,373</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$1,068,272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COGS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($5,148)</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($20,762)</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($51,699)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Gross Profit</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$191,052</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$481,611</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$1,016,573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Gross Margin %</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97.4%</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95.9%</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95.2%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Team Compensation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($60,000)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($120,000)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Marketing &amp; Acquisition</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($25,000)</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OpEx</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($65,000)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($145,000)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($260,000)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EBITDA</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$126,052</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$336,611</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$756,573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EBITDA Margin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46.3%</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50.6%</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55.7%</w:t>
            </w:r>
          </w:p>
        </w:tc>
      </w:tr>
    </w:tbl>
    <w:p>
      <w:pPr>
        <w:spacing w:after="80" w:before="0"/>
      </w:pPr>
    </w:p>
    <w:p>
      <w:pPr>
        <w:spacing w:after="100" w:before="80"/>
      </w:pPr>
      <w:r>
        <w:rPr>
          <w:rFonts w:ascii="Arial" w:cs="Arial" w:eastAsia="Arial" w:hAnsi="Arial"/>
          <w:color w:val="666666"/>
          <w:sz w:val="20"/>
          <w:szCs w:val="20"/>
        </w:rPr>
        <w:t xml:space="preserve">Note: Gross Margin is calculated against Net Revenue. EBITDA Margin is calculated against Net Revenue. Figures in USD.</w:t>
      </w:r>
    </w:p>
    <w:p>
      <w:pPr>
        <w:spacing w:after="160" w:before="0"/>
      </w:pPr>
    </w:p>
    <w:p>
      <w:pPr>
        <w:pStyle w:val="Heading1"/>
        <w:spacing w:after="160" w:before="320"/>
      </w:pPr>
      <w:r>
        <w:rPr>
          <w:rFonts w:ascii="Arial" w:cs="Arial" w:eastAsia="Arial" w:hAnsi="Arial"/>
          <w:b/>
          <w:bCs/>
          <w:color w:val="1F3864"/>
          <w:sz w:val="28"/>
          <w:szCs w:val="28"/>
        </w:rPr>
        <w:t xml:space="preserve">8. Key Decisions for the A-Team</w:t>
      </w:r>
    </w:p>
    <w:p>
      <w:pPr>
        <w:spacing w:after="100" w:before="80"/>
      </w:pPr>
      <w:r>
        <w:rPr>
          <w:rFonts w:ascii="Arial" w:cs="Arial" w:eastAsia="Arial" w:hAnsi="Arial"/>
          <w:color w:val="000000"/>
          <w:sz w:val="20"/>
          <w:szCs w:val="20"/>
        </w:rPr>
        <w:t xml:space="preserve">The following decisions should be resolved before the public launch:</w:t>
      </w:r>
    </w:p>
    <w:p>
      <w:pPr>
        <w:spacing w:after="80" w:before="0"/>
      </w:pPr>
    </w:p>
    <w:p>
      <w:pPr>
        <w:pStyle w:val="Heading2"/>
        <w:spacing w:after="120" w:before="240"/>
      </w:pPr>
      <w:r>
        <w:rPr>
          <w:rFonts w:ascii="Arial" w:cs="Arial" w:eastAsia="Arial" w:hAnsi="Arial"/>
          <w:b/>
          <w:bCs/>
          <w:color w:val="2E4057"/>
          <w:sz w:val="22"/>
          <w:szCs w:val="22"/>
        </w:rPr>
        <w:t xml:space="preserve">8.1  Storage Caps — Implement Before Launch</w:t>
      </w:r>
    </w:p>
    <w:p>
      <w:pPr>
        <w:spacing w:after="100" w:before="80"/>
      </w:pPr>
      <w:r>
        <w:rPr>
          <w:rFonts w:ascii="Arial" w:cs="Arial" w:eastAsia="Arial" w:hAnsi="Arial"/>
          <w:color w:val="000000"/>
          <w:sz w:val="20"/>
          <w:szCs w:val="20"/>
        </w:rPr>
        <w:t xml:space="preserve">Storage caps must be enforced at the database/storage layer, not just shown in the UI. Without server-side enforcement, any user can bypass a UI limit. Supabase RLS policies and bucket-level size checks should validate against user tier before accepting an upload.</w:t>
      </w:r>
    </w:p>
    <w:p>
      <w:pPr>
        <w:pStyle w:val="ListParagraph"/>
        <w:numPr>
          <w:ilvl w:val="0"/>
          <w:numId w:val="2"/>
        </w:numPr>
        <w:spacing w:after="60" w:before="60"/>
      </w:pPr>
      <w:r>
        <w:rPr>
          <w:rFonts w:ascii="Arial" w:cs="Arial" w:eastAsia="Arial" w:hAnsi="Arial"/>
          <w:b/>
          <w:bCs/>
          <w:color w:val="000000"/>
          <w:sz w:val="20"/>
          <w:szCs w:val="20"/>
        </w:rPr>
        <w:t xml:space="preserve">Free: </w:t>
      </w:r>
      <w:r>
        <w:rPr>
          <w:rFonts w:ascii="Arial" w:cs="Arial" w:eastAsia="Arial" w:hAnsi="Arial"/>
          <w:color w:val="000000"/>
          <w:sz w:val="20"/>
          <w:szCs w:val="20"/>
        </w:rPr>
        <w:t xml:space="preserve">2 GB hard cap</w:t>
      </w:r>
    </w:p>
    <w:p>
      <w:pPr>
        <w:pStyle w:val="ListParagraph"/>
        <w:numPr>
          <w:ilvl w:val="0"/>
          <w:numId w:val="2"/>
        </w:numPr>
        <w:spacing w:after="60" w:before="60"/>
      </w:pPr>
      <w:r>
        <w:rPr>
          <w:rFonts w:ascii="Arial" w:cs="Arial" w:eastAsia="Arial" w:hAnsi="Arial"/>
          <w:b/>
          <w:bCs/>
          <w:color w:val="000000"/>
          <w:sz w:val="20"/>
          <w:szCs w:val="20"/>
        </w:rPr>
        <w:t xml:space="preserve">Annual ($49): </w:t>
      </w:r>
      <w:r>
        <w:rPr>
          <w:rFonts w:ascii="Arial" w:cs="Arial" w:eastAsia="Arial" w:hAnsi="Arial"/>
          <w:color w:val="000000"/>
          <w:sz w:val="20"/>
          <w:szCs w:val="20"/>
        </w:rPr>
        <w:t xml:space="preserve">15 GB hard cap</w:t>
      </w:r>
    </w:p>
    <w:p>
      <w:pPr>
        <w:pStyle w:val="ListParagraph"/>
        <w:numPr>
          <w:ilvl w:val="0"/>
          <w:numId w:val="2"/>
        </w:numPr>
        <w:spacing w:after="60" w:before="60"/>
      </w:pPr>
      <w:r>
        <w:rPr>
          <w:rFonts w:ascii="Arial" w:cs="Arial" w:eastAsia="Arial" w:hAnsi="Arial"/>
          <w:b/>
          <w:bCs/>
          <w:color w:val="000000"/>
          <w:sz w:val="20"/>
          <w:szCs w:val="20"/>
        </w:rPr>
        <w:t xml:space="preserve">Lifetime ($149): </w:t>
      </w:r>
      <w:r>
        <w:rPr>
          <w:rFonts w:ascii="Arial" w:cs="Arial" w:eastAsia="Arial" w:hAnsi="Arial"/>
          <w:color w:val="000000"/>
          <w:sz w:val="20"/>
          <w:szCs w:val="20"/>
        </w:rPr>
        <w:t xml:space="preserve">10 GB hard cap — non-negotiable</w:t>
      </w:r>
    </w:p>
    <w:p>
      <w:pPr>
        <w:pStyle w:val="ListParagraph"/>
        <w:numPr>
          <w:ilvl w:val="0"/>
          <w:numId w:val="2"/>
        </w:numPr>
        <w:spacing w:after="60" w:before="60"/>
      </w:pPr>
      <w:r>
        <w:rPr>
          <w:rFonts w:ascii="Arial" w:cs="Arial" w:eastAsia="Arial" w:hAnsi="Arial"/>
          <w:b/>
          <w:bCs/>
          <w:color w:val="000000"/>
          <w:sz w:val="20"/>
          <w:szCs w:val="20"/>
        </w:rPr>
        <w:t xml:space="preserve">Add-on tier: </w:t>
      </w:r>
      <w:r>
        <w:rPr>
          <w:rFonts w:ascii="Arial" w:cs="Arial" w:eastAsia="Arial" w:hAnsi="Arial"/>
          <w:color w:val="000000"/>
          <w:sz w:val="20"/>
          <w:szCs w:val="20"/>
        </w:rPr>
        <w:t xml:space="preserve">Consider a $2–3/mo per 10 GB metered add-on for power users who want more</w:t>
      </w:r>
    </w:p>
    <w:p>
      <w:pPr>
        <w:spacing w:after="120" w:before="0"/>
      </w:pPr>
    </w:p>
    <w:p>
      <w:pPr>
        <w:pStyle w:val="Heading2"/>
        <w:spacing w:after="120" w:before="240"/>
      </w:pPr>
      <w:r>
        <w:rPr>
          <w:rFonts w:ascii="Arial" w:cs="Arial" w:eastAsia="Arial" w:hAnsi="Arial"/>
          <w:b/>
          <w:bCs/>
          <w:color w:val="2E4057"/>
          <w:sz w:val="22"/>
          <w:szCs w:val="22"/>
        </w:rPr>
        <w:t xml:space="preserve">8.2  Cloudflare R2 Migration — Before Any Significant Data Accumulates</w:t>
      </w:r>
    </w:p>
    <w:p>
      <w:pPr>
        <w:spacing w:after="100" w:before="80"/>
      </w:pPr>
      <w:r>
        <w:rPr>
          <w:rFonts w:ascii="Arial" w:cs="Arial" w:eastAsia="Arial" w:hAnsi="Arial"/>
          <w:color w:val="000000"/>
          <w:sz w:val="20"/>
          <w:szCs w:val="20"/>
        </w:rPr>
        <w:t xml:space="preserve">Every gigabyte uploaded to Supabase/AWS storage before migration creates future egress costs when that data is eventually moved. The earlier R2 is implemented, the less work required at migration time. Supabase’s storage API is S3-compatible and supports custom endpoints via </w:t>
      </w:r>
      <w:r>
        <w:rPr>
          <w:rFonts w:ascii="Arial" w:cs="Arial" w:eastAsia="Arial" w:hAnsi="Arial"/>
          <w:color w:val="000000"/>
          <w:sz w:val="20"/>
          <w:szCs w:val="20"/>
        </w:rPr>
        <w:t xml:space="preserve">supabase.storage.from().upload()</w:t>
      </w:r>
      <w:r>
        <w:rPr>
          <w:rFonts w:ascii="Arial" w:cs="Arial" w:eastAsia="Arial" w:hAnsi="Arial"/>
          <w:color w:val="000000"/>
          <w:sz w:val="20"/>
          <w:szCs w:val="20"/>
        </w:rPr>
        <w:t xml:space="preserve"> with a custom S3 client pointing to R2. The switch is an infrastructure change, not a code change.</w:t>
      </w:r>
    </w:p>
    <w:p>
      <w:pPr>
        <w:spacing w:after="120" w:before="0"/>
      </w:pPr>
    </w:p>
    <w:p>
      <w:pPr>
        <w:pStyle w:val="Heading2"/>
        <w:spacing w:after="120" w:before="240"/>
      </w:pPr>
      <w:r>
        <w:rPr>
          <w:rFonts w:ascii="Arial" w:cs="Arial" w:eastAsia="Arial" w:hAnsi="Arial"/>
          <w:b/>
          <w:bCs/>
          <w:color w:val="2E4057"/>
          <w:sz w:val="22"/>
          <w:szCs w:val="22"/>
        </w:rPr>
        <w:t xml:space="preserve">8.3  Lifetime Plan Sunset Timeline</w:t>
      </w:r>
    </w:p>
    <w:p>
      <w:pPr>
        <w:spacing w:after="100" w:before="80"/>
      </w:pPr>
      <w:r>
        <w:rPr>
          <w:rFonts w:ascii="Arial" w:cs="Arial" w:eastAsia="Arial" w:hAnsi="Arial"/>
          <w:color w:val="000000"/>
          <w:sz w:val="20"/>
          <w:szCs w:val="20"/>
        </w:rPr>
        <w:t xml:space="preserve">The $149 lifetime plan has served its purpose as a founding member offer and early cash collector. The team should set a firm sunset date—recommended Q4 2026—after which the offer is replaced by the annual plan at the standard $49/yr rate. Existing lifetime holders are grandfathered at their current terms with the 10 GB storage cap applied going forward.</w:t>
      </w:r>
    </w:p>
    <w:p>
      <w:pPr>
        <w:spacing w:after="120" w:before="0"/>
      </w:pPr>
    </w:p>
    <w:p>
      <w:pPr>
        <w:pStyle w:val="Heading2"/>
        <w:spacing w:after="120" w:before="240"/>
      </w:pPr>
      <w:r>
        <w:rPr>
          <w:rFonts w:ascii="Arial" w:cs="Arial" w:eastAsia="Arial" w:hAnsi="Arial"/>
          <w:b/>
          <w:bCs/>
          <w:color w:val="2E4057"/>
          <w:sz w:val="22"/>
          <w:szCs w:val="22"/>
        </w:rPr>
        <w:t xml:space="preserve">8.4  Family Member Storage Attribution</w:t>
      </w:r>
    </w:p>
    <w:p>
      <w:pPr>
        <w:spacing w:after="100" w:before="80"/>
      </w:pPr>
      <w:r>
        <w:rPr>
          <w:rFonts w:ascii="Arial" w:cs="Arial" w:eastAsia="Arial" w:hAnsi="Arial"/>
          <w:color w:val="000000"/>
          <w:sz w:val="20"/>
          <w:szCs w:val="20"/>
        </w:rPr>
        <w:t xml:space="preserve">Users with 3–5 family members connected to their account may accumulate media on behalf of those family members. The current model attributes all storage to the primary account holder (G1). As the Family Vault feature develops, consider whether each family slot consumes from a shared pool or from the G1’s cap. A shared pool is simpler to implement; per-slot allocation is fairer to users but more complex to communicate.</w:t>
      </w:r>
    </w:p>
    <w:p>
      <w:pPr>
        <w:spacing w:after="160" w:before="0"/>
      </w:pPr>
    </w:p>
    <w:p>
      <w:pPr>
        <w:pStyle w:val="Heading1"/>
        <w:spacing w:after="160" w:before="320"/>
      </w:pPr>
      <w:r>
        <w:rPr>
          <w:rFonts w:ascii="Arial" w:cs="Arial" w:eastAsia="Arial" w:hAnsi="Arial"/>
          <w:b/>
          <w:bCs/>
          <w:color w:val="1F3864"/>
          <w:sz w:val="28"/>
          <w:szCs w:val="28"/>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96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Likelihood</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users bulk-upload 200GB+ on lifetime plan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 GB lifetime cap — enforce server-side before 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Egress costs spike as user base grows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High (without R2)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Switch to Cloudflare R2 — free egress eliminates this risk entirely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renewal rate below 82%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Invest in engagement features; monitor churn monthly from M6+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Family users push per-account storage 3–5x</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Medium</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Model shared pool; cap applies to total account not per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Platform fee increases (Apple/Google)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Diversify via web billing for non-IAP transactions where ToS permits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data stored forever (deceased users)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Certain</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Low-Med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Cap + add-on model contains cost; legacy accounts stay small</w:t>
            </w:r>
          </w:p>
        </w:tc>
      </w:tr>
    </w:tbl>
    <w:p>
      <w:pPr>
        <w:spacing w:after="160" w:before="0"/>
      </w:pPr>
    </w:p>
    <w:p>
      <w:pPr>
        <w:pStyle w:val="Heading1"/>
        <w:spacing w:after="160" w:before="320"/>
      </w:pPr>
      <w:r>
        <w:rPr>
          <w:rFonts w:ascii="Arial" w:cs="Arial" w:eastAsia="Arial" w:hAnsi="Arial"/>
          <w:b/>
          <w:bCs/>
          <w:color w:val="1F3864"/>
          <w:sz w:val="28"/>
          <w:szCs w:val="28"/>
        </w:rPr>
        <w:t xml:space="preserve">10. Conclusion</w:t>
      </w:r>
    </w:p>
    <w:p>
      <w:pPr>
        <w:spacing w:after="100" w:before="80"/>
      </w:pPr>
      <w:r>
        <w:rPr>
          <w:rFonts w:ascii="Arial" w:cs="Arial" w:eastAsia="Arial" w:hAnsi="Arial"/>
          <w:color w:val="000000"/>
          <w:sz w:val="20"/>
          <w:szCs w:val="20"/>
        </w:rPr>
        <w:t xml:space="preserve">Solace Life has the economics of an excellent SaaS business: near-zero marginal cost per user, high gross margins, and a product that accumulates value over time. The storage challenge introduced by bulk media is </w:t>
      </w:r>
      <w:r>
        <w:rPr>
          <w:rFonts w:ascii="Arial" w:cs="Arial" w:eastAsia="Arial" w:hAnsi="Arial"/>
          <w:b/>
          <w:bCs/>
          <w:color w:val="1E7E34"/>
          <w:sz w:val="20"/>
          <w:szCs w:val="20"/>
        </w:rPr>
        <w:t xml:space="preserve">real but solvable</w:t>
      </w:r>
      <w:r>
        <w:rPr>
          <w:rFonts w:ascii="Arial" w:cs="Arial" w:eastAsia="Arial" w:hAnsi="Arial"/>
          <w:color w:val="000000"/>
          <w:sz w:val="20"/>
          <w:szCs w:val="20"/>
        </w:rPr>
        <w:t xml:space="preserve">—and the solutions are straightforward to implement before they become expensive problems.</w:t>
      </w:r>
    </w:p>
    <w:p>
      <w:pPr>
        <w:spacing w:after="100" w:before="80"/>
      </w:pPr>
      <w:r>
        <w:rPr>
          <w:rFonts w:ascii="Arial" w:cs="Arial" w:eastAsia="Arial" w:hAnsi="Arial"/>
          <w:color w:val="000000"/>
          <w:sz w:val="20"/>
          <w:szCs w:val="20"/>
        </w:rPr>
        <w:t xml:space="preserve">The three things that protect EBITDA at scale: </w:t>
      </w:r>
      <w:r>
        <w:rPr>
          <w:rFonts w:ascii="Arial" w:cs="Arial" w:eastAsia="Arial" w:hAnsi="Arial"/>
          <w:b/>
          <w:bCs/>
          <w:color w:val="000000"/>
          <w:sz w:val="20"/>
          <w:szCs w:val="20"/>
        </w:rPr>
        <w:t xml:space="preserve">storage caps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Cloudflare R2</w:t>
      </w:r>
      <w:r>
        <w:rPr>
          <w:rFonts w:ascii="Arial" w:cs="Arial" w:eastAsia="Arial" w:hAnsi="Arial"/>
          <w:color w:val="000000"/>
          <w:sz w:val="20"/>
          <w:szCs w:val="20"/>
        </w:rPr>
        <w:t xml:space="preserve">, and a </w:t>
      </w:r>
      <w:r>
        <w:rPr>
          <w:rFonts w:ascii="Arial" w:cs="Arial" w:eastAsia="Arial" w:hAnsi="Arial"/>
          <w:b/>
          <w:bCs/>
          <w:color w:val="000000"/>
          <w:sz w:val="20"/>
          <w:szCs w:val="20"/>
        </w:rPr>
        <w:t xml:space="preserve">sunset on the uncapped lifetime plan</w:t>
      </w:r>
      <w:r>
        <w:rPr>
          <w:rFonts w:ascii="Arial" w:cs="Arial" w:eastAsia="Arial" w:hAnsi="Arial"/>
          <w:color w:val="000000"/>
          <w:sz w:val="20"/>
          <w:szCs w:val="20"/>
        </w:rPr>
        <w:t xml:space="preserve">. With all three in place, the 3-year model shows a path to </w:t>
      </w:r>
      <w:r>
        <w:rPr>
          <w:rFonts w:ascii="Arial" w:cs="Arial" w:eastAsia="Arial" w:hAnsi="Arial"/>
          <w:b/>
          <w:bCs/>
          <w:color w:val="1E7E34"/>
          <w:sz w:val="20"/>
          <w:szCs w:val="20"/>
        </w:rPr>
        <w:t xml:space="preserve">~$756K EBITDA on $1.07M net revenue</w:t>
      </w:r>
      <w:r>
        <w:rPr>
          <w:rFonts w:ascii="Arial" w:cs="Arial" w:eastAsia="Arial" w:hAnsi="Arial"/>
          <w:color w:val="000000"/>
          <w:sz w:val="20"/>
          <w:szCs w:val="20"/>
        </w:rPr>
        <w:t xml:space="preserve">—a 56% margin business that improves as the annual recurring base compounds.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1F3864"/>
                <w:sz w:val="20"/>
                <w:szCs w:val="20"/>
              </w:rPr>
              <w:t xml:space="preserve">📊 For the full interactive model</w:t>
            </w:r>
          </w:p>
        </w:tc>
        <w:tc>
          <w:tcPr>
            <w:tcW w:type="dxa" w:w="8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222222"/>
                <w:sz w:val="20"/>
                <w:szCs w:val="20"/>
              </w:rPr>
              <w:t xml:space="preserve">See Solace_Life_EBITDA_Storage_Model.xlsx — all assumptions in the Assumptions tab are editable in blue. Scenarios update automatically across all five tabs.</w:t>
            </w:r>
          </w:p>
        </w:tc>
      </w:tr>
    </w:tbl>
    <w:p>
      <w:pPr>
        <w:spacing w:after="200" w:before="0"/>
      </w:pPr>
    </w:p>
    <w:p>
      <w:pPr>
        <w:spacing w:after="0" w:before="200"/>
        <w:jc w:val="center"/>
      </w:pPr>
      <w:r>
        <w:rPr>
          <w:rFonts w:ascii="Arial" w:cs="Arial" w:eastAsia="Arial" w:hAnsi="Arial"/>
          <w:color w:val="AAAAAA"/>
          <w:sz w:val="16"/>
          <w:szCs w:val="16"/>
        </w:rPr>
        <w:t xml:space="preserve">Solace Life  ·  Confidential  ·  A-Team Review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Solace Life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b/>
        <w:bCs/>
        <w:color w:val="1F3864"/>
        <w:sz w:val="16"/>
        <w:szCs w:val="16"/>
      </w:rPr>
      <w:t xml:space="preserve">SOLACE LIFE  —  CONFIDENTIAL</w:t>
    </w:r>
    <w:r>
      <w:rPr>
        <w:rFonts w:ascii="Arial" w:cs="Arial" w:eastAsia="Arial" w:hAnsi="Arial"/>
        <w:color w:val="888888"/>
        <w:sz w:val="16"/>
        <w:szCs w:val="16"/>
      </w:rPr>
      <w:t xml:space="preserve">		EBITDA &amp; Storage Cost Briefing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2026-05-26T02:22:29.019Z</dcterms:created>
  <dcterms:modified xsi:type="dcterms:W3CDTF">2026-05-26T02:22:29.019Z</dcterms:modified>
</cp:coreProperties>
</file>

<file path=docProps/custom.xml><?xml version="1.0" encoding="utf-8"?>
<Properties xmlns="http://schemas.openxmlformats.org/officeDocument/2006/custom-properties" xmlns:vt="http://schemas.openxmlformats.org/officeDocument/2006/docPropsVTypes"/>
</file>