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0D1B2A"/>
          <w:sz w:val="56"/>
          <w:szCs w:val="56"/>
        </w:rPr>
        <w:t xml:space="preserve">SOLACE LIFE</w:t>
      </w:r>
    </w:p>
    <w:p>
      <w:pPr>
        <w:spacing w:after="60" w:before="0"/>
        <w:jc w:val="center"/>
      </w:pPr>
      <w:r>
        <w:rPr>
          <w:rFonts w:ascii="Arial" w:cs="Arial" w:eastAsia="Arial" w:hAnsi="Arial"/>
          <w:b/>
          <w:bCs/>
          <w:color w:val="C9A84C"/>
          <w:sz w:val="28"/>
          <w:szCs w:val="28"/>
        </w:rPr>
        <w:t xml:space="preserve">PRIOR ART SEARCH REPORT</w:t>
      </w:r>
    </w:p>
    <w:p>
      <w:pPr>
        <w:spacing w:after="40" w:before="0"/>
        <w:jc w:val="center"/>
      </w:pPr>
      <w:r>
        <w:rPr>
          <w:rFonts w:ascii="Arial" w:cs="Arial" w:eastAsia="Arial" w:hAnsi="Arial"/>
          <w:i/>
          <w:iCs/>
          <w:color w:val="555555"/>
          <w:sz w:val="22"/>
          <w:szCs w:val="22"/>
        </w:rPr>
        <w:t xml:space="preserve">Prepared for Patent Counsel — Provisional Patent Application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Inventor</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000000"/>
                <w:sz w:val="20"/>
                <w:szCs w:val="20"/>
              </w:rPr>
              <w:t xml:space="preserve">Sokha Eang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Date Prepared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000000"/>
                <w:sz w:val="20"/>
                <w:szCs w:val="20"/>
              </w:rPr>
              <w:t xml:space="preserve">May 18, 2026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Search Method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000000"/>
                <w:sz w:val="20"/>
                <w:szCs w:val="20"/>
              </w:rPr>
              <w:t xml:space="preserve">Google Patents keyword search (patents.google.com); USPTO PPUBS cross-reference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Search Conducted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000000"/>
                <w:sz w:val="20"/>
                <w:szCs w:val="20"/>
              </w:rPr>
              <w:t xml:space="preserve">AI-assisted patent database search — results to be verified by registered patent counsel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Inventions Covered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000000"/>
                <w:sz w:val="20"/>
                <w:szCs w:val="20"/>
              </w:rPr>
              <w:t xml:space="preserve">I. Emergency Contact Lock Screen Notification System
II. Scheduled Personal Memory Delivery System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000000"/>
                <w:sz w:val="20"/>
                <w:szCs w:val="20"/>
              </w:rPr>
              <w:t xml:space="preserve">Preliminary freedom-to-operate assessment prior to provisional patent filing; to be reviewed and expanded by registered patent attorney or agent</w:t>
            </w:r>
          </w:p>
        </w:tc>
      </w:tr>
    </w:tbl>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1" w:val="clear"/>
            <w:tcMar>
              <w:top w:type="dxa" w:w="120"/>
              <w:left w:type="dxa" w:w="200"/>
              <w:bottom w:type="dxa" w:w="120"/>
              <w:right w:type="dxa" w:w="200"/>
            </w:tcMar>
          </w:tcPr>
          <w:p>
            <w:pPr>
              <w:spacing w:after="80" w:before="0"/>
            </w:pPr>
            <w:r>
              <w:rPr>
                <w:rFonts w:ascii="Arial" w:cs="Arial" w:eastAsia="Arial" w:hAnsi="Arial"/>
                <w:b/>
                <w:bCs/>
                <w:color w:val="000000"/>
                <w:sz w:val="20"/>
                <w:szCs w:val="20"/>
              </w:rPr>
              <w:t xml:space="preserve">⚠  IMPORTANT DISCLAIMER</w:t>
            </w:r>
          </w:p>
          <w:p>
            <w:pPr>
              <w:spacing w:after="80" w:before="0"/>
            </w:pPr>
            <w:r>
              <w:rPr>
                <w:rFonts w:ascii="Arial" w:cs="Arial" w:eastAsia="Arial" w:hAnsi="Arial"/>
                <w:b w:val="false"/>
                <w:bCs w:val="false"/>
                <w:color w:val="000000"/>
                <w:sz w:val="20"/>
                <w:szCs w:val="20"/>
              </w:rPr>
              <w:t xml:space="preserve">This report is a preliminary, inventor-prepared prior art search intended to inform patent counsel. It is NOT a formal Freedom to Operate (FTO) opinion and does NOT constitute legal advice. Patent infringement depends on the specific claims of each patent, not on the general descriptions provided here. Before filing any patent application or commercializing the described inventions, a registered USPTO patent attorney or agent must conduct a full FTO analysis, review claim language in detail, and advise on patentability and infringement risk.</w:t>
            </w:r>
          </w:p>
        </w:tc>
      </w:tr>
    </w:tbl>
    <w:p>
      <w:r>
        <w:br w:type="page"/>
      </w:r>
    </w:p>
    <w:p>
      <w:pPr>
        <w:pStyle w:val="Heading1"/>
        <w:shd w:fill="0D1B2A" w:val="clear"/>
        <w:spacing w:after="160" w:before="0"/>
        <w:ind w:left="160" w:right="160"/>
      </w:pPr>
      <w:r>
        <w:rPr>
          <w:rFonts w:ascii="Arial" w:cs="Arial" w:eastAsia="Arial" w:hAnsi="Arial"/>
          <w:b/>
          <w:bCs/>
          <w:color w:val="FFFFFF"/>
          <w:sz w:val="30"/>
          <w:szCs w:val="30"/>
        </w:rPr>
        <w:t xml:space="preserve">PART I — INVENTION I: EMERGENCY CONTACT LOCK SCREEN NOTIFICATION SYSTEM</w:t>
      </w:r>
    </w:p>
    <w:p>
      <w:pPr>
        <w:spacing w:after="80" w:before="0"/>
      </w:pPr>
      <w:r>
        <w:t xml:space="preserve"/>
      </w:r>
    </w:p>
    <w:p>
      <w:pPr>
        <w:pStyle w:val="Heading2"/>
        <w:pBdr>
          <w:bottom w:val="single" w:color="C9A84C" w:sz="4" w:space="2"/>
        </w:pBdr>
        <w:spacing w:after="120" w:before="300"/>
      </w:pPr>
      <w:r>
        <w:rPr>
          <w:rFonts w:ascii="Arial" w:cs="Arial" w:eastAsia="Arial" w:hAnsi="Arial"/>
          <w:b/>
          <w:bCs/>
          <w:color w:val="0D1B2A"/>
          <w:sz w:val="26"/>
          <w:szCs w:val="26"/>
        </w:rPr>
        <w:t xml:space="preserve">1.1  Invention Summary (For Reference)</w:t>
      </w:r>
    </w:p>
    <w:p>
      <w:pPr>
        <w:spacing w:after="120" w:before="0"/>
        <w:jc w:val="both"/>
      </w:pPr>
      <w:r>
        <w:rPr>
          <w:rFonts w:ascii="Arial" w:cs="Arial" w:eastAsia="Arial" w:hAnsi="Arial"/>
          <w:color w:val="000000"/>
          <w:sz w:val="21"/>
          <w:szCs w:val="21"/>
        </w:rPr>
        <w:t xml:space="preserve">A mobile application method and system that creates and maintains a persistent notification on a mobile device's lock screen displaying emergency contact information (name, phone number) without requiring device authentication. Users designate up to three family members as emergency contacts with priority ordering. First responders or bystanders can tap the notification to initiate a call to the emergency contact directly from the locked device. Designated contacts receive an email notification confirming their designation.</w:t>
      </w:r>
    </w:p>
    <w:p>
      <w:pPr>
        <w:pStyle w:val="Heading2"/>
        <w:pBdr>
          <w:bottom w:val="single" w:color="C9A84C" w:sz="4" w:space="2"/>
        </w:pBdr>
        <w:spacing w:after="120" w:before="300"/>
      </w:pPr>
      <w:r>
        <w:rPr>
          <w:rFonts w:ascii="Arial" w:cs="Arial" w:eastAsia="Arial" w:hAnsi="Arial"/>
          <w:b/>
          <w:bCs/>
          <w:color w:val="0D1B2A"/>
          <w:sz w:val="26"/>
          <w:szCs w:val="26"/>
        </w:rPr>
        <w:t xml:space="preserve">1.2  Search Queries Used</w:t>
      </w:r>
    </w:p>
    <w:p>
      <w:pPr>
        <w:pStyle w:val="ListParagraph"/>
        <w:numPr>
          <w:ilvl w:val="0"/>
          <w:numId w:val="2"/>
        </w:numPr>
        <w:spacing w:after="80" w:before="0"/>
      </w:pPr>
      <w:r>
        <w:rPr>
          <w:rFonts w:ascii="Arial" w:cs="Arial" w:eastAsia="Arial" w:hAnsi="Arial"/>
          <w:color w:val="000000"/>
          <w:sz w:val="21"/>
          <w:szCs w:val="21"/>
        </w:rPr>
        <w:t xml:space="preserve">"emergency contact" "lock screen" mobile notification</w:t>
      </w:r>
    </w:p>
    <w:p>
      <w:pPr>
        <w:pStyle w:val="ListParagraph"/>
        <w:numPr>
          <w:ilvl w:val="0"/>
          <w:numId w:val="2"/>
        </w:numPr>
        <w:spacing w:after="80" w:before="0"/>
      </w:pPr>
      <w:r>
        <w:rPr>
          <w:rFonts w:ascii="Arial" w:cs="Arial" w:eastAsia="Arial" w:hAnsi="Arial"/>
          <w:color w:val="000000"/>
          <w:sz w:val="21"/>
          <w:szCs w:val="21"/>
        </w:rPr>
        <w:t xml:space="preserve">"emergency contact" mobile device locked authentication</w:t>
      </w:r>
    </w:p>
    <w:p>
      <w:pPr>
        <w:pStyle w:val="ListParagraph"/>
        <w:numPr>
          <w:ilvl w:val="0"/>
          <w:numId w:val="2"/>
        </w:numPr>
        <w:spacing w:after="80" w:before="0"/>
      </w:pPr>
      <w:r>
        <w:rPr>
          <w:rFonts w:ascii="Arial" w:cs="Arial" w:eastAsia="Arial" w:hAnsi="Arial"/>
          <w:color w:val="000000"/>
          <w:sz w:val="21"/>
          <w:szCs w:val="21"/>
        </w:rPr>
        <w:t xml:space="preserve">persistent notification "lock screen" emergency contact information</w:t>
      </w:r>
    </w:p>
    <w:p>
      <w:pPr>
        <w:pStyle w:val="ListParagraph"/>
        <w:numPr>
          <w:ilvl w:val="0"/>
          <w:numId w:val="2"/>
        </w:numPr>
        <w:spacing w:after="80" w:before="0"/>
      </w:pPr>
      <w:r>
        <w:rPr>
          <w:rFonts w:ascii="Arial" w:cs="Arial" w:eastAsia="Arial" w:hAnsi="Arial"/>
          <w:color w:val="000000"/>
          <w:sz w:val="21"/>
          <w:szCs w:val="21"/>
        </w:rPr>
        <w:t xml:space="preserve">"lock screen" emergency information mobile device first responder</w:t>
      </w:r>
    </w:p>
    <w:p>
      <w:pPr>
        <w:pStyle w:val="ListParagraph"/>
        <w:numPr>
          <w:ilvl w:val="0"/>
          <w:numId w:val="2"/>
        </w:numPr>
        <w:spacing w:after="80" w:before="0"/>
      </w:pPr>
      <w:r>
        <w:rPr>
          <w:rFonts w:ascii="Arial" w:cs="Arial" w:eastAsia="Arial" w:hAnsi="Arial"/>
          <w:color w:val="000000"/>
          <w:sz w:val="21"/>
          <w:szCs w:val="21"/>
        </w:rPr>
        <w:t xml:space="preserve">emergency contact "without unlocking" mobile phone</w:t>
      </w:r>
    </w:p>
    <w:p>
      <w:pPr>
        <w:pStyle w:val="Heading2"/>
        <w:pBdr>
          <w:bottom w:val="single" w:color="C9A84C" w:sz="4" w:space="2"/>
        </w:pBdr>
        <w:spacing w:after="120" w:before="300"/>
      </w:pPr>
      <w:r>
        <w:rPr>
          <w:rFonts w:ascii="Arial" w:cs="Arial" w:eastAsia="Arial" w:hAnsi="Arial"/>
          <w:b/>
          <w:bCs/>
          <w:color w:val="0D1B2A"/>
          <w:sz w:val="26"/>
          <w:szCs w:val="26"/>
        </w:rPr>
        <w:t xml:space="preserve">1.3  Patents Found — Ranked by Conflict Level</w:t>
      </w:r>
    </w:p>
    <w:p>
      <w:pPr>
        <w:spacing w:after="80" w:before="0"/>
      </w:pPr>
      <w:r>
        <w:t xml:space="preserve"/>
      </w:r>
    </w:p>
    <w:p>
      <w:pPr>
        <w:pStyle w:val="Heading3"/>
        <w:spacing w:after="80" w:before="200"/>
      </w:pPr>
      <w:r>
        <w:rPr>
          <w:rFonts w:ascii="Arial" w:cs="Arial" w:eastAsia="Arial" w:hAnsi="Arial"/>
          <w:b/>
          <w:bCs/>
          <w:color w:val="C0392B"/>
          <w:sz w:val="22"/>
          <w:szCs w:val="22"/>
        </w:rPr>
        <w:t xml:space="preserve">HIGH CONFLICT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US9467834B2  </w:t>
                  </w:r>
                  <w:r>
                    <w:rPr>
                      <w:rFonts w:ascii="Arial" w:cs="Arial" w:eastAsia="Arial" w:hAnsi="Arial"/>
                      <w:b w:val="false"/>
                      <w:bCs w:val="false"/>
                      <w:color w:val="000000"/>
                      <w:sz w:val="21"/>
                      <w:szCs w:val="21"/>
                    </w:rPr>
                    <w:t xml:space="preserve">Mobile Device Emergency Service</w:t>
                  </w:r>
                </w:p>
              </w:tc>
              <w:tc>
                <w:tcPr>
                  <w:tcW w:type="dxa" w:w="1600"/>
                  <w:tcBorders>
                    <w:top w:val="none"/>
                    <w:left w:val="none"/>
                    <w:bottom w:val="none"/>
                    <w:right w:val="none"/>
                  </w:tcBorders>
                  <w:shd w:fill="FADBD8" w:val="clear"/>
                  <w:tcMar>
                    <w:top w:type="dxa" w:w="40"/>
                    <w:left w:type="dxa" w:w="100"/>
                    <w:bottom w:type="dxa" w:w="40"/>
                    <w:right w:type="dxa" w:w="100"/>
                  </w:tcMar>
                  <w:vAlign w:val="center"/>
                </w:tcPr>
                <w:p>
                  <w:pPr>
                    <w:jc w:val="center"/>
                  </w:pPr>
                  <w:r>
                    <w:rPr>
                      <w:rFonts w:ascii="Arial" w:cs="Arial" w:eastAsia="Arial" w:hAnsi="Arial"/>
                      <w:b/>
                      <w:bCs/>
                      <w:color w:val="C0392B"/>
                      <w:sz w:val="17"/>
                      <w:szCs w:val="17"/>
                    </w:rPr>
                    <w:t xml:space="preserve">HIGH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July 2013 (granted October 2016)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Microsoft Corporation</w:t>
            </w:r>
          </w:p>
          <w:p>
            <w:pPr>
              <w:spacing w:after="80" w:before="0"/>
              <w:jc w:val="both"/>
            </w:pPr>
            <w:r>
              <w:rPr>
                <w:rFonts w:ascii="Arial" w:cs="Arial" w:eastAsia="Arial" w:hAnsi="Arial"/>
                <w:color w:val="000000"/>
                <w:sz w:val="20"/>
                <w:szCs w:val="20"/>
              </w:rPr>
              <w:t xml:space="preserve">Describes a mobile device emergency service where a lock screen user interface displays a list of designated emergency contacts drawn from a family group, enabling a first responder or bystander to select and call a contact without unlocking the device. Supports prioritized emergency contact lists and syncs designations across family member devices.</w:t>
            </w:r>
          </w:p>
          <w:p>
            <w:pPr>
              <w:spacing w:after="0" w:before="0"/>
            </w:pPr>
            <w:r>
              <w:rPr>
                <w:rFonts w:ascii="Arial" w:cs="Arial" w:eastAsia="Arial" w:hAnsi="Arial"/>
                <w:b/>
                <w:bCs/>
                <w:color w:val="C0392B"/>
                <w:sz w:val="19"/>
                <w:szCs w:val="19"/>
              </w:rPr>
              <w:t xml:space="preserve">⚡ Key overlap: </w:t>
            </w:r>
            <w:r>
              <w:rPr>
                <w:rFonts w:ascii="Arial" w:cs="Arial" w:eastAsia="Arial" w:hAnsi="Arial"/>
                <w:i/>
                <w:iCs/>
                <w:color w:val="000000"/>
                <w:sz w:val="19"/>
                <w:szCs w:val="19"/>
              </w:rPr>
              <w:t xml:space="preserve">Directly covers: designated emergency contacts displayed on lock screen, callable without authentication, with priority ordering — the core claim of Invention I.</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US8548431B2  </w:t>
                  </w:r>
                  <w:r>
                    <w:rPr>
                      <w:rFonts w:ascii="Arial" w:cs="Arial" w:eastAsia="Arial" w:hAnsi="Arial"/>
                      <w:b w:val="false"/>
                      <w:bCs w:val="false"/>
                      <w:color w:val="000000"/>
                      <w:sz w:val="21"/>
                      <w:szCs w:val="21"/>
                    </w:rPr>
                    <w:t xml:space="preserve">Notifications</w:t>
                  </w:r>
                </w:p>
              </w:tc>
              <w:tc>
                <w:tcPr>
                  <w:tcW w:type="dxa" w:w="1600"/>
                  <w:tcBorders>
                    <w:top w:val="none"/>
                    <w:left w:val="none"/>
                    <w:bottom w:val="none"/>
                    <w:right w:val="none"/>
                  </w:tcBorders>
                  <w:shd w:fill="FADBD8" w:val="clear"/>
                  <w:tcMar>
                    <w:top w:type="dxa" w:w="40"/>
                    <w:left w:type="dxa" w:w="100"/>
                    <w:bottom w:type="dxa" w:w="40"/>
                    <w:right w:type="dxa" w:w="100"/>
                  </w:tcMar>
                  <w:vAlign w:val="center"/>
                </w:tcPr>
                <w:p>
                  <w:pPr>
                    <w:jc w:val="center"/>
                  </w:pPr>
                  <w:r>
                    <w:rPr>
                      <w:rFonts w:ascii="Arial" w:cs="Arial" w:eastAsia="Arial" w:hAnsi="Arial"/>
                      <w:b/>
                      <w:bCs/>
                      <w:color w:val="C0392B"/>
                      <w:sz w:val="17"/>
                      <w:szCs w:val="17"/>
                    </w:rPr>
                    <w:t xml:space="preserve">HIGH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March 30, 2009 (granted October 1, 2013)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Microsoft Technology Licensing, LLC</w:t>
            </w:r>
          </w:p>
          <w:p>
            <w:pPr>
              <w:spacing w:after="80" w:before="0"/>
              <w:jc w:val="both"/>
            </w:pPr>
            <w:r>
              <w:rPr>
                <w:rFonts w:ascii="Arial" w:cs="Arial" w:eastAsia="Arial" w:hAnsi="Arial"/>
                <w:color w:val="000000"/>
                <w:sz w:val="20"/>
                <w:szCs w:val="20"/>
              </w:rPr>
              <w:t xml:space="preserve">Covers persistent and priority-ranked notifications displayed on a mobile device's lock screen, including an "emergency contact user interface" module that surfaces designated contact information without requiring full device unlock. Describes an "inner circle" of contacts reachable from a locked device for use when the owner is incapacitated.</w:t>
            </w:r>
          </w:p>
          <w:p>
            <w:pPr>
              <w:spacing w:after="0" w:before="0"/>
            </w:pPr>
            <w:r>
              <w:rPr>
                <w:rFonts w:ascii="Arial" w:cs="Arial" w:eastAsia="Arial" w:hAnsi="Arial"/>
                <w:b/>
                <w:bCs/>
                <w:color w:val="C0392B"/>
                <w:sz w:val="19"/>
                <w:szCs w:val="19"/>
              </w:rPr>
              <w:t xml:space="preserve">⚡ Key overlap: </w:t>
            </w:r>
            <w:r>
              <w:rPr>
                <w:rFonts w:ascii="Arial" w:cs="Arial" w:eastAsia="Arial" w:hAnsi="Arial"/>
                <w:i/>
                <w:iCs/>
                <w:color w:val="000000"/>
                <w:sz w:val="19"/>
                <w:szCs w:val="19"/>
              </w:rPr>
              <w:t xml:space="preserve">Combination of (a) persistent lock-screen display, (b) emergency contact designation, and (c) bypassing device authentication to call contacts — the heart of Invention I. Priority date of 2009 predates any new filing.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US8238876B2  </w:t>
                  </w:r>
                  <w:r>
                    <w:rPr>
                      <w:rFonts w:ascii="Arial" w:cs="Arial" w:eastAsia="Arial" w:hAnsi="Arial"/>
                      <w:b w:val="false"/>
                      <w:bCs w:val="false"/>
                      <w:color w:val="000000"/>
                      <w:sz w:val="21"/>
                      <w:szCs w:val="21"/>
                    </w:rPr>
                    <w:t xml:space="preserve">Notifications (sibling/continuation)</w:t>
                  </w:r>
                </w:p>
              </w:tc>
              <w:tc>
                <w:tcPr>
                  <w:tcW w:type="dxa" w:w="1600"/>
                  <w:tcBorders>
                    <w:top w:val="none"/>
                    <w:left w:val="none"/>
                    <w:bottom w:val="none"/>
                    <w:right w:val="none"/>
                  </w:tcBorders>
                  <w:shd w:fill="FADBD8" w:val="clear"/>
                  <w:tcMar>
                    <w:top w:type="dxa" w:w="40"/>
                    <w:left w:type="dxa" w:w="100"/>
                    <w:bottom w:type="dxa" w:w="40"/>
                    <w:right w:type="dxa" w:w="100"/>
                  </w:tcMar>
                  <w:vAlign w:val="center"/>
                </w:tcPr>
                <w:p>
                  <w:pPr>
                    <w:jc w:val="center"/>
                  </w:pPr>
                  <w:r>
                    <w:rPr>
                      <w:rFonts w:ascii="Arial" w:cs="Arial" w:eastAsia="Arial" w:hAnsi="Arial"/>
                      <w:b/>
                      <w:bCs/>
                      <w:color w:val="C0392B"/>
                      <w:sz w:val="17"/>
                      <w:szCs w:val="17"/>
                    </w:rPr>
                    <w:t xml:space="preserve">HIGH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March 30, 2009 (granted August 7, 2012)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Microsoft Technology Licensing, LLC</w:t>
            </w:r>
          </w:p>
          <w:p>
            <w:pPr>
              <w:spacing w:after="80" w:before="0"/>
              <w:jc w:val="both"/>
            </w:pPr>
            <w:r>
              <w:rPr>
                <w:rFonts w:ascii="Arial" w:cs="Arial" w:eastAsia="Arial" w:hAnsi="Arial"/>
                <w:color w:val="000000"/>
                <w:sz w:val="20"/>
                <w:szCs w:val="20"/>
              </w:rPr>
              <w:t xml:space="preserve">Companion patent to US8548431B2 covering the same lock-screen notification framework, including emergency contact display and the ability to restrict all other device data while making the emergency contact callable. Notifications with varying priority levels persist on the lock screen, with emergency contact notifications taking precedence.</w:t>
            </w:r>
          </w:p>
          <w:p>
            <w:pPr>
              <w:spacing w:after="0" w:before="0"/>
            </w:pPr>
            <w:r>
              <w:rPr>
                <w:rFonts w:ascii="Arial" w:cs="Arial" w:eastAsia="Arial" w:hAnsi="Arial"/>
                <w:b/>
                <w:bCs/>
                <w:color w:val="C0392B"/>
                <w:sz w:val="19"/>
                <w:szCs w:val="19"/>
              </w:rPr>
              <w:t xml:space="preserve">⚡ Key overlap: </w:t>
            </w:r>
            <w:r>
              <w:rPr>
                <w:rFonts w:ascii="Arial" w:cs="Arial" w:eastAsia="Arial" w:hAnsi="Arial"/>
                <w:i/>
                <w:iCs/>
                <w:color w:val="000000"/>
                <w:sz w:val="19"/>
                <w:szCs w:val="19"/>
              </w:rPr>
              <w:t xml:space="preserve">Same core overlap as US8548431B2. Together this patent family stakes broad claim to persistent emergency contact display on a locked mobile device screen.</w:t>
            </w:r>
          </w:p>
        </w:tc>
      </w:tr>
    </w:tbl>
    <w:p>
      <w:pPr>
        <w:spacing w:after="200" w:before="0"/>
      </w:pPr>
      <w:r>
        <w:t xml:space="preserve"/>
      </w:r>
    </w:p>
    <w:p>
      <w:pPr>
        <w:pStyle w:val="Heading3"/>
        <w:spacing w:after="80" w:before="200"/>
      </w:pPr>
      <w:r>
        <w:rPr>
          <w:rFonts w:ascii="Arial" w:cs="Arial" w:eastAsia="Arial" w:hAnsi="Arial"/>
          <w:b/>
          <w:bCs/>
          <w:color w:val="D35400"/>
          <w:sz w:val="22"/>
          <w:szCs w:val="22"/>
        </w:rPr>
        <w:t xml:space="preserve">MODERATE CONFLICT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US20120115438A1  </w:t>
                  </w:r>
                  <w:r>
                    <w:rPr>
                      <w:rFonts w:ascii="Arial" w:cs="Arial" w:eastAsia="Arial" w:hAnsi="Arial"/>
                      <w:b w:val="false"/>
                      <w:bCs w:val="false"/>
                      <w:color w:val="000000"/>
                      <w:sz w:val="21"/>
                      <w:szCs w:val="21"/>
                    </w:rPr>
                    <w:t xml:space="preserve">Use of Mobile Phone Lock Screen to Display Vital Information</w:t>
                  </w:r>
                </w:p>
              </w:tc>
              <w:tc>
                <w:tcPr>
                  <w:tcW w:type="dxa" w:w="1600"/>
                  <w:tcBorders>
                    <w:top w:val="none"/>
                    <w:left w:val="none"/>
                    <w:bottom w:val="none"/>
                    <w:right w:val="none"/>
                  </w:tcBorders>
                  <w:shd w:fill="FAE5D3" w:val="clear"/>
                  <w:tcMar>
                    <w:top w:type="dxa" w:w="40"/>
                    <w:left w:type="dxa" w:w="100"/>
                    <w:bottom w:type="dxa" w:w="40"/>
                    <w:right w:type="dxa" w:w="100"/>
                  </w:tcMar>
                  <w:vAlign w:val="center"/>
                </w:tcPr>
                <w:p>
                  <w:pPr>
                    <w:jc w:val="center"/>
                  </w:pPr>
                  <w:r>
                    <w:rPr>
                      <w:rFonts w:ascii="Arial" w:cs="Arial" w:eastAsia="Arial" w:hAnsi="Arial"/>
                      <w:b/>
                      <w:bCs/>
                      <w:color w:val="D35400"/>
                      <w:sz w:val="17"/>
                      <w:szCs w:val="17"/>
                    </w:rPr>
                    <w:t xml:space="preserve">MODERATE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November 7, 2010 (published May 10, 2012 — application, not granted)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Individual inventor</w:t>
            </w:r>
          </w:p>
          <w:p>
            <w:pPr>
              <w:spacing w:after="80" w:before="0"/>
              <w:jc w:val="both"/>
            </w:pPr>
            <w:r>
              <w:rPr>
                <w:rFonts w:ascii="Arial" w:cs="Arial" w:eastAsia="Arial" w:hAnsi="Arial"/>
                <w:color w:val="000000"/>
                <w:sz w:val="20"/>
                <w:szCs w:val="20"/>
              </w:rPr>
              <w:t xml:space="preserve">Describes superimposing vital personal information (owner identity, contact info) onto an image used as the phone's lock screen wallpaper so a finder or first responder can read it without unlocking the device. The method is non-interactive (static image overlay) rather than a live OS notification.</w:t>
            </w:r>
          </w:p>
          <w:p>
            <w:pPr>
              <w:spacing w:after="0" w:before="0"/>
            </w:pPr>
            <w:r>
              <w:rPr>
                <w:rFonts w:ascii="Arial" w:cs="Arial" w:eastAsia="Arial" w:hAnsi="Arial"/>
                <w:b/>
                <w:bCs/>
                <w:color w:val="D35400"/>
                <w:sz w:val="19"/>
                <w:szCs w:val="19"/>
              </w:rPr>
              <w:t xml:space="preserve">⚡ Key overlap: </w:t>
            </w:r>
            <w:r>
              <w:rPr>
                <w:rFonts w:ascii="Arial" w:cs="Arial" w:eastAsia="Arial" w:hAnsi="Arial"/>
                <w:i/>
                <w:iCs/>
                <w:color w:val="000000"/>
                <w:sz w:val="19"/>
                <w:szCs w:val="19"/>
              </w:rPr>
              <w:t xml:space="preserve">"First responder reads emergency contact info without unlocking" — but uses static wallpaper, not an interactive notification. The tap-to-call and email notification features of Invention I are not covered. This is an ungranted application only.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US8244231B2  </w:t>
                  </w:r>
                  <w:r>
                    <w:rPr>
                      <w:rFonts w:ascii="Arial" w:cs="Arial" w:eastAsia="Arial" w:hAnsi="Arial"/>
                      <w:b w:val="false"/>
                      <w:bCs w:val="false"/>
                      <w:color w:val="000000"/>
                      <w:sz w:val="21"/>
                      <w:szCs w:val="21"/>
                    </w:rPr>
                    <w:t xml:space="preserve">Method and Apparatus for Disambiguating an Emergency Call Attempt During Password Entry</w:t>
                  </w:r>
                </w:p>
              </w:tc>
              <w:tc>
                <w:tcPr>
                  <w:tcW w:type="dxa" w:w="1600"/>
                  <w:tcBorders>
                    <w:top w:val="none"/>
                    <w:left w:val="none"/>
                    <w:bottom w:val="none"/>
                    <w:right w:val="none"/>
                  </w:tcBorders>
                  <w:shd w:fill="FAE5D3" w:val="clear"/>
                  <w:tcMar>
                    <w:top w:type="dxa" w:w="40"/>
                    <w:left w:type="dxa" w:w="100"/>
                    <w:bottom w:type="dxa" w:w="40"/>
                    <w:right w:type="dxa" w:w="100"/>
                  </w:tcMar>
                  <w:vAlign w:val="center"/>
                </w:tcPr>
                <w:p>
                  <w:pPr>
                    <w:jc w:val="center"/>
                  </w:pPr>
                  <w:r>
                    <w:rPr>
                      <w:rFonts w:ascii="Arial" w:cs="Arial" w:eastAsia="Arial" w:hAnsi="Arial"/>
                      <w:b/>
                      <w:bCs/>
                      <w:color w:val="D35400"/>
                      <w:sz w:val="17"/>
                      <w:szCs w:val="17"/>
                    </w:rPr>
                    <w:t xml:space="preserve">MODERATE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Priority circa 2008–2010 (granted August 14, 2012)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Research In Motion Limited (BlackBerry)</w:t>
            </w:r>
          </w:p>
          <w:p>
            <w:pPr>
              <w:spacing w:after="80" w:before="0"/>
              <w:jc w:val="both"/>
            </w:pPr>
            <w:r>
              <w:rPr>
                <w:rFonts w:ascii="Arial" w:cs="Arial" w:eastAsia="Arial" w:hAnsi="Arial"/>
                <w:color w:val="000000"/>
                <w:sz w:val="20"/>
                <w:szCs w:val="20"/>
              </w:rPr>
              <w:t xml:space="preserve">Covers detection of an emergency call sequence (e.g., 911) entered on a locked passcode-protected device and routing the call to emergency services without requiring full unlock. The lock screen remains active while a call is initiated bypassing authentication.</w:t>
            </w:r>
          </w:p>
          <w:p>
            <w:pPr>
              <w:spacing w:after="0" w:before="0"/>
            </w:pPr>
            <w:r>
              <w:rPr>
                <w:rFonts w:ascii="Arial" w:cs="Arial" w:eastAsia="Arial" w:hAnsi="Arial"/>
                <w:b/>
                <w:bCs/>
                <w:color w:val="D35400"/>
                <w:sz w:val="19"/>
                <w:szCs w:val="19"/>
              </w:rPr>
              <w:t xml:space="preserve">⚡ Key overlap: </w:t>
            </w:r>
            <w:r>
              <w:rPr>
                <w:rFonts w:ascii="Arial" w:cs="Arial" w:eastAsia="Arial" w:hAnsi="Arial"/>
                <w:i/>
                <w:iCs/>
                <w:color w:val="000000"/>
                <w:sz w:val="19"/>
                <w:szCs w:val="19"/>
              </w:rPr>
              <w:t xml:space="preserve">"Call from locked device without passcode" — but directed at calling 911 emergency services, not user-designated named family contacts. The invention's priority ordering of specific named family members is not addressed.</w:t>
            </w:r>
          </w:p>
        </w:tc>
      </w:tr>
    </w:tbl>
    <w:p>
      <w:pPr>
        <w:spacing w:after="200" w:before="0"/>
      </w:pPr>
      <w:r>
        <w:t xml:space="preserve"/>
      </w:r>
    </w:p>
    <w:p>
      <w:pPr>
        <w:pStyle w:val="Heading3"/>
        <w:spacing w:after="80" w:before="200"/>
      </w:pPr>
      <w:r>
        <w:rPr>
          <w:rFonts w:ascii="Arial" w:cs="Arial" w:eastAsia="Arial" w:hAnsi="Arial"/>
          <w:b/>
          <w:bCs/>
          <w:color w:val="1A7A3C"/>
          <w:sz w:val="22"/>
          <w:szCs w:val="22"/>
        </w:rPr>
        <w:t xml:space="preserve">LOW CONFLICT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3C"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US8862092B2  </w:t>
                  </w:r>
                  <w:r>
                    <w:rPr>
                      <w:rFonts w:ascii="Arial" w:cs="Arial" w:eastAsia="Arial" w:hAnsi="Arial"/>
                      <w:b w:val="false"/>
                      <w:bCs w:val="false"/>
                      <w:color w:val="000000"/>
                      <w:sz w:val="21"/>
                      <w:szCs w:val="21"/>
                    </w:rPr>
                    <w:t xml:space="preserve">Emergency Notification System for Mobile Devices</w:t>
                  </w:r>
                </w:p>
              </w:tc>
              <w:tc>
                <w:tcPr>
                  <w:tcW w:type="dxa" w:w="1600"/>
                  <w:tcBorders>
                    <w:top w:val="none"/>
                    <w:left w:val="none"/>
                    <w:bottom w:val="none"/>
                    <w:right w:val="none"/>
                  </w:tcBorders>
                  <w:shd w:fill="D5F5E3" w:val="clear"/>
                  <w:tcMar>
                    <w:top w:type="dxa" w:w="40"/>
                    <w:left w:type="dxa" w:w="100"/>
                    <w:bottom w:type="dxa" w:w="40"/>
                    <w:right w:type="dxa" w:w="100"/>
                  </w:tcMar>
                  <w:vAlign w:val="center"/>
                </w:tcPr>
                <w:p>
                  <w:pPr>
                    <w:jc w:val="center"/>
                  </w:pPr>
                  <w:r>
                    <w:rPr>
                      <w:rFonts w:ascii="Arial" w:cs="Arial" w:eastAsia="Arial" w:hAnsi="Arial"/>
                      <w:b/>
                      <w:bCs/>
                      <w:color w:val="1A7A3C"/>
                      <w:sz w:val="17"/>
                      <w:szCs w:val="17"/>
                    </w:rPr>
                    <w:t xml:space="preserve">LOW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January 11, 2011 (granted October 14, 2014)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EmergenSee, Inc.</w:t>
            </w:r>
          </w:p>
          <w:p>
            <w:pPr>
              <w:spacing w:after="80" w:before="0"/>
              <w:jc w:val="both"/>
            </w:pPr>
            <w:r>
              <w:rPr>
                <w:rFonts w:ascii="Arial" w:cs="Arial" w:eastAsia="Arial" w:hAnsi="Arial"/>
                <w:color w:val="000000"/>
                <w:sz w:val="20"/>
                <w:szCs w:val="20"/>
              </w:rPr>
              <w:t xml:space="preserve">A mobile app that, when an emergency is triggered by the user, sends GPS coordinates, recorded video/images, and a preset message to emergency contacts and/or 911 dispatch. Requires the user to actively launch the app — no lock screen display and no bystander-visible information.</w:t>
            </w:r>
          </w:p>
          <w:p>
            <w:pPr>
              <w:spacing w:after="0" w:before="0"/>
            </w:pPr>
            <w:r>
              <w:rPr>
                <w:rFonts w:ascii="Arial" w:cs="Arial" w:eastAsia="Arial" w:hAnsi="Arial"/>
                <w:b/>
                <w:bCs/>
                <w:color w:val="1A7A3C"/>
                <w:sz w:val="19"/>
                <w:szCs w:val="19"/>
              </w:rPr>
              <w:t xml:space="preserve">⚡ Key overlap: </w:t>
            </w:r>
            <w:r>
              <w:rPr>
                <w:rFonts w:ascii="Arial" w:cs="Arial" w:eastAsia="Arial" w:hAnsi="Arial"/>
                <w:i/>
                <w:iCs/>
                <w:color w:val="000000"/>
                <w:sz w:val="19"/>
                <w:szCs w:val="19"/>
              </w:rPr>
              <w:t xml:space="preserve">Concept of notifying designated contacts during an emergency — but the mechanism (active user trigger, GPS streaming, no lock screen persistence) is substantially different.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3C"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US20150269827A1  </w:t>
                  </w:r>
                  <w:r>
                    <w:rPr>
                      <w:rFonts w:ascii="Arial" w:cs="Arial" w:eastAsia="Arial" w:hAnsi="Arial"/>
                      <w:b w:val="false"/>
                      <w:bCs w:val="false"/>
                      <w:color w:val="000000"/>
                      <w:sz w:val="21"/>
                      <w:szCs w:val="21"/>
                    </w:rPr>
                    <w:t xml:space="preserve">System and Method for Sending Medical Emergency Alerts</w:t>
                  </w:r>
                </w:p>
              </w:tc>
              <w:tc>
                <w:tcPr>
                  <w:tcW w:type="dxa" w:w="1600"/>
                  <w:tcBorders>
                    <w:top w:val="none"/>
                    <w:left w:val="none"/>
                    <w:bottom w:val="none"/>
                    <w:right w:val="none"/>
                  </w:tcBorders>
                  <w:shd w:fill="D5F5E3" w:val="clear"/>
                  <w:tcMar>
                    <w:top w:type="dxa" w:w="40"/>
                    <w:left w:type="dxa" w:w="100"/>
                    <w:bottom w:type="dxa" w:w="40"/>
                    <w:right w:type="dxa" w:w="100"/>
                  </w:tcMar>
                  <w:vAlign w:val="center"/>
                </w:tcPr>
                <w:p>
                  <w:pPr>
                    <w:jc w:val="center"/>
                  </w:pPr>
                  <w:r>
                    <w:rPr>
                      <w:rFonts w:ascii="Arial" w:cs="Arial" w:eastAsia="Arial" w:hAnsi="Arial"/>
                      <w:b/>
                      <w:bCs/>
                      <w:color w:val="1A7A3C"/>
                      <w:sz w:val="17"/>
                      <w:szCs w:val="17"/>
                    </w:rPr>
                    <w:t xml:space="preserve">LOW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2015 (published September 24, 2015 — application)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Unidentified</w:t>
            </w:r>
          </w:p>
          <w:p>
            <w:pPr>
              <w:spacing w:after="80" w:before="0"/>
              <w:jc w:val="both"/>
            </w:pPr>
            <w:r>
              <w:rPr>
                <w:rFonts w:ascii="Arial" w:cs="Arial" w:eastAsia="Arial" w:hAnsi="Arial"/>
                <w:color w:val="000000"/>
                <w:sz w:val="20"/>
                <w:szCs w:val="20"/>
              </w:rPr>
              <w:t xml:space="preserve">A caregiver monitoring system that sends emergency alerts to caregivers' mobile devices as lock-screen notifications. Centered on medical device integration and caregiver networks rather than storing and displaying a user's own emergency contact information for first responders.</w:t>
            </w:r>
          </w:p>
          <w:p>
            <w:pPr>
              <w:spacing w:after="0" w:before="0"/>
            </w:pPr>
            <w:r>
              <w:rPr>
                <w:rFonts w:ascii="Arial" w:cs="Arial" w:eastAsia="Arial" w:hAnsi="Arial"/>
                <w:b/>
                <w:bCs/>
                <w:color w:val="1A7A3C"/>
                <w:sz w:val="19"/>
                <w:szCs w:val="19"/>
              </w:rPr>
              <w:t xml:space="preserve">⚡ Key overlap: </w:t>
            </w:r>
            <w:r>
              <w:rPr>
                <w:rFonts w:ascii="Arial" w:cs="Arial" w:eastAsia="Arial" w:hAnsi="Arial"/>
                <w:i/>
                <w:iCs/>
                <w:color w:val="000000"/>
                <w:sz w:val="19"/>
                <w:szCs w:val="19"/>
              </w:rPr>
              <w:t xml:space="preserve">Lock-screen notification element overlaps — but direction is reversed (alerts sent to caregivers vs. info displayed for first responders). User-designates-own-contacts approach is not present.</w:t>
            </w:r>
          </w:p>
        </w:tc>
      </w:tr>
    </w:tbl>
    <w:p>
      <w:pPr>
        <w:spacing w:after="200" w:before="0"/>
      </w:pPr>
      <w:r>
        <w:t xml:space="preserve"/>
      </w:r>
    </w:p>
    <w:p>
      <w:pPr>
        <w:pStyle w:val="Heading2"/>
        <w:pBdr>
          <w:bottom w:val="single" w:color="C9A84C" w:sz="4" w:space="2"/>
        </w:pBdr>
        <w:spacing w:after="120" w:before="300"/>
      </w:pPr>
      <w:r>
        <w:rPr>
          <w:rFonts w:ascii="Arial" w:cs="Arial" w:eastAsia="Arial" w:hAnsi="Arial"/>
          <w:b/>
          <w:bCs/>
          <w:color w:val="0D1B2A"/>
          <w:sz w:val="26"/>
          <w:szCs w:val="26"/>
        </w:rPr>
        <w:t xml:space="preserve">1.4  Summary Table — Invention 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800"/>
        <w:gridCol w:w="120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Patent No.</w:t>
            </w:r>
          </w:p>
        </w:tc>
        <w:tc>
          <w:tcPr>
            <w:tcW w:type="dxa" w:w="45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Title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Assignee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Conflict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US9467834B2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Mobile Device Emergency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Microsoft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US8548431B2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Microsoft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US8238876B2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Notifications (sibling)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Microsoft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US20120115438A1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Lock Screen Vital Information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Individual</w:t>
            </w:r>
          </w:p>
        </w:tc>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MODERATE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US8244231B2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Emergency Call During Password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BlackBerry</w:t>
            </w:r>
          </w:p>
        </w:tc>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MODERATE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US8862092B2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Emergency Notification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EmergenSee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A7A3C"/>
                <w:sz w:val="18"/>
                <w:szCs w:val="18"/>
              </w:rPr>
              <w:t xml:space="preserve">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US20150269827A1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Medical Emergency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Unidentified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A7A3C"/>
                <w:sz w:val="18"/>
                <w:szCs w:val="18"/>
              </w:rPr>
              <w:t xml:space="preserve">LOW</w:t>
            </w:r>
          </w:p>
        </w:tc>
      </w:tr>
    </w:tbl>
    <w:p>
      <w:pPr>
        <w:spacing w:after="320" w:before="0"/>
      </w:pPr>
      <w:r>
        <w:t xml:space="preserve"/>
      </w:r>
    </w:p>
    <w:p>
      <w:pPr>
        <w:pStyle w:val="Heading2"/>
        <w:pBdr>
          <w:bottom w:val="single" w:color="C9A84C" w:sz="4" w:space="2"/>
        </w:pBdr>
        <w:spacing w:after="120" w:before="300"/>
      </w:pPr>
      <w:r>
        <w:rPr>
          <w:rFonts w:ascii="Arial" w:cs="Arial" w:eastAsia="Arial" w:hAnsi="Arial"/>
          <w:b/>
          <w:bCs/>
          <w:color w:val="0D1B2A"/>
          <w:sz w:val="26"/>
          <w:szCs w:val="26"/>
        </w:rPr>
        <w:t xml:space="preserve">1.5  Differentiation Analysis &amp; Attorney Guidance</w:t>
      </w:r>
    </w:p>
    <w:p>
      <w:pPr>
        <w:spacing w:after="120" w:before="0"/>
        <w:jc w:val="both"/>
      </w:pPr>
      <w:r>
        <w:rPr>
          <w:rFonts w:ascii="Arial" w:cs="Arial" w:eastAsia="Arial" w:hAnsi="Arial"/>
          <w:color w:val="000000"/>
          <w:sz w:val="21"/>
          <w:szCs w:val="21"/>
        </w:rPr>
        <w:t xml:space="preserve">The Microsoft patent family (US8548431B2, US8238876B2, US9467834B2) presents the most significant prior art for Invention I. However, the key technical distinction that counsel must analyze is the implementation layer:</w:t>
      </w:r>
    </w:p>
    <w:p>
      <w:pPr>
        <w:pStyle w:val="ListParagraph"/>
        <w:numPr>
          <w:ilvl w:val="0"/>
          <w:numId w:val="2"/>
        </w:numPr>
        <w:spacing w:after="80" w:before="0"/>
      </w:pPr>
      <w:r>
        <w:rPr>
          <w:rFonts w:ascii="Arial" w:cs="Arial" w:eastAsia="Arial" w:hAnsi="Arial"/>
          <w:color w:val="000000"/>
          <w:sz w:val="21"/>
          <w:szCs w:val="21"/>
        </w:rPr>
        <w:t xml:space="preserve">Microsoft's patents describe lock screen UI components built into the operating system or a system-level service — essentially a dedicated lock screen widget or OS-level control.</w:t>
      </w:r>
    </w:p>
    <w:p>
      <w:pPr>
        <w:pStyle w:val="ListParagraph"/>
        <w:numPr>
          <w:ilvl w:val="0"/>
          <w:numId w:val="2"/>
        </w:numPr>
        <w:spacing w:after="80" w:before="0"/>
      </w:pPr>
      <w:r>
        <w:rPr>
          <w:rFonts w:ascii="Arial" w:cs="Arial" w:eastAsia="Arial" w:hAnsi="Arial"/>
          <w:color w:val="000000"/>
          <w:sz w:val="21"/>
          <w:szCs w:val="21"/>
        </w:rPr>
        <w:t xml:space="preserve">Solace Life's implementation uses a third-party application's persistent push notification, which appears above the lock screen as a notification banner managed by the OS notification framework — a technically different architecture.</w:t>
      </w:r>
    </w:p>
    <w:p>
      <w:pPr>
        <w:spacing w:after="80" w:before="0"/>
      </w:pPr>
      <w:r>
        <w:t xml:space="preserve"/>
      </w:r>
    </w:p>
    <w:p>
      <w:pPr>
        <w:spacing w:after="120" w:before="0"/>
        <w:jc w:val="both"/>
      </w:pPr>
      <w:r>
        <w:rPr>
          <w:rFonts w:ascii="Arial" w:cs="Arial" w:eastAsia="Arial" w:hAnsi="Arial"/>
          <w:color w:val="000000"/>
          <w:sz w:val="21"/>
          <w:szCs w:val="21"/>
        </w:rPr>
        <w:t xml:space="preserve">Counsel should conduct a claim-by-claim analysis of the Microsoft patents to determine whether their claims are written broadly enough to cover third-party app-generated persistent notifications, or whether they are specifically directed at OS-level lock screen UI components. If the latter, Solace Life's approach may fall outside those claims.</w:t>
      </w:r>
    </w:p>
    <w:p>
      <w:pPr>
        <w:spacing w:after="80" w:before="0"/>
      </w:pPr>
      <w:r>
        <w:t xml:space="preserve"/>
      </w:r>
    </w:p>
    <w:p>
      <w:pPr>
        <w:spacing w:after="120" w:before="0"/>
        <w:jc w:val="both"/>
      </w:pPr>
      <w:r>
        <w:rPr>
          <w:rFonts w:ascii="Arial" w:cs="Arial" w:eastAsia="Arial" w:hAnsi="Arial"/>
          <w:color w:val="000000"/>
          <w:sz w:val="21"/>
          <w:szCs w:val="21"/>
        </w:rPr>
        <w:t xml:space="preserve">Additional differentiating features not apparent in the prior art:</w:t>
      </w:r>
    </w:p>
    <w:p>
      <w:pPr>
        <w:pStyle w:val="ListParagraph"/>
        <w:numPr>
          <w:ilvl w:val="0"/>
          <w:numId w:val="2"/>
        </w:numPr>
        <w:spacing w:after="80" w:before="0"/>
      </w:pPr>
      <w:r>
        <w:rPr>
          <w:rFonts w:ascii="Arial" w:cs="Arial" w:eastAsia="Arial" w:hAnsi="Arial"/>
          <w:color w:val="000000"/>
          <w:sz w:val="21"/>
          <w:szCs w:val="21"/>
        </w:rPr>
        <w:t xml:space="preserve">Email notification sent to designated emergency contacts confirming their designation (informed consent mechanism)</w:t>
      </w:r>
    </w:p>
    <w:p>
      <w:pPr>
        <w:pStyle w:val="ListParagraph"/>
        <w:numPr>
          <w:ilvl w:val="0"/>
          <w:numId w:val="2"/>
        </w:numPr>
        <w:spacing w:after="80" w:before="0"/>
      </w:pPr>
      <w:r>
        <w:rPr>
          <w:rFonts w:ascii="Arial" w:cs="Arial" w:eastAsia="Arial" w:hAnsi="Arial"/>
          <w:color w:val="000000"/>
          <w:sz w:val="21"/>
          <w:szCs w:val="21"/>
        </w:rPr>
        <w:t xml:space="preserve">Integration within a broader personal legacy and family communication application rather than a standalone OS feature</w:t>
      </w:r>
    </w:p>
    <w:p>
      <w:pPr>
        <w:pStyle w:val="ListParagraph"/>
        <w:numPr>
          <w:ilvl w:val="0"/>
          <w:numId w:val="2"/>
        </w:numPr>
        <w:spacing w:after="80" w:before="0"/>
      </w:pPr>
      <w:r>
        <w:rPr>
          <w:rFonts w:ascii="Arial" w:cs="Arial" w:eastAsia="Arial" w:hAnsi="Arial"/>
          <w:color w:val="000000"/>
          <w:sz w:val="21"/>
          <w:szCs w:val="21"/>
        </w:rPr>
        <w:t xml:space="preserve">Priority ordering communicated visually with color coding during designation</w:t>
      </w:r>
    </w:p>
    <w:p>
      <w:pPr>
        <w:pStyle w:val="ListParagraph"/>
        <w:numPr>
          <w:ilvl w:val="0"/>
          <w:numId w:val="2"/>
        </w:numPr>
        <w:spacing w:after="80" w:before="0"/>
      </w:pPr>
      <w:r>
        <w:rPr>
          <w:rFonts w:ascii="Arial" w:cs="Arial" w:eastAsia="Arial" w:hAnsi="Arial"/>
          <w:color w:val="000000"/>
          <w:sz w:val="21"/>
          <w:szCs w:val="21"/>
        </w:rPr>
        <w:t xml:space="preserve">Concurrent new-member and emergency-contact designation in a single user flow</w:t>
      </w:r>
    </w:p>
    <w:p>
      <w:r>
        <w:br w:type="page"/>
      </w:r>
    </w:p>
    <w:p>
      <w:pPr>
        <w:pStyle w:val="Heading1"/>
        <w:shd w:fill="0D1B2A" w:val="clear"/>
        <w:spacing w:after="160" w:before="0"/>
        <w:ind w:left="160" w:right="160"/>
      </w:pPr>
      <w:r>
        <w:rPr>
          <w:rFonts w:ascii="Arial" w:cs="Arial" w:eastAsia="Arial" w:hAnsi="Arial"/>
          <w:b/>
          <w:bCs/>
          <w:color w:val="FFFFFF"/>
          <w:sz w:val="30"/>
          <w:szCs w:val="30"/>
        </w:rPr>
        <w:t xml:space="preserve">PART II — INVENTION II: SCHEDULED PERSONAL MEMORY DELIVERY SYSTEM</w:t>
      </w:r>
    </w:p>
    <w:p>
      <w:pPr>
        <w:spacing w:after="80" w:before="0"/>
      </w:pPr>
      <w:r>
        <w:t xml:space="preserve"/>
      </w:r>
    </w:p>
    <w:p>
      <w:pPr>
        <w:pStyle w:val="Heading2"/>
        <w:pBdr>
          <w:bottom w:val="single" w:color="C9A84C" w:sz="4" w:space="2"/>
        </w:pBdr>
        <w:spacing w:after="120" w:before="300"/>
      </w:pPr>
      <w:r>
        <w:rPr>
          <w:rFonts w:ascii="Arial" w:cs="Arial" w:eastAsia="Arial" w:hAnsi="Arial"/>
          <w:b/>
          <w:bCs/>
          <w:color w:val="0D1B2A"/>
          <w:sz w:val="26"/>
          <w:szCs w:val="26"/>
        </w:rPr>
        <w:t xml:space="preserve">2.1  Invention Summary (For Reference)</w:t>
      </w:r>
    </w:p>
    <w:p>
      <w:pPr>
        <w:spacing w:after="120" w:before="0"/>
        <w:jc w:val="both"/>
      </w:pPr>
      <w:r>
        <w:rPr>
          <w:rFonts w:ascii="Arial" w:cs="Arial" w:eastAsia="Arial" w:hAnsi="Arial"/>
          <w:color w:val="000000"/>
          <w:sz w:val="21"/>
          <w:szCs w:val="21"/>
        </w:rPr>
        <w:t xml:space="preserve">A mobile application method and system enabling a user (Sender) to create personal media content — audio recordings, video recordings, written messages, photographs — and schedule that content for automatic delivery to designated recipients on a specific future date (ranging from tomorrow to multiple decades in the future), with no expiration on scheduled content. Delivery occurs via push notification and/or email. Content is organized around occasion categories (birthdays, anniversaries, graduations, holidays, etc.). Includes an estate planning module for delivery after the Sender's death.</w:t>
      </w:r>
    </w:p>
    <w:p>
      <w:pPr>
        <w:pStyle w:val="Heading2"/>
        <w:pBdr>
          <w:bottom w:val="single" w:color="C9A84C" w:sz="4" w:space="2"/>
        </w:pBdr>
        <w:spacing w:after="120" w:before="300"/>
      </w:pPr>
      <w:r>
        <w:rPr>
          <w:rFonts w:ascii="Arial" w:cs="Arial" w:eastAsia="Arial" w:hAnsi="Arial"/>
          <w:b/>
          <w:bCs/>
          <w:color w:val="0D1B2A"/>
          <w:sz w:val="26"/>
          <w:szCs w:val="26"/>
        </w:rPr>
        <w:t xml:space="preserve">2.2  Search Queries Used</w:t>
      </w:r>
    </w:p>
    <w:p>
      <w:pPr>
        <w:pStyle w:val="ListParagraph"/>
        <w:numPr>
          <w:ilvl w:val="0"/>
          <w:numId w:val="2"/>
        </w:numPr>
        <w:spacing w:after="80" w:before="0"/>
      </w:pPr>
      <w:r>
        <w:rPr>
          <w:rFonts w:ascii="Arial" w:cs="Arial" w:eastAsia="Arial" w:hAnsi="Arial"/>
          <w:color w:val="000000"/>
          <w:sz w:val="21"/>
          <w:szCs w:val="21"/>
        </w:rPr>
        <w:t xml:space="preserve">"scheduled delivery" personal message future date mobile</w:t>
      </w:r>
    </w:p>
    <w:p>
      <w:pPr>
        <w:pStyle w:val="ListParagraph"/>
        <w:numPr>
          <w:ilvl w:val="0"/>
          <w:numId w:val="2"/>
        </w:numPr>
        <w:spacing w:after="80" w:before="0"/>
      </w:pPr>
      <w:r>
        <w:rPr>
          <w:rFonts w:ascii="Arial" w:cs="Arial" w:eastAsia="Arial" w:hAnsi="Arial"/>
          <w:color w:val="000000"/>
          <w:sz w:val="21"/>
          <w:szCs w:val="21"/>
        </w:rPr>
        <w:t xml:space="preserve">"time capsule" digital message scheduled delivery recipient</w:t>
      </w:r>
    </w:p>
    <w:p>
      <w:pPr>
        <w:pStyle w:val="ListParagraph"/>
        <w:numPr>
          <w:ilvl w:val="0"/>
          <w:numId w:val="2"/>
        </w:numPr>
        <w:spacing w:after="80" w:before="0"/>
      </w:pPr>
      <w:r>
        <w:rPr>
          <w:rFonts w:ascii="Arial" w:cs="Arial" w:eastAsia="Arial" w:hAnsi="Arial"/>
          <w:color w:val="000000"/>
          <w:sz w:val="21"/>
          <w:szCs w:val="21"/>
        </w:rPr>
        <w:t xml:space="preserve">personal message "future date" delivery notification mobile application</w:t>
      </w:r>
    </w:p>
    <w:p>
      <w:pPr>
        <w:pStyle w:val="ListParagraph"/>
        <w:numPr>
          <w:ilvl w:val="0"/>
          <w:numId w:val="2"/>
        </w:numPr>
        <w:spacing w:after="80" w:before="0"/>
      </w:pPr>
      <w:r>
        <w:rPr>
          <w:rFonts w:ascii="Arial" w:cs="Arial" w:eastAsia="Arial" w:hAnsi="Arial"/>
          <w:color w:val="000000"/>
          <w:sz w:val="21"/>
          <w:szCs w:val="21"/>
        </w:rPr>
        <w:t xml:space="preserve">"digital legacy" scheduled message delivery family</w:t>
      </w:r>
    </w:p>
    <w:p>
      <w:pPr>
        <w:pStyle w:val="ListParagraph"/>
        <w:numPr>
          <w:ilvl w:val="0"/>
          <w:numId w:val="2"/>
        </w:numPr>
        <w:spacing w:after="80" w:before="0"/>
      </w:pPr>
      <w:r>
        <w:rPr>
          <w:rFonts w:ascii="Arial" w:cs="Arial" w:eastAsia="Arial" w:hAnsi="Arial"/>
          <w:color w:val="000000"/>
          <w:sz w:val="21"/>
          <w:szCs w:val="21"/>
        </w:rPr>
        <w:t xml:space="preserve">"posthumous" message delivery digital scheduled</w:t>
      </w:r>
    </w:p>
    <w:p>
      <w:pPr>
        <w:pStyle w:val="Heading2"/>
        <w:pBdr>
          <w:bottom w:val="single" w:color="C9A84C" w:sz="4" w:space="2"/>
        </w:pBdr>
        <w:spacing w:after="120" w:before="300"/>
      </w:pPr>
      <w:r>
        <w:rPr>
          <w:rFonts w:ascii="Arial" w:cs="Arial" w:eastAsia="Arial" w:hAnsi="Arial"/>
          <w:b/>
          <w:bCs/>
          <w:color w:val="0D1B2A"/>
          <w:sz w:val="26"/>
          <w:szCs w:val="26"/>
        </w:rPr>
        <w:t xml:space="preserve">2.3  Patents Found — Ranked by Conflict Level</w:t>
      </w:r>
    </w:p>
    <w:p>
      <w:pPr>
        <w:spacing w:after="80" w:before="0"/>
      </w:pPr>
      <w:r>
        <w:t xml:space="preserve"/>
      </w:r>
    </w:p>
    <w:p>
      <w:pPr>
        <w:pStyle w:val="Heading3"/>
        <w:spacing w:after="80" w:before="200"/>
      </w:pPr>
      <w:r>
        <w:rPr>
          <w:rFonts w:ascii="Arial" w:cs="Arial" w:eastAsia="Arial" w:hAnsi="Arial"/>
          <w:b/>
          <w:bCs/>
          <w:color w:val="C0392B"/>
          <w:sz w:val="22"/>
          <w:szCs w:val="22"/>
        </w:rPr>
        <w:t xml:space="preserve">HIGH CONFLICT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US20130297710A1  </w:t>
                  </w:r>
                  <w:r>
                    <w:rPr>
                      <w:rFonts w:ascii="Arial" w:cs="Arial" w:eastAsia="Arial" w:hAnsi="Arial"/>
                      <w:b w:val="false"/>
                      <w:bCs w:val="false"/>
                      <w:color w:val="000000"/>
                      <w:sz w:val="21"/>
                      <w:szCs w:val="21"/>
                    </w:rPr>
                    <w:t xml:space="preserve">Posthumous Message Delivery System</w:t>
                  </w:r>
                </w:p>
              </w:tc>
              <w:tc>
                <w:tcPr>
                  <w:tcW w:type="dxa" w:w="1600"/>
                  <w:tcBorders>
                    <w:top w:val="none"/>
                    <w:left w:val="none"/>
                    <w:bottom w:val="none"/>
                    <w:right w:val="none"/>
                  </w:tcBorders>
                  <w:shd w:fill="FADBD8" w:val="clear"/>
                  <w:tcMar>
                    <w:top w:type="dxa" w:w="40"/>
                    <w:left w:type="dxa" w:w="100"/>
                    <w:bottom w:type="dxa" w:w="40"/>
                    <w:right w:type="dxa" w:w="100"/>
                  </w:tcMar>
                  <w:vAlign w:val="center"/>
                </w:tcPr>
                <w:p>
                  <w:pPr>
                    <w:jc w:val="center"/>
                  </w:pPr>
                  <w:r>
                    <w:rPr>
                      <w:rFonts w:ascii="Arial" w:cs="Arial" w:eastAsia="Arial" w:hAnsi="Arial"/>
                      <w:b/>
                      <w:bCs/>
                      <w:color w:val="C0392B"/>
                      <w:sz w:val="17"/>
                      <w:szCs w:val="17"/>
                    </w:rPr>
                    <w:t xml:space="preserve">HIGH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May 2012 (claims priority to provisional U.S. App. 61/642,528 filed May 4, 2012); assigned to James Garza in 2022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Del E. Luber (original); James Garza (2022 assignee)</w:t>
            </w:r>
          </w:p>
          <w:p>
            <w:pPr>
              <w:spacing w:after="80" w:before="0"/>
              <w:jc w:val="both"/>
            </w:pPr>
            <w:r>
              <w:rPr>
                <w:rFonts w:ascii="Arial" w:cs="Arial" w:eastAsia="Arial" w:hAnsi="Arial"/>
                <w:color w:val="000000"/>
                <w:sz w:val="20"/>
                <w:szCs w:val="20"/>
              </w:rPr>
              <w:t xml:space="preserve">An online posthumous message delivery system where a user creates and stores messages (including photos, video, and audio) for named recipients. Release is authorized by a trustee upon the user's death and messages can be delivered immediately or at future milestones such as graduations or anniversaries. Multiple delivery channels including email and social media are supported.</w:t>
            </w:r>
          </w:p>
          <w:p>
            <w:pPr>
              <w:spacing w:after="0" w:before="0"/>
            </w:pPr>
            <w:r>
              <w:rPr>
                <w:rFonts w:ascii="Arial" w:cs="Arial" w:eastAsia="Arial" w:hAnsi="Arial"/>
                <w:b/>
                <w:bCs/>
                <w:color w:val="C0392B"/>
                <w:sz w:val="19"/>
                <w:szCs w:val="19"/>
              </w:rPr>
              <w:t xml:space="preserve">⚡ Key overlap: </w:t>
            </w:r>
            <w:r>
              <w:rPr>
                <w:rFonts w:ascii="Arial" w:cs="Arial" w:eastAsia="Arial" w:hAnsi="Arial"/>
                <w:i/>
                <w:iCs/>
                <w:color w:val="000000"/>
                <w:sz w:val="19"/>
                <w:szCs w:val="19"/>
              </w:rPr>
              <w:t xml:space="preserve">Covers: (a) multimedia content types including audio/video/photo, (b) named designated recipients, (c) trustee-triggered post-death delivery, (d) milestone-based scheduled delivery. The estate planning module of Invention II maps closely onto this patent's claims. 2022 reassignment signals active commercial value — highest priority for FTO analysis.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US20020072925A1  </w:t>
                  </w:r>
                  <w:r>
                    <w:rPr>
                      <w:rFonts w:ascii="Arial" w:cs="Arial" w:eastAsia="Arial" w:hAnsi="Arial"/>
                      <w:b w:val="false"/>
                      <w:bCs w:val="false"/>
                      <w:color w:val="000000"/>
                      <w:sz w:val="21"/>
                      <w:szCs w:val="21"/>
                    </w:rPr>
                    <w:t xml:space="preserve">Posthumous Communication</w:t>
                  </w:r>
                </w:p>
              </w:tc>
              <w:tc>
                <w:tcPr>
                  <w:tcW w:type="dxa" w:w="1600"/>
                  <w:tcBorders>
                    <w:top w:val="none"/>
                    <w:left w:val="none"/>
                    <w:bottom w:val="none"/>
                    <w:right w:val="none"/>
                  </w:tcBorders>
                  <w:shd w:fill="FADBD8" w:val="clear"/>
                  <w:tcMar>
                    <w:top w:type="dxa" w:w="40"/>
                    <w:left w:type="dxa" w:w="100"/>
                    <w:bottom w:type="dxa" w:w="40"/>
                    <w:right w:type="dxa" w:w="100"/>
                  </w:tcMar>
                  <w:vAlign w:val="center"/>
                </w:tcPr>
                <w:p>
                  <w:pPr>
                    <w:jc w:val="center"/>
                  </w:pPr>
                  <w:r>
                    <w:rPr>
                      <w:rFonts w:ascii="Arial" w:cs="Arial" w:eastAsia="Arial" w:hAnsi="Arial"/>
                      <w:b/>
                      <w:bCs/>
                      <w:color w:val="C0392B"/>
                      <w:sz w:val="17"/>
                      <w:szCs w:val="17"/>
                    </w:rPr>
                    <w:t xml:space="preserve">HIGH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March 2000 (PCT); U.S. application ~2001; published June 2002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FinalThoughts.com, Inc. (company appears defunct)</w:t>
            </w:r>
          </w:p>
          <w:p>
            <w:pPr>
              <w:spacing w:after="80" w:before="0"/>
              <w:jc w:val="both"/>
            </w:pPr>
            <w:r>
              <w:rPr>
                <w:rFonts w:ascii="Arial" w:cs="Arial" w:eastAsia="Arial" w:hAnsi="Arial"/>
                <w:color w:val="000000"/>
                <w:sz w:val="20"/>
                <w:szCs w:val="20"/>
              </w:rPr>
              <w:t xml:space="preserve">A computer-based delayed communication system where a user stores electronic messages, images, and content for designated recipients, held privately and transmitted either upon notice of the sender's death or on a specific future date set by the sender. Delivery via email.</w:t>
            </w:r>
          </w:p>
          <w:p>
            <w:pPr>
              <w:spacing w:after="0" w:before="0"/>
            </w:pPr>
            <w:r>
              <w:rPr>
                <w:rFonts w:ascii="Arial" w:cs="Arial" w:eastAsia="Arial" w:hAnsi="Arial"/>
                <w:b/>
                <w:bCs/>
                <w:color w:val="C0392B"/>
                <w:sz w:val="19"/>
                <w:szCs w:val="19"/>
              </w:rPr>
              <w:t xml:space="preserve">⚡ Key overlap: </w:t>
            </w:r>
            <w:r>
              <w:rPr>
                <w:rFonts w:ascii="Arial" w:cs="Arial" w:eastAsia="Arial" w:hAnsi="Arial"/>
                <w:i/>
                <w:iCs/>
                <w:color w:val="000000"/>
                <w:sz w:val="19"/>
                <w:szCs w:val="19"/>
              </w:rPr>
              <w:t xml:space="preserve">Covers: (a) sender creates messages for recipients, (b) future "date certain" delivery, (c) posthumous delivery. Predates any new filing. Status (lapsed vs. active) must be confirmed — if lapsed, its claims become prior art that may invalidate later conflicting patents, which could benefit Invention II.</w:t>
            </w:r>
          </w:p>
        </w:tc>
      </w:tr>
    </w:tbl>
    <w:p>
      <w:pPr>
        <w:spacing w:after="200" w:before="0"/>
      </w:pPr>
      <w:r>
        <w:t xml:space="preserve"/>
      </w:r>
    </w:p>
    <w:p>
      <w:pPr>
        <w:pStyle w:val="Heading3"/>
        <w:spacing w:after="80" w:before="200"/>
      </w:pPr>
      <w:r>
        <w:rPr>
          <w:rFonts w:ascii="Arial" w:cs="Arial" w:eastAsia="Arial" w:hAnsi="Arial"/>
          <w:b/>
          <w:bCs/>
          <w:color w:val="D35400"/>
          <w:sz w:val="22"/>
          <w:szCs w:val="22"/>
        </w:rPr>
        <w:t xml:space="preserve">MODERATE-HIGH CONFLICT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04000"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US20060029199A1  </w:t>
                  </w:r>
                  <w:r>
                    <w:rPr>
                      <w:rFonts w:ascii="Arial" w:cs="Arial" w:eastAsia="Arial" w:hAnsi="Arial"/>
                      <w:b w:val="false"/>
                      <w:bCs w:val="false"/>
                      <w:color w:val="000000"/>
                      <w:sz w:val="21"/>
                      <w:szCs w:val="21"/>
                    </w:rPr>
                    <w:t xml:space="preserve">Messaging System and Method</w:t>
                  </w:r>
                </w:p>
              </w:tc>
              <w:tc>
                <w:tcPr>
                  <w:tcW w:type="dxa" w:w="1600"/>
                  <w:tcBorders>
                    <w:top w:val="none"/>
                    <w:left w:val="none"/>
                    <w:bottom w:val="none"/>
                    <w:right w:val="none"/>
                  </w:tcBorders>
                  <w:shd w:fill="FAE5D3" w:val="clear"/>
                  <w:tcMar>
                    <w:top w:type="dxa" w:w="40"/>
                    <w:left w:type="dxa" w:w="100"/>
                    <w:bottom w:type="dxa" w:w="40"/>
                    <w:right w:type="dxa" w:w="100"/>
                  </w:tcMar>
                  <w:vAlign w:val="center"/>
                </w:tcPr>
                <w:p>
                  <w:pPr>
                    <w:jc w:val="center"/>
                  </w:pPr>
                  <w:r>
                    <w:rPr>
                      <w:rFonts w:ascii="Arial" w:cs="Arial" w:eastAsia="Arial" w:hAnsi="Arial"/>
                      <w:b/>
                      <w:bCs/>
                      <w:color w:val="A04000"/>
                      <w:sz w:val="17"/>
                      <w:szCs w:val="17"/>
                    </w:rPr>
                    <w:t xml:space="preserve">MOD-HIGH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Circa 2005 (published February 9, 2006)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Individual inventor</w:t>
            </w:r>
          </w:p>
          <w:p>
            <w:pPr>
              <w:spacing w:after="80" w:before="0"/>
              <w:jc w:val="both"/>
            </w:pPr>
            <w:r>
              <w:rPr>
                <w:rFonts w:ascii="Arial" w:cs="Arial" w:eastAsia="Arial" w:hAnsi="Arial"/>
                <w:color w:val="000000"/>
                <w:sz w:val="20"/>
                <w:szCs w:val="20"/>
              </w:rPr>
              <w:t xml:space="preserve">A system framed around estate planning and bereavement where a person records audio messages for loved ones before death, stored for posthumous retrieval via PIN through a phone or website. Tied to cemetery purchases, will preparation, and estate planning contexts.</w:t>
            </w:r>
          </w:p>
          <w:p>
            <w:pPr>
              <w:spacing w:after="0" w:before="0"/>
            </w:pPr>
            <w:r>
              <w:rPr>
                <w:rFonts w:ascii="Arial" w:cs="Arial" w:eastAsia="Arial" w:hAnsi="Arial"/>
                <w:b/>
                <w:bCs/>
                <w:color w:val="A04000"/>
                <w:sz w:val="19"/>
                <w:szCs w:val="19"/>
              </w:rPr>
              <w:t xml:space="preserve">⚡ Key overlap: </w:t>
            </w:r>
            <w:r>
              <w:rPr>
                <w:rFonts w:ascii="Arial" w:cs="Arial" w:eastAsia="Arial" w:hAnsi="Arial"/>
                <w:i/>
                <w:iCs/>
                <w:color w:val="000000"/>
                <w:sz w:val="19"/>
                <w:szCs w:val="19"/>
              </w:rPr>
              <w:t xml:space="preserve">Conceptual overlap on estate planning module: storing personal audio messages for delivery to loved ones after death. The technology and delivery mechanism are older and more primitive (PIN retrieval vs. push notification), but the underlying method claim is similar.</w:t>
            </w:r>
          </w:p>
        </w:tc>
      </w:tr>
    </w:tbl>
    <w:p>
      <w:pPr>
        <w:spacing w:after="200" w:before="0"/>
      </w:pPr>
      <w:r>
        <w:t xml:space="preserve"/>
      </w:r>
    </w:p>
    <w:p>
      <w:pPr>
        <w:pStyle w:val="Heading3"/>
        <w:spacing w:after="80" w:before="200"/>
      </w:pPr>
      <w:r>
        <w:rPr>
          <w:rFonts w:ascii="Arial" w:cs="Arial" w:eastAsia="Arial" w:hAnsi="Arial"/>
          <w:b/>
          <w:bCs/>
          <w:color w:val="D35400"/>
          <w:sz w:val="22"/>
          <w:szCs w:val="22"/>
        </w:rPr>
        <w:t xml:space="preserve">MODERATE CONFLICT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WO2002101620A1  </w:t>
                  </w:r>
                  <w:r>
                    <w:rPr>
                      <w:rFonts w:ascii="Arial" w:cs="Arial" w:eastAsia="Arial" w:hAnsi="Arial"/>
                      <w:b w:val="false"/>
                      <w:bCs w:val="false"/>
                      <w:color w:val="000000"/>
                      <w:sz w:val="21"/>
                      <w:szCs w:val="21"/>
                    </w:rPr>
                    <w:t xml:space="preserve">System for Providing Internet Time Capsule</w:t>
                  </w:r>
                </w:p>
              </w:tc>
              <w:tc>
                <w:tcPr>
                  <w:tcW w:type="dxa" w:w="1600"/>
                  <w:tcBorders>
                    <w:top w:val="none"/>
                    <w:left w:val="none"/>
                    <w:bottom w:val="none"/>
                    <w:right w:val="none"/>
                  </w:tcBorders>
                  <w:shd w:fill="FAE5D3" w:val="clear"/>
                  <w:tcMar>
                    <w:top w:type="dxa" w:w="40"/>
                    <w:left w:type="dxa" w:w="100"/>
                    <w:bottom w:type="dxa" w:w="40"/>
                    <w:right w:type="dxa" w:w="100"/>
                  </w:tcMar>
                  <w:vAlign w:val="center"/>
                </w:tcPr>
                <w:p>
                  <w:pPr>
                    <w:jc w:val="center"/>
                  </w:pPr>
                  <w:r>
                    <w:rPr>
                      <w:rFonts w:ascii="Arial" w:cs="Arial" w:eastAsia="Arial" w:hAnsi="Arial"/>
                      <w:b/>
                      <w:bCs/>
                      <w:color w:val="D35400"/>
                      <w:sz w:val="17"/>
                      <w:szCs w:val="17"/>
                    </w:rPr>
                    <w:t xml:space="preserve">MODERATE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June 2001 (priority); May 2002 (PCT filing)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Korean inventor / entity</w:t>
            </w:r>
          </w:p>
          <w:p>
            <w:pPr>
              <w:spacing w:after="80" w:before="0"/>
              <w:jc w:val="both"/>
            </w:pPr>
            <w:r>
              <w:rPr>
                <w:rFonts w:ascii="Arial" w:cs="Arial" w:eastAsia="Arial" w:hAnsi="Arial"/>
                <w:color w:val="000000"/>
                <w:sz w:val="20"/>
                <w:szCs w:val="20"/>
              </w:rPr>
              <w:t xml:space="preserve">An internet time capsule system where a sender combines content (mail, pictures, music) into a "capsule" and sets a specific future time for delivery to a recipient's email address. Transmits content only after the sender-designated time has elapsed.</w:t>
            </w:r>
          </w:p>
          <w:p>
            <w:pPr>
              <w:spacing w:after="0" w:before="0"/>
            </w:pPr>
            <w:r>
              <w:rPr>
                <w:rFonts w:ascii="Arial" w:cs="Arial" w:eastAsia="Arial" w:hAnsi="Arial"/>
                <w:b/>
                <w:bCs/>
                <w:color w:val="D35400"/>
                <w:sz w:val="19"/>
                <w:szCs w:val="19"/>
              </w:rPr>
              <w:t xml:space="preserve">⚡ Key overlap: </w:t>
            </w:r>
            <w:r>
              <w:rPr>
                <w:rFonts w:ascii="Arial" w:cs="Arial" w:eastAsia="Arial" w:hAnsi="Arial"/>
                <w:i/>
                <w:iCs/>
                <w:color w:val="000000"/>
                <w:sz w:val="19"/>
                <w:szCs w:val="19"/>
              </w:rPr>
              <w:t xml:space="preserve">Core scheduled-delivery-to-recipient concept with multimedia content. Not a U.S. granted patent; predates mobile app era; does not cover push notifications. Constitutes prior art against general method claims but may not block a mobile-first, push-notification-driven product.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US9015580B2  </w:t>
                  </w:r>
                  <w:r>
                    <w:rPr>
                      <w:rFonts w:ascii="Arial" w:cs="Arial" w:eastAsia="Arial" w:hAnsi="Arial"/>
                      <w:b w:val="false"/>
                      <w:bCs w:val="false"/>
                      <w:color w:val="000000"/>
                      <w:sz w:val="21"/>
                      <w:szCs w:val="21"/>
                    </w:rPr>
                    <w:t xml:space="preserve">System and Method for Online and Mobile Memories and Greeting Service</w:t>
                  </w:r>
                </w:p>
              </w:tc>
              <w:tc>
                <w:tcPr>
                  <w:tcW w:type="dxa" w:w="1600"/>
                  <w:tcBorders>
                    <w:top w:val="none"/>
                    <w:left w:val="none"/>
                    <w:bottom w:val="none"/>
                    <w:right w:val="none"/>
                  </w:tcBorders>
                  <w:shd w:fill="FAE5D3" w:val="clear"/>
                  <w:tcMar>
                    <w:top w:type="dxa" w:w="40"/>
                    <w:left w:type="dxa" w:w="100"/>
                    <w:bottom w:type="dxa" w:w="40"/>
                    <w:right w:type="dxa" w:w="100"/>
                  </w:tcMar>
                  <w:vAlign w:val="center"/>
                </w:tcPr>
                <w:p>
                  <w:pPr>
                    <w:jc w:val="center"/>
                  </w:pPr>
                  <w:r>
                    <w:rPr>
                      <w:rFonts w:ascii="Arial" w:cs="Arial" w:eastAsia="Arial" w:hAnsi="Arial"/>
                      <w:b/>
                      <w:bCs/>
                      <w:color w:val="D35400"/>
                      <w:sz w:val="17"/>
                      <w:szCs w:val="17"/>
                    </w:rPr>
                    <w:t xml:space="preserve">MODERATE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December 15, 2009 (continuation filed November 2011; granted)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Tiny Prints, Inc. (now Shutterfly)</w:t>
            </w:r>
          </w:p>
          <w:p>
            <w:pPr>
              <w:spacing w:after="80" w:before="0"/>
              <w:jc w:val="both"/>
            </w:pPr>
            <w:r>
              <w:rPr>
                <w:rFonts w:ascii="Arial" w:cs="Arial" w:eastAsia="Arial" w:hAnsi="Arial"/>
                <w:color w:val="000000"/>
                <w:sz w:val="20"/>
                <w:szCs w:val="20"/>
              </w:rPr>
              <w:t xml:space="preserve">A platform for managing personal memories tied to a contacts/calendar system. Schedules delivery of greeting cards and stationery on occasion-based dates (birthdays, anniversaries), with photo, video, and personal messages attached. Covers both web and mobile. Includes recommendation engine, reminder service, and scheduling service.</w:t>
            </w:r>
          </w:p>
          <w:p>
            <w:pPr>
              <w:spacing w:after="0" w:before="0"/>
            </w:pPr>
            <w:r>
              <w:rPr>
                <w:rFonts w:ascii="Arial" w:cs="Arial" w:eastAsia="Arial" w:hAnsi="Arial"/>
                <w:b/>
                <w:bCs/>
                <w:color w:val="D35400"/>
                <w:sz w:val="19"/>
                <w:szCs w:val="19"/>
              </w:rPr>
              <w:t xml:space="preserve">⚡ Key overlap: </w:t>
            </w:r>
            <w:r>
              <w:rPr>
                <w:rFonts w:ascii="Arial" w:cs="Arial" w:eastAsia="Arial" w:hAnsi="Arial"/>
                <w:i/>
                <w:iCs/>
                <w:color w:val="000000"/>
                <w:sz w:val="19"/>
                <w:szCs w:val="19"/>
              </w:rPr>
              <w:t xml:space="preserve">Occasion-based scheduling (birthdays, anniversaries) combined with personal media content and mobile delivery. Key distinction: Tiny Prints focuses on commercial printed/e-card delivery; Invention II focuses on first-person audio/video personal recordings. The calendar-based occasion scheduling with notifications is similar enough to warrant review.</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US20090077179A1  </w:t>
                  </w:r>
                  <w:r>
                    <w:rPr>
                      <w:rFonts w:ascii="Arial" w:cs="Arial" w:eastAsia="Arial" w:hAnsi="Arial"/>
                      <w:b w:val="false"/>
                      <w:bCs w:val="false"/>
                      <w:color w:val="000000"/>
                      <w:sz w:val="21"/>
                      <w:szCs w:val="21"/>
                    </w:rPr>
                    <w:t xml:space="preserve">System and Method for Personalized Messaging</w:t>
                  </w:r>
                </w:p>
              </w:tc>
              <w:tc>
                <w:tcPr>
                  <w:tcW w:type="dxa" w:w="1600"/>
                  <w:tcBorders>
                    <w:top w:val="none"/>
                    <w:left w:val="none"/>
                    <w:bottom w:val="none"/>
                    <w:right w:val="none"/>
                  </w:tcBorders>
                  <w:shd w:fill="FAE5D3" w:val="clear"/>
                  <w:tcMar>
                    <w:top w:type="dxa" w:w="40"/>
                    <w:left w:type="dxa" w:w="100"/>
                    <w:bottom w:type="dxa" w:w="40"/>
                    <w:right w:type="dxa" w:w="100"/>
                  </w:tcMar>
                  <w:vAlign w:val="center"/>
                </w:tcPr>
                <w:p>
                  <w:pPr>
                    <w:jc w:val="center"/>
                  </w:pPr>
                  <w:r>
                    <w:rPr>
                      <w:rFonts w:ascii="Arial" w:cs="Arial" w:eastAsia="Arial" w:hAnsi="Arial"/>
                      <w:b/>
                      <w:bCs/>
                      <w:color w:val="D35400"/>
                      <w:sz w:val="17"/>
                      <w:szCs w:val="17"/>
                    </w:rPr>
                    <w:t xml:space="preserve">MODERATE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Circa 2008 (published March 26, 2009)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Unconfirmed (likely telecommunications entity)</w:t>
            </w:r>
          </w:p>
          <w:p>
            <w:pPr>
              <w:spacing w:after="80" w:before="0"/>
              <w:jc w:val="both"/>
            </w:pPr>
            <w:r>
              <w:rPr>
                <w:rFonts w:ascii="Arial" w:cs="Arial" w:eastAsia="Arial" w:hAnsi="Arial"/>
                <w:color w:val="000000"/>
                <w:sz w:val="20"/>
                <w:szCs w:val="20"/>
              </w:rPr>
              <w:t xml:space="preserve">A system where a user captures a voice recording, combines it with a multimedia greeting, and schedules delivery to one or more recipients. A notification server manages scheduling and transmission of personalized messages.</w:t>
            </w:r>
          </w:p>
          <w:p>
            <w:pPr>
              <w:spacing w:after="0" w:before="0"/>
            </w:pPr>
            <w:r>
              <w:rPr>
                <w:rFonts w:ascii="Arial" w:cs="Arial" w:eastAsia="Arial" w:hAnsi="Arial"/>
                <w:b/>
                <w:bCs/>
                <w:color w:val="D35400"/>
                <w:sz w:val="19"/>
                <w:szCs w:val="19"/>
              </w:rPr>
              <w:t xml:space="preserve">⚡ Key overlap: </w:t>
            </w:r>
            <w:r>
              <w:rPr>
                <w:rFonts w:ascii="Arial" w:cs="Arial" w:eastAsia="Arial" w:hAnsi="Arial"/>
                <w:i/>
                <w:iCs/>
                <w:color w:val="000000"/>
                <w:sz w:val="19"/>
                <w:szCs w:val="19"/>
              </w:rPr>
              <w:t xml:space="preserve">Covers: (a) capturing voice/audio, (b) attaching to media greeting, (c) scheduling delivery to recipients, (d) notification-server-managed transmission. Maps to audio recording + scheduled delivery + notification features of Invention II.</w:t>
            </w:r>
          </w:p>
        </w:tc>
      </w:tr>
    </w:tbl>
    <w:p>
      <w:pPr>
        <w:spacing w:after="200" w:before="0"/>
      </w:pPr>
      <w:r>
        <w:t xml:space="preserve"/>
      </w:r>
    </w:p>
    <w:p>
      <w:pPr>
        <w:pStyle w:val="Heading3"/>
        <w:spacing w:after="80" w:before="200"/>
      </w:pPr>
      <w:r>
        <w:rPr>
          <w:rFonts w:ascii="Arial" w:cs="Arial" w:eastAsia="Arial" w:hAnsi="Arial"/>
          <w:b/>
          <w:bCs/>
          <w:color w:val="5D6D7E"/>
          <w:sz w:val="22"/>
          <w:szCs w:val="22"/>
        </w:rPr>
        <w:t xml:space="preserve">LOW-MODERATE CONFLICT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D6D7E"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US8903925B2  </w:t>
                  </w:r>
                  <w:r>
                    <w:rPr>
                      <w:rFonts w:ascii="Arial" w:cs="Arial" w:eastAsia="Arial" w:hAnsi="Arial"/>
                      <w:b w:val="false"/>
                      <w:bCs w:val="false"/>
                      <w:color w:val="000000"/>
                      <w:sz w:val="21"/>
                      <w:szCs w:val="21"/>
                    </w:rPr>
                    <w:t xml:space="preserve">Scheduled Messages in a Scalable Messaging System</w:t>
                  </w:r>
                </w:p>
              </w:tc>
              <w:tc>
                <w:tcPr>
                  <w:tcW w:type="dxa" w:w="1600"/>
                  <w:tcBorders>
                    <w:top w:val="none"/>
                    <w:left w:val="none"/>
                    <w:bottom w:val="none"/>
                    <w:right w:val="none"/>
                  </w:tcBorders>
                  <w:shd w:fill="EBF5FB" w:val="clear"/>
                  <w:tcMar>
                    <w:top w:type="dxa" w:w="40"/>
                    <w:left w:type="dxa" w:w="100"/>
                    <w:bottom w:type="dxa" w:w="40"/>
                    <w:right w:type="dxa" w:w="100"/>
                  </w:tcMar>
                  <w:vAlign w:val="center"/>
                </w:tcPr>
                <w:p>
                  <w:pPr>
                    <w:jc w:val="center"/>
                  </w:pPr>
                  <w:r>
                    <w:rPr>
                      <w:rFonts w:ascii="Arial" w:cs="Arial" w:eastAsia="Arial" w:hAnsi="Arial"/>
                      <w:b/>
                      <w:bCs/>
                      <w:color w:val="5D6D7E"/>
                      <w:sz w:val="17"/>
                      <w:szCs w:val="17"/>
                    </w:rPr>
                    <w:t xml:space="preserve">LOW-MOD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May 14, 2012 (granted)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Microsoft Technology Licensing, LLC</w:t>
            </w:r>
          </w:p>
          <w:p>
            <w:pPr>
              <w:spacing w:after="80" w:before="0"/>
              <w:jc w:val="both"/>
            </w:pPr>
            <w:r>
              <w:rPr>
                <w:rFonts w:ascii="Arial" w:cs="Arial" w:eastAsia="Arial" w:hAnsi="Arial"/>
                <w:color w:val="000000"/>
                <w:sz w:val="20"/>
                <w:szCs w:val="20"/>
              </w:rPr>
              <w:t xml:space="preserve">A backend infrastructure patent covering queuing, scheduling, and delivery of messages with designated future delivery times. Uses scheduled and active sub-queues to manage large volumes of scheduled messages across multiple tenants. Directed at enterprise messaging infrastructure (Azure Service Bus), not consumer personal media.</w:t>
            </w:r>
          </w:p>
          <w:p>
            <w:pPr>
              <w:spacing w:after="0" w:before="0"/>
            </w:pPr>
            <w:r>
              <w:rPr>
                <w:rFonts w:ascii="Arial" w:cs="Arial" w:eastAsia="Arial" w:hAnsi="Arial"/>
                <w:b/>
                <w:bCs/>
                <w:color w:val="5D6D7E"/>
                <w:sz w:val="19"/>
                <w:szCs w:val="19"/>
              </w:rPr>
              <w:t xml:space="preserve">⚡ Key overlap: </w:t>
            </w:r>
            <w:r>
              <w:rPr>
                <w:rFonts w:ascii="Arial" w:cs="Arial" w:eastAsia="Arial" w:hAnsi="Arial"/>
                <w:i/>
                <w:iCs/>
                <w:color w:val="000000"/>
                <w:sz w:val="19"/>
                <w:szCs w:val="19"/>
              </w:rPr>
              <w:t xml:space="preserve">Covers general infrastructure for scheduled message delivery. The consumer personal memory use-case differentiation is strong, but backend queuing architecture may partially overlap if similar approaches are used.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D6D7E" w:sz="16"/>
              <w:bottom w:val="single" w:color="CCCCCC" w:sz="1"/>
              <w:right w:val="single" w:color="CCCCCC" w:sz="1"/>
            </w:tcBorders>
            <w:shd w:fill="FAFAFA" w:val="clear"/>
            <w:tcMar>
              <w:top w:type="dxa" w:w="140"/>
              <w:left w:type="dxa" w:w="200"/>
              <w:bottom w:type="dxa" w:w="140"/>
              <w:right w:type="dxa" w:w="20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320"/>
              <w:gridCol w:w="1600"/>
            </w:tblGrid>
            <w:tr>
              <w:tc>
                <w:tcPr>
                  <w:tcW w:type="dxa" w:w="7320"/>
                  <w:tcBorders>
                    <w:top w:val="none"/>
                    <w:left w:val="none"/>
                    <w:bottom w:val="none"/>
                    <w:right w:val="none"/>
                  </w:tcBorders>
                </w:tcPr>
                <w:p>
                  <w:r>
                    <w:rPr>
                      <w:rFonts w:ascii="Arial" w:cs="Arial" w:eastAsia="Arial" w:hAnsi="Arial"/>
                      <w:b/>
                      <w:bCs/>
                      <w:color w:val="0D1B2A"/>
                      <w:sz w:val="21"/>
                      <w:szCs w:val="21"/>
                    </w:rPr>
                    <w:t xml:space="preserve">US20050055408A1  </w:t>
                  </w:r>
                  <w:r>
                    <w:rPr>
                      <w:rFonts w:ascii="Arial" w:cs="Arial" w:eastAsia="Arial" w:hAnsi="Arial"/>
                      <w:b w:val="false"/>
                      <w:bCs w:val="false"/>
                      <w:color w:val="000000"/>
                      <w:sz w:val="21"/>
                      <w:szCs w:val="21"/>
                    </w:rPr>
                    <w:t xml:space="preserve">System, Device and Method for Sending a Message at a Predetermined Time</w:t>
                  </w:r>
                </w:p>
              </w:tc>
              <w:tc>
                <w:tcPr>
                  <w:tcW w:type="dxa" w:w="1600"/>
                  <w:tcBorders>
                    <w:top w:val="none"/>
                    <w:left w:val="none"/>
                    <w:bottom w:val="none"/>
                    <w:right w:val="none"/>
                  </w:tcBorders>
                  <w:shd w:fill="EBF5FB" w:val="clear"/>
                  <w:tcMar>
                    <w:top w:type="dxa" w:w="40"/>
                    <w:left w:type="dxa" w:w="100"/>
                    <w:bottom w:type="dxa" w:w="40"/>
                    <w:right w:type="dxa" w:w="100"/>
                  </w:tcMar>
                  <w:vAlign w:val="center"/>
                </w:tcPr>
                <w:p>
                  <w:pPr>
                    <w:jc w:val="center"/>
                  </w:pPr>
                  <w:r>
                    <w:rPr>
                      <w:rFonts w:ascii="Arial" w:cs="Arial" w:eastAsia="Arial" w:hAnsi="Arial"/>
                      <w:b/>
                      <w:bCs/>
                      <w:color w:val="5D6D7E"/>
                      <w:sz w:val="17"/>
                      <w:szCs w:val="17"/>
                    </w:rPr>
                    <w:t xml:space="preserve">LOW-MOD CONFLICT</w:t>
                  </w:r>
                </w:p>
              </w:tc>
            </w:tr>
          </w:tbl>
          <w:p>
            <w:pPr>
              <w:spacing w:after="60" w:before="0"/>
            </w:pPr>
            <w:r>
              <w:t xml:space="preserve"/>
            </w:r>
          </w:p>
          <w:p>
            <w:pPr>
              <w:spacing w:after="80" w:before="0"/>
            </w:pPr>
            <w:r>
              <w:rPr>
                <w:rFonts w:ascii="Arial" w:cs="Arial" w:eastAsia="Arial" w:hAnsi="Arial"/>
                <w:b/>
                <w:bCs/>
                <w:color w:val="555555"/>
                <w:sz w:val="19"/>
                <w:szCs w:val="19"/>
              </w:rPr>
              <w:t xml:space="preserve">Filed: </w:t>
            </w:r>
            <w:r>
              <w:rPr>
                <w:rFonts w:ascii="Arial" w:cs="Arial" w:eastAsia="Arial" w:hAnsi="Arial"/>
                <w:color w:val="555555"/>
                <w:sz w:val="19"/>
                <w:szCs w:val="19"/>
              </w:rPr>
              <w:t xml:space="preserve">September 9, 2003   </w:t>
            </w:r>
            <w:r>
              <w:rPr>
                <w:rFonts w:ascii="Arial" w:cs="Arial" w:eastAsia="Arial" w:hAnsi="Arial"/>
                <w:b/>
                <w:bCs/>
                <w:color w:val="555555"/>
                <w:sz w:val="19"/>
                <w:szCs w:val="19"/>
              </w:rPr>
              <w:t xml:space="preserve">Assignee: </w:t>
            </w:r>
            <w:r>
              <w:rPr>
                <w:rFonts w:ascii="Arial" w:cs="Arial" w:eastAsia="Arial" w:hAnsi="Arial"/>
                <w:color w:val="555555"/>
                <w:sz w:val="19"/>
                <w:szCs w:val="19"/>
              </w:rPr>
              <w:t xml:space="preserve">Nokia Corporation (abandoned)</w:t>
            </w:r>
          </w:p>
          <w:p>
            <w:pPr>
              <w:spacing w:after="80" w:before="0"/>
              <w:jc w:val="both"/>
            </w:pPr>
            <w:r>
              <w:rPr>
                <w:rFonts w:ascii="Arial" w:cs="Arial" w:eastAsia="Arial" w:hAnsi="Arial"/>
                <w:color w:val="000000"/>
                <w:sz w:val="20"/>
                <w:szCs w:val="20"/>
              </w:rPr>
              <w:t xml:space="preserve">A mobile device system enabling a user to compose a message and specify a future predetermined delivery time. The system queues the message and transmits it at the designated time via a mobile network. SMS-era mobile messaging, pre-smartphone.</w:t>
            </w:r>
          </w:p>
          <w:p>
            <w:pPr>
              <w:spacing w:after="0" w:before="0"/>
            </w:pPr>
            <w:r>
              <w:rPr>
                <w:rFonts w:ascii="Arial" w:cs="Arial" w:eastAsia="Arial" w:hAnsi="Arial"/>
                <w:b/>
                <w:bCs/>
                <w:color w:val="5D6D7E"/>
                <w:sz w:val="19"/>
                <w:szCs w:val="19"/>
              </w:rPr>
              <w:t xml:space="preserve">⚡ Key overlap: </w:t>
            </w:r>
            <w:r>
              <w:rPr>
                <w:rFonts w:ascii="Arial" w:cs="Arial" w:eastAsia="Arial" w:hAnsi="Arial"/>
                <w:i/>
                <w:iCs/>
                <w:color w:val="000000"/>
                <w:sz w:val="19"/>
                <w:szCs w:val="19"/>
              </w:rPr>
              <w:t xml:space="preserve">General concept of composing a message on mobile device and sending at a scheduled future time. Abandoned patent; pre-smartphone; SMS-focused; no multimedia personal content, occasion-based triggers, or estate planning. Strong product differentiation, but abstract method is prior art.</w:t>
            </w:r>
          </w:p>
        </w:tc>
      </w:tr>
    </w:tbl>
    <w:p>
      <w:pPr>
        <w:spacing w:after="200" w:before="0"/>
      </w:pPr>
      <w:r>
        <w:t xml:space="preserve"/>
      </w:r>
    </w:p>
    <w:p>
      <w:pPr>
        <w:pStyle w:val="Heading2"/>
        <w:pBdr>
          <w:bottom w:val="single" w:color="C9A84C" w:sz="4" w:space="2"/>
        </w:pBdr>
        <w:spacing w:after="120" w:before="300"/>
      </w:pPr>
      <w:r>
        <w:rPr>
          <w:rFonts w:ascii="Arial" w:cs="Arial" w:eastAsia="Arial" w:hAnsi="Arial"/>
          <w:b/>
          <w:bCs/>
          <w:color w:val="0D1B2A"/>
          <w:sz w:val="26"/>
          <w:szCs w:val="26"/>
        </w:rPr>
        <w:t xml:space="preserve">2.4  Summary Table — Invention II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2000"/>
        <w:gridCol w:w="140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Patent No.</w:t>
            </w:r>
          </w:p>
        </w:tc>
        <w:tc>
          <w:tcPr>
            <w:tcW w:type="dxa" w:w="41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Title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Assignee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Conflict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US20130297710A1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Posthumous Message Delivery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Luber / Garza</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US20020072925A1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Posthumous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FinalThoughts.com</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US20060029199A1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Messaging System and Method (estate)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Individual</w:t>
            </w:r>
          </w:p>
        </w:tc>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jc w:val="center"/>
            </w:pPr>
            <w:r>
              <w:rPr>
                <w:rFonts w:ascii="Arial" w:cs="Arial" w:eastAsia="Arial" w:hAnsi="Arial"/>
                <w:b/>
                <w:bCs/>
                <w:color w:val="A04000"/>
                <w:sz w:val="18"/>
                <w:szCs w:val="18"/>
              </w:rPr>
              <w:t xml:space="preserve">MOD-HIGH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WO2002101620A1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Internet Time Capsule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Korean entity</w:t>
            </w:r>
          </w:p>
        </w:tc>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MODERATE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US9015580B2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Online and Mobile Memories &amp; Greeting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Shutterfly</w:t>
            </w:r>
          </w:p>
        </w:tc>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MODERATE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US20090077179A1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Personalized Messaging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Unconfirmed</w:t>
            </w:r>
          </w:p>
        </w:tc>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MODERATE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US8903925B2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Scheduled Messages — Scalable Messaging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Microsoft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5D6D7E"/>
                <w:sz w:val="18"/>
                <w:szCs w:val="18"/>
              </w:rPr>
              <w:t xml:space="preserve">LOW-MOD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US20050055408A1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Sending Message at Predetermined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Nokia (abandoned)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5D6D7E"/>
                <w:sz w:val="18"/>
                <w:szCs w:val="18"/>
              </w:rPr>
              <w:t xml:space="preserve">LOW-MOD</w:t>
            </w:r>
          </w:p>
        </w:tc>
      </w:tr>
    </w:tbl>
    <w:p>
      <w:pPr>
        <w:spacing w:after="320" w:before="0"/>
      </w:pPr>
      <w:r>
        <w:t xml:space="preserve"/>
      </w:r>
    </w:p>
    <w:p>
      <w:pPr>
        <w:pStyle w:val="Heading2"/>
        <w:pBdr>
          <w:bottom w:val="single" w:color="C9A84C" w:sz="4" w:space="2"/>
        </w:pBdr>
        <w:spacing w:after="120" w:before="300"/>
      </w:pPr>
      <w:r>
        <w:rPr>
          <w:rFonts w:ascii="Arial" w:cs="Arial" w:eastAsia="Arial" w:hAnsi="Arial"/>
          <w:b/>
          <w:bCs/>
          <w:color w:val="0D1B2A"/>
          <w:sz w:val="26"/>
          <w:szCs w:val="26"/>
        </w:rPr>
        <w:t xml:space="preserve">2.5  Differentiation Analysis &amp; Attorney Guidance</w:t>
      </w:r>
    </w:p>
    <w:p>
      <w:pPr>
        <w:spacing w:after="120" w:before="0"/>
        <w:jc w:val="both"/>
      </w:pPr>
      <w:r>
        <w:rPr>
          <w:rFonts w:ascii="Arial" w:cs="Arial" w:eastAsia="Arial" w:hAnsi="Arial"/>
          <w:color w:val="000000"/>
          <w:sz w:val="21"/>
          <w:szCs w:val="21"/>
        </w:rPr>
        <w:t xml:space="preserve">US20130297710A1 (Luber/Garza) is the single most important patent for counsel to analyze claim-by-claim. Its 2022 reassignment to a new owner suggests active commercial interest. The critical questions for counsel are:</w:t>
      </w:r>
    </w:p>
    <w:p>
      <w:pPr>
        <w:pStyle w:val="ListParagraph"/>
        <w:numPr>
          <w:ilvl w:val="0"/>
          <w:numId w:val="2"/>
        </w:numPr>
        <w:spacing w:after="80" w:before="0"/>
      </w:pPr>
      <w:r>
        <w:rPr>
          <w:rFonts w:ascii="Arial" w:cs="Arial" w:eastAsia="Arial" w:hAnsi="Arial"/>
          <w:color w:val="000000"/>
          <w:sz w:val="21"/>
          <w:szCs w:val="21"/>
        </w:rPr>
        <w:t xml:space="preserve">Do the Luber/Garza claims cover scheduled delivery to living recipients, or only posthumous delivery? If claims are limited to posthumous delivery, Invention II's primary use-case (scheduled delivery to living family members on future occasions) may fall outside those claims.</w:t>
      </w:r>
    </w:p>
    <w:p>
      <w:pPr>
        <w:pStyle w:val="ListParagraph"/>
        <w:numPr>
          <w:ilvl w:val="0"/>
          <w:numId w:val="2"/>
        </w:numPr>
        <w:spacing w:after="80" w:before="0"/>
      </w:pPr>
      <w:r>
        <w:rPr>
          <w:rFonts w:ascii="Arial" w:cs="Arial" w:eastAsia="Arial" w:hAnsi="Arial"/>
          <w:color w:val="000000"/>
          <w:sz w:val="21"/>
          <w:szCs w:val="21"/>
        </w:rPr>
        <w:t xml:space="preserve">Does the trustee-authorization delivery mechanism in Luber/Garza distinguish from Invention II's automated date-triggered delivery?</w:t>
      </w:r>
    </w:p>
    <w:p>
      <w:pPr>
        <w:pStyle w:val="ListParagraph"/>
        <w:numPr>
          <w:ilvl w:val="0"/>
          <w:numId w:val="2"/>
        </w:numPr>
        <w:spacing w:after="80" w:before="0"/>
      </w:pPr>
      <w:r>
        <w:rPr>
          <w:rFonts w:ascii="Arial" w:cs="Arial" w:eastAsia="Arial" w:hAnsi="Arial"/>
          <w:color w:val="000000"/>
          <w:sz w:val="21"/>
          <w:szCs w:val="21"/>
        </w:rPr>
        <w:t xml:space="preserve">Has US20020072925A1 (FinalThoughts.com, 2001) lapsed due to non-payment of maintenance fees? If so, its public disclosure could serve as prior art to limit the scope of later patents including Luber/Garza.</w:t>
      </w:r>
    </w:p>
    <w:p>
      <w:pPr>
        <w:spacing w:after="80" w:before="0"/>
      </w:pPr>
      <w:r>
        <w:t xml:space="preserve"/>
      </w:r>
    </w:p>
    <w:p>
      <w:pPr>
        <w:spacing w:after="120" w:before="0"/>
        <w:jc w:val="both"/>
      </w:pPr>
      <w:r>
        <w:rPr>
          <w:rFonts w:ascii="Arial" w:cs="Arial" w:eastAsia="Arial" w:hAnsi="Arial"/>
          <w:color w:val="000000"/>
          <w:sz w:val="21"/>
          <w:szCs w:val="21"/>
        </w:rPr>
        <w:t xml:space="preserve">Invention II's strongest differentiation ground is the combination of features that no single prior patent covers in entirety:</w:t>
      </w:r>
    </w:p>
    <w:p>
      <w:pPr>
        <w:pStyle w:val="ListParagraph"/>
        <w:numPr>
          <w:ilvl w:val="0"/>
          <w:numId w:val="2"/>
        </w:numPr>
        <w:spacing w:after="80" w:before="0"/>
      </w:pPr>
      <w:r>
        <w:rPr>
          <w:rFonts w:ascii="Arial" w:cs="Arial" w:eastAsia="Arial" w:hAnsi="Arial"/>
          <w:color w:val="000000"/>
          <w:sz w:val="21"/>
          <w:szCs w:val="21"/>
        </w:rPr>
        <w:t xml:space="preserve">Mobile-first push notification delivery (not email-only or web-only)</w:t>
      </w:r>
    </w:p>
    <w:p>
      <w:pPr>
        <w:pStyle w:val="ListParagraph"/>
        <w:numPr>
          <w:ilvl w:val="0"/>
          <w:numId w:val="2"/>
        </w:numPr>
        <w:spacing w:after="80" w:before="0"/>
      </w:pPr>
      <w:r>
        <w:rPr>
          <w:rFonts w:ascii="Arial" w:cs="Arial" w:eastAsia="Arial" w:hAnsi="Arial"/>
          <w:color w:val="000000"/>
          <w:sz w:val="21"/>
          <w:szCs w:val="21"/>
        </w:rPr>
        <w:t xml:space="preserve">First-person multimedia recording workflow built into the mobile app at point of creation</w:t>
      </w:r>
    </w:p>
    <w:p>
      <w:pPr>
        <w:pStyle w:val="ListParagraph"/>
        <w:numPr>
          <w:ilvl w:val="0"/>
          <w:numId w:val="2"/>
        </w:numPr>
        <w:spacing w:after="80" w:before="0"/>
      </w:pPr>
      <w:r>
        <w:rPr>
          <w:rFonts w:ascii="Arial" w:cs="Arial" w:eastAsia="Arial" w:hAnsi="Arial"/>
          <w:color w:val="000000"/>
          <w:sz w:val="21"/>
          <w:szCs w:val="21"/>
        </w:rPr>
        <w:t xml:space="preserve">Occasion-based organizational framework for personal legacy</w:t>
      </w:r>
    </w:p>
    <w:p>
      <w:pPr>
        <w:pStyle w:val="ListParagraph"/>
        <w:numPr>
          <w:ilvl w:val="0"/>
          <w:numId w:val="2"/>
        </w:numPr>
        <w:spacing w:after="80" w:before="0"/>
      </w:pPr>
      <w:r>
        <w:rPr>
          <w:rFonts w:ascii="Arial" w:cs="Arial" w:eastAsia="Arial" w:hAnsi="Arial"/>
          <w:color w:val="000000"/>
          <w:sz w:val="21"/>
          <w:szCs w:val="21"/>
        </w:rPr>
        <w:t xml:space="preserve">No-expiration, multi-decade scheduling horizon without archival</w:t>
      </w:r>
    </w:p>
    <w:p>
      <w:pPr>
        <w:pStyle w:val="ListParagraph"/>
        <w:numPr>
          <w:ilvl w:val="0"/>
          <w:numId w:val="2"/>
        </w:numPr>
        <w:spacing w:after="80" w:before="0"/>
      </w:pPr>
      <w:r>
        <w:rPr>
          <w:rFonts w:ascii="Arial" w:cs="Arial" w:eastAsia="Arial" w:hAnsi="Arial"/>
          <w:color w:val="000000"/>
          <w:sz w:val="21"/>
          <w:szCs w:val="21"/>
        </w:rPr>
        <w:t xml:space="preserve">Sender/recipient dual-role account model (a sender can also be a recipient)</w:t>
      </w:r>
    </w:p>
    <w:p>
      <w:pPr>
        <w:pStyle w:val="ListParagraph"/>
        <w:numPr>
          <w:ilvl w:val="0"/>
          <w:numId w:val="2"/>
        </w:numPr>
        <w:spacing w:after="80" w:before="0"/>
      </w:pPr>
      <w:r>
        <w:rPr>
          <w:rFonts w:ascii="Arial" w:cs="Arial" w:eastAsia="Arial" w:hAnsi="Arial"/>
          <w:color w:val="000000"/>
          <w:sz w:val="21"/>
          <w:szCs w:val="21"/>
        </w:rPr>
        <w:t xml:space="preserve">Integration of scheduled living-occasion delivery and posthumous legacy delivery in a single unified system</w:t>
      </w:r>
    </w:p>
    <w:p>
      <w:pPr>
        <w:spacing w:after="80" w:before="0"/>
      </w:pPr>
      <w:r>
        <w:t xml:space="preserve"/>
      </w:r>
    </w:p>
    <w:p>
      <w:pPr>
        <w:spacing w:after="120" w:before="0"/>
        <w:jc w:val="both"/>
      </w:pPr>
      <w:r>
        <w:rPr>
          <w:rFonts w:ascii="Arial" w:cs="Arial" w:eastAsia="Arial" w:hAnsi="Arial"/>
          <w:color w:val="000000"/>
          <w:sz w:val="21"/>
          <w:szCs w:val="21"/>
        </w:rPr>
        <w:t xml:space="preserve">Patent counsel may advise narrowing the estate planning module claims to avoid conflict with Luber/Garza, while aggressively claiming the living-recipient occasion-based scheduled delivery system, which appears to have stronger differentiation from all prior art found.</w:t>
      </w:r>
    </w:p>
    <w:p>
      <w:r>
        <w:br w:type="page"/>
      </w:r>
    </w:p>
    <w:p>
      <w:pPr>
        <w:pStyle w:val="Heading1"/>
        <w:shd w:fill="0D1B2A" w:val="clear"/>
        <w:spacing w:after="160" w:before="0"/>
        <w:ind w:left="160" w:right="160"/>
      </w:pPr>
      <w:r>
        <w:rPr>
          <w:rFonts w:ascii="Arial" w:cs="Arial" w:eastAsia="Arial" w:hAnsi="Arial"/>
          <w:b/>
          <w:bCs/>
          <w:color w:val="FFFFFF"/>
          <w:sz w:val="30"/>
          <w:szCs w:val="30"/>
        </w:rPr>
        <w:t xml:space="preserve">PART III — RECOMMENDED ACTIONS FOR PATENT COUNSEL</w:t>
      </w:r>
    </w:p>
    <w:p>
      <w:pPr>
        <w:spacing w:after="80" w:before="0"/>
      </w:pPr>
      <w:r>
        <w:t xml:space="preserve"/>
      </w:r>
    </w:p>
    <w:p>
      <w:pPr>
        <w:pStyle w:val="Heading2"/>
        <w:pBdr>
          <w:bottom w:val="single" w:color="C9A84C" w:sz="4" w:space="2"/>
        </w:pBdr>
        <w:spacing w:after="120" w:before="300"/>
      </w:pPr>
      <w:r>
        <w:rPr>
          <w:rFonts w:ascii="Arial" w:cs="Arial" w:eastAsia="Arial" w:hAnsi="Arial"/>
          <w:b/>
          <w:bCs/>
          <w:color w:val="0D1B2A"/>
          <w:sz w:val="26"/>
          <w:szCs w:val="26"/>
        </w:rPr>
        <w:t xml:space="preserve">3.1  Immediate Priorities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single" w:color="1A7A3C" w:sz="6"/>
              <w:bottom w:val="single" w:color="1A7A3C" w:sz="6"/>
              <w:right w:val="single" w:color="1A7A3C" w:sz="6"/>
            </w:tcBorders>
            <w:shd w:fill="E8F5E9" w:val="clear"/>
            <w:tcMar>
              <w:top w:type="dxa" w:w="120"/>
              <w:left w:type="dxa" w:w="200"/>
              <w:bottom w:type="dxa" w:w="120"/>
              <w:right w:type="dxa" w:w="200"/>
            </w:tcMar>
          </w:tcPr>
          <w:p>
            <w:pPr>
              <w:spacing w:after="80" w:before="0"/>
            </w:pPr>
            <w:r>
              <w:rPr>
                <w:rFonts w:ascii="Arial" w:cs="Arial" w:eastAsia="Arial" w:hAnsi="Arial"/>
                <w:b/>
                <w:bCs/>
                <w:color w:val="000000"/>
                <w:sz w:val="20"/>
                <w:szCs w:val="20"/>
              </w:rPr>
              <w:t xml:space="preserve">🔑 ACTION 1 — Confirm status of US20020072925A1 (FinalThoughts.com)</w:t>
            </w:r>
          </w:p>
          <w:p>
            <w:pPr>
              <w:spacing w:after="80" w:before="0"/>
            </w:pPr>
            <w:r>
              <w:rPr>
                <w:rFonts w:ascii="Arial" w:cs="Arial" w:eastAsia="Arial" w:hAnsi="Arial"/>
                <w:b w:val="false"/>
                <w:bCs w:val="false"/>
                <w:color w:val="000000"/>
                <w:sz w:val="20"/>
                <w:szCs w:val="20"/>
              </w:rPr>
              <w:t xml:space="preserve">Determine whether this patent has lapsed due to maintenance fee non-payment. A lapsed patent's disclosure constitutes prior art that can limit the claim scope of later patents (including Luber/Garza). This determination can be made via USPTO patent status inquiry in under one hour.</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single" w:color="1A7A3C" w:sz="6"/>
              <w:bottom w:val="single" w:color="1A7A3C" w:sz="6"/>
              <w:right w:val="single" w:color="1A7A3C" w:sz="6"/>
            </w:tcBorders>
            <w:shd w:fill="E8F5E9" w:val="clear"/>
            <w:tcMar>
              <w:top w:type="dxa" w:w="120"/>
              <w:left w:type="dxa" w:w="200"/>
              <w:bottom w:type="dxa" w:w="120"/>
              <w:right w:type="dxa" w:w="200"/>
            </w:tcMar>
          </w:tcPr>
          <w:p>
            <w:pPr>
              <w:spacing w:after="80" w:before="0"/>
            </w:pPr>
            <w:r>
              <w:rPr>
                <w:rFonts w:ascii="Arial" w:cs="Arial" w:eastAsia="Arial" w:hAnsi="Arial"/>
                <w:b/>
                <w:bCs/>
                <w:color w:val="000000"/>
                <w:sz w:val="20"/>
                <w:szCs w:val="20"/>
              </w:rPr>
              <w:t xml:space="preserve">🔑 ACTION 2 — Claim-by-claim FTO analysis: US8548431B2, US8238876B2, US9467834B2 (Microsoft)</w:t>
            </w:r>
          </w:p>
          <w:p>
            <w:pPr>
              <w:spacing w:after="80" w:before="0"/>
            </w:pPr>
            <w:r>
              <w:rPr>
                <w:rFonts w:ascii="Arial" w:cs="Arial" w:eastAsia="Arial" w:hAnsi="Arial"/>
                <w:b w:val="false"/>
                <w:bCs w:val="false"/>
                <w:color w:val="000000"/>
                <w:sz w:val="20"/>
                <w:szCs w:val="20"/>
              </w:rPr>
              <w:t xml:space="preserve">Determine whether Microsoft's claims are limited to OS-level lock screen components or whether they extend to third-party app-generated persistent notifications. This is the central question for Invention I patentability. If claims are OS-level only, Invention I's push-notification architecture is likely outside their scope.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single" w:color="1A7A3C" w:sz="6"/>
              <w:bottom w:val="single" w:color="1A7A3C" w:sz="6"/>
              <w:right w:val="single" w:color="1A7A3C" w:sz="6"/>
            </w:tcBorders>
            <w:shd w:fill="E8F5E9" w:val="clear"/>
            <w:tcMar>
              <w:top w:type="dxa" w:w="120"/>
              <w:left w:type="dxa" w:w="200"/>
              <w:bottom w:type="dxa" w:w="120"/>
              <w:right w:type="dxa" w:w="200"/>
            </w:tcMar>
          </w:tcPr>
          <w:p>
            <w:pPr>
              <w:spacing w:after="80" w:before="0"/>
            </w:pPr>
            <w:r>
              <w:rPr>
                <w:rFonts w:ascii="Arial" w:cs="Arial" w:eastAsia="Arial" w:hAnsi="Arial"/>
                <w:b/>
                <w:bCs/>
                <w:color w:val="000000"/>
                <w:sz w:val="20"/>
                <w:szCs w:val="20"/>
              </w:rPr>
              <w:t xml:space="preserve">🔑 ACTION 3 — Claim-by-claim FTO analysis: US20130297710A1 (Luber/Garza)</w:t>
            </w:r>
          </w:p>
          <w:p>
            <w:pPr>
              <w:spacing w:after="80" w:before="0"/>
            </w:pPr>
            <w:r>
              <w:rPr>
                <w:rFonts w:ascii="Arial" w:cs="Arial" w:eastAsia="Arial" w:hAnsi="Arial"/>
                <w:b w:val="false"/>
                <w:bCs w:val="false"/>
                <w:color w:val="000000"/>
                <w:sz w:val="20"/>
                <w:szCs w:val="20"/>
              </w:rPr>
              <w:t xml:space="preserve">Determine whether claims cover only posthumous delivery (triggered by death + trustee authorization) or also cover scheduled future-date delivery to living recipients. If limited to posthumous delivery, Invention II's primary living-recipient use-case is outside those claims. Contact assignee James Garza's counsel if commercial activity is detected.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single" w:color="1A7A3C" w:sz="6"/>
              <w:bottom w:val="single" w:color="1A7A3C" w:sz="6"/>
              <w:right w:val="single" w:color="1A7A3C" w:sz="6"/>
            </w:tcBorders>
            <w:shd w:fill="E8F5E9" w:val="clear"/>
            <w:tcMar>
              <w:top w:type="dxa" w:w="120"/>
              <w:left w:type="dxa" w:w="200"/>
              <w:bottom w:type="dxa" w:w="120"/>
              <w:right w:type="dxa" w:w="200"/>
            </w:tcMar>
          </w:tcPr>
          <w:p>
            <w:pPr>
              <w:spacing w:after="80" w:before="0"/>
            </w:pPr>
            <w:r>
              <w:rPr>
                <w:rFonts w:ascii="Arial" w:cs="Arial" w:eastAsia="Arial" w:hAnsi="Arial"/>
                <w:b/>
                <w:bCs/>
                <w:color w:val="000000"/>
                <w:sz w:val="20"/>
                <w:szCs w:val="20"/>
              </w:rPr>
              <w:t xml:space="preserve">🔑 ACTION 4 — CPC Classification Search</w:t>
            </w:r>
          </w:p>
          <w:p>
            <w:pPr>
              <w:spacing w:after="80" w:before="0"/>
            </w:pPr>
            <w:r>
              <w:rPr>
                <w:rFonts w:ascii="Arial" w:cs="Arial" w:eastAsia="Arial" w:hAnsi="Arial"/>
                <w:b w:val="false"/>
                <w:bCs w:val="false"/>
                <w:color w:val="000000"/>
                <w:sz w:val="20"/>
                <w:szCs w:val="20"/>
              </w:rPr>
              <w:t xml:space="preserve">Conduct a formal search using Cooperative Patent Classification codes: G06Q 10/107 (message scheduling), H04L 51/42 (delayed message delivery), H04M 1/72566 (lock screen notifications), G16H 80/00 (health emergency systems). These classifications may surface patents not found in keyword searches.</w:t>
            </w:r>
          </w:p>
        </w:tc>
      </w:tr>
    </w:tbl>
    <w:p>
      <w:pPr>
        <w:pStyle w:val="Heading2"/>
        <w:pBdr>
          <w:bottom w:val="single" w:color="C9A84C" w:sz="4" w:space="2"/>
        </w:pBdr>
        <w:spacing w:after="120" w:before="300"/>
      </w:pPr>
      <w:r>
        <w:rPr>
          <w:rFonts w:ascii="Arial" w:cs="Arial" w:eastAsia="Arial" w:hAnsi="Arial"/>
          <w:b/>
          <w:bCs/>
          <w:color w:val="0D1B2A"/>
          <w:sz w:val="26"/>
          <w:szCs w:val="26"/>
        </w:rPr>
        <w:t xml:space="preserve">3.2  Filing Strategy Recommendation</w:t>
      </w:r>
    </w:p>
    <w:p>
      <w:pPr>
        <w:spacing w:after="120" w:before="0"/>
        <w:jc w:val="both"/>
      </w:pPr>
      <w:r>
        <w:rPr>
          <w:rFonts w:ascii="Arial" w:cs="Arial" w:eastAsia="Arial" w:hAnsi="Arial"/>
          <w:color w:val="000000"/>
          <w:sz w:val="21"/>
          <w:szCs w:val="21"/>
        </w:rPr>
        <w:t xml:space="preserve">Based on this preliminary search, the following filing strategy is recommended for counsel's consideration:</w:t>
      </w:r>
    </w:p>
    <w:p>
      <w:pPr>
        <w:pStyle w:val="ListParagraph"/>
        <w:numPr>
          <w:ilvl w:val="0"/>
          <w:numId w:val="2"/>
        </w:numPr>
        <w:spacing w:after="80" w:before="0"/>
      </w:pPr>
      <w:r>
        <w:rPr>
          <w:rFonts w:ascii="Arial" w:cs="Arial" w:eastAsia="Arial" w:hAnsi="Arial"/>
          <w:color w:val="000000"/>
          <w:sz w:val="21"/>
          <w:szCs w:val="21"/>
        </w:rPr>
        <w:t xml:space="preserve">File the provisional patent application immediately to establish a priority date. Provisional filing is low-cost ($320 micro-entity) and does not require formal claims — it buys 12 months to complete the FTO analysis and craft non-provisional claims.</w:t>
      </w:r>
    </w:p>
    <w:p>
      <w:pPr>
        <w:pStyle w:val="ListParagraph"/>
        <w:numPr>
          <w:ilvl w:val="0"/>
          <w:numId w:val="2"/>
        </w:numPr>
        <w:spacing w:after="80" w:before="0"/>
      </w:pPr>
      <w:r>
        <w:rPr>
          <w:rFonts w:ascii="Arial" w:cs="Arial" w:eastAsia="Arial" w:hAnsi="Arial"/>
          <w:color w:val="000000"/>
          <w:sz w:val="21"/>
          <w:szCs w:val="21"/>
        </w:rPr>
        <w:t xml:space="preserve">For Invention I: Focus non-provisional claims on the third-party application implementation (vs. OS-level), the email notification to designated contacts, and the integrated family management context. Avoid claims that read directly on the Microsoft patent family's OS-level architecture.</w:t>
      </w:r>
    </w:p>
    <w:p>
      <w:pPr>
        <w:pStyle w:val="ListParagraph"/>
        <w:numPr>
          <w:ilvl w:val="0"/>
          <w:numId w:val="2"/>
        </w:numPr>
        <w:spacing w:after="80" w:before="0"/>
      </w:pPr>
      <w:r>
        <w:rPr>
          <w:rFonts w:ascii="Arial" w:cs="Arial" w:eastAsia="Arial" w:hAnsi="Arial"/>
          <w:color w:val="000000"/>
          <w:sz w:val="21"/>
          <w:szCs w:val="21"/>
        </w:rPr>
        <w:t xml:space="preserve">For Invention II: Focus non-provisional claims on the living-recipient occasion-based scheduled delivery system. The estate planning module should be claimed carefully in light of Luber/Garza — counsel may recommend a narrowly drafted claim or a separate continuation for the posthumous delivery aspects.</w:t>
      </w:r>
    </w:p>
    <w:p>
      <w:pPr>
        <w:pStyle w:val="ListParagraph"/>
        <w:numPr>
          <w:ilvl w:val="0"/>
          <w:numId w:val="2"/>
        </w:numPr>
        <w:spacing w:after="80" w:before="0"/>
      </w:pPr>
      <w:r>
        <w:rPr>
          <w:rFonts w:ascii="Arial" w:cs="Arial" w:eastAsia="Arial" w:hAnsi="Arial"/>
          <w:color w:val="000000"/>
          <w:sz w:val="21"/>
          <w:szCs w:val="21"/>
        </w:rPr>
        <w:t xml:space="preserve">The combination of both systems in a single integrated application (a person who is both a Sender and a Recipient, who uses the emergency contact feature and the memory delivery feature in concert) may itself constitute a patentable combination not found in any prior art.</w:t>
      </w:r>
    </w:p>
    <w:p>
      <w:pPr>
        <w:pStyle w:val="Heading2"/>
        <w:pBdr>
          <w:bottom w:val="single" w:color="C9A84C" w:sz="4" w:space="2"/>
        </w:pBdr>
        <w:spacing w:after="120" w:before="300"/>
      </w:pPr>
      <w:r>
        <w:rPr>
          <w:rFonts w:ascii="Arial" w:cs="Arial" w:eastAsia="Arial" w:hAnsi="Arial"/>
          <w:b/>
          <w:bCs/>
          <w:color w:val="0D1B2A"/>
          <w:sz w:val="26"/>
          <w:szCs w:val="26"/>
        </w:rPr>
        <w:t xml:space="preserve">3.3  Patents Recommended for Full Claim Text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800"/>
        <w:gridCol w:w="120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Patent No.</w:t>
            </w:r>
          </w:p>
        </w:tc>
        <w:tc>
          <w:tcPr>
            <w:tcW w:type="dxa" w:w="45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Title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Assignee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Priority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US8548431B2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Microsoft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US8238876B2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Notifications (sibling)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Microsoft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US9467834B2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Mobile Device Emergency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Microsoft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US20130297710A1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Posthumous Message Delivery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Luber / Garza</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US20020072925A1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Posthumous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FinalThoughts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US9015580B2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Online Memories &amp; Greeting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Shutterfly</w:t>
            </w:r>
          </w:p>
        </w:tc>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MODERATE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1B2A"/>
                <w:sz w:val="19"/>
                <w:szCs w:val="19"/>
              </w:rPr>
              <w:t xml:space="preserve">US20090077179A1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Personalized Messaging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Unconfirmed</w:t>
            </w:r>
          </w:p>
        </w:tc>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MODERATE</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6"/>
              <w:left w:val="single" w:color="0D1B2A" w:sz="6"/>
              <w:bottom w:val="single" w:color="0D1B2A" w:sz="6"/>
              <w:right w:val="single" w:color="0D1B2A" w:sz="6"/>
            </w:tcBorders>
            <w:shd w:fill="EBF5FB" w:val="clear"/>
            <w:tcMar>
              <w:top w:type="dxa" w:w="120"/>
              <w:left w:type="dxa" w:w="200"/>
              <w:bottom w:type="dxa" w:w="120"/>
              <w:right w:type="dxa" w:w="200"/>
            </w:tcMar>
          </w:tcPr>
          <w:p>
            <w:pPr>
              <w:spacing w:after="80" w:before="0"/>
            </w:pPr>
            <w:r>
              <w:rPr>
                <w:rFonts w:ascii="Arial" w:cs="Arial" w:eastAsia="Arial" w:hAnsi="Arial"/>
                <w:b/>
                <w:bCs/>
                <w:color w:val="000000"/>
                <w:sz w:val="20"/>
                <w:szCs w:val="20"/>
              </w:rPr>
              <w:t xml:space="preserve">⚠  NEXT STEPS CHECKLIST</w:t>
            </w:r>
          </w:p>
          <w:p>
            <w:pPr>
              <w:spacing w:after="80" w:before="0"/>
            </w:pPr>
            <w:r>
              <w:rPr>
                <w:rFonts w:ascii="Arial" w:cs="Arial" w:eastAsia="Arial" w:hAnsi="Arial"/>
                <w:b w:val="false"/>
                <w:bCs w:val="false"/>
                <w:color w:val="000000"/>
                <w:sz w:val="20"/>
                <w:szCs w:val="20"/>
              </w:rPr>
              <w:t xml:space="preserve">☐  Share this report and the Provisional Patent Description document with a registered USPTO patent attorney or agent</w:t>
            </w:r>
          </w:p>
          <w:p>
            <w:pPr>
              <w:spacing w:after="80" w:before="0"/>
            </w:pPr>
            <w:r>
              <w:rPr>
                <w:rFonts w:ascii="Arial" w:cs="Arial" w:eastAsia="Arial" w:hAnsi="Arial"/>
                <w:b w:val="false"/>
                <w:bCs w:val="false"/>
                <w:color w:val="000000"/>
                <w:sz w:val="20"/>
                <w:szCs w:val="20"/>
              </w:rPr>
              <w:t xml:space="preserve">☐  Request a Freedom to Operate (FTO) opinion focused on the 7 patents listed in Section 3.3</w:t>
            </w:r>
          </w:p>
          <w:p>
            <w:pPr>
              <w:spacing w:after="80" w:before="0"/>
            </w:pPr>
            <w:r>
              <w:rPr>
                <w:rFonts w:ascii="Arial" w:cs="Arial" w:eastAsia="Arial" w:hAnsi="Arial"/>
                <w:b w:val="false"/>
                <w:bCs w:val="false"/>
                <w:color w:val="000000"/>
                <w:sz w:val="20"/>
                <w:szCs w:val="20"/>
              </w:rPr>
              <w:t xml:space="preserve">☐  Confirm lapse status of US20020072925A1 (FinalThoughts.com) via USPTO Patent Center</w:t>
            </w:r>
          </w:p>
          <w:p>
            <w:pPr>
              <w:spacing w:after="80" w:before="0"/>
            </w:pPr>
            <w:r>
              <w:rPr>
                <w:rFonts w:ascii="Arial" w:cs="Arial" w:eastAsia="Arial" w:hAnsi="Arial"/>
                <w:b w:val="false"/>
                <w:bCs w:val="false"/>
                <w:color w:val="000000"/>
                <w:sz w:val="20"/>
                <w:szCs w:val="20"/>
              </w:rPr>
              <w:t xml:space="preserve">☐  File Provisional Patent Application at patentcenter.uspto.gov (Form SB/16 + Form SB/15A)</w:t>
            </w:r>
          </w:p>
          <w:p>
            <w:pPr>
              <w:spacing w:after="80" w:before="0"/>
            </w:pPr>
            <w:r>
              <w:rPr>
                <w:rFonts w:ascii="Arial" w:cs="Arial" w:eastAsia="Arial" w:hAnsi="Arial"/>
                <w:b w:val="false"/>
                <w:bCs w:val="false"/>
                <w:color w:val="000000"/>
                <w:sz w:val="20"/>
                <w:szCs w:val="20"/>
              </w:rPr>
              <w:t xml:space="preserve">☐  Pay filing fee: $320 (micro-entity) — confirm current fee at USPTO.gov before filing</w:t>
            </w:r>
          </w:p>
          <w:p>
            <w:pPr>
              <w:spacing w:after="80" w:before="0"/>
            </w:pPr>
            <w:r>
              <w:rPr>
                <w:rFonts w:ascii="Arial" w:cs="Arial" w:eastAsia="Arial" w:hAnsi="Arial"/>
                <w:b w:val="false"/>
                <w:bCs w:val="false"/>
                <w:color w:val="000000"/>
                <w:sz w:val="20"/>
                <w:szCs w:val="20"/>
              </w:rPr>
              <w:t xml:space="preserve">☐  Non-provisional application deadline: 12 months from provisional filing date</w:t>
            </w:r>
          </w:p>
          <w:p>
            <w:pPr>
              <w:spacing w:after="80" w:before="0"/>
            </w:pPr>
            <w:r>
              <w:rPr>
                <w:rFonts w:ascii="Arial" w:cs="Arial" w:eastAsia="Arial" w:hAnsi="Arial"/>
                <w:b w:val="false"/>
                <w:bCs w:val="false"/>
                <w:color w:val="000000"/>
                <w:sz w:val="20"/>
                <w:szCs w:val="20"/>
              </w:rPr>
              <w:t xml:space="preserve">☐  Conduct CPC classification search (G06Q 10/107, H04L 51/42, H04M 1/72566) for additional prior art</w:t>
            </w:r>
          </w:p>
        </w:tc>
      </w:tr>
    </w:tbl>
    <w:p>
      <w:pPr>
        <w:spacing w:after="400" w:before="0"/>
      </w:pPr>
      <w:r>
        <w:t xml:space="preserve"/>
      </w:r>
    </w:p>
    <w:p>
      <w:pPr>
        <w:jc w:val="center"/>
      </w:pPr>
      <w:r>
        <w:rPr>
          <w:rFonts w:ascii="Arial" w:cs="Arial" w:eastAsia="Arial" w:hAnsi="Arial"/>
          <w:i/>
          <w:iCs/>
          <w:color w:val="888888"/>
          <w:sz w:val="18"/>
          <w:szCs w:val="18"/>
        </w:rPr>
        <w:t xml:space="preserve">Report prepared: May 18, 2026  |  Inventor: Sokha Eang  |  Product: Solace Life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pPr>
    <w:r>
      <w:rPr>
        <w:rFonts w:ascii="Arial" w:cs="Arial" w:eastAsia="Arial" w:hAnsi="Arial"/>
        <w:i/>
        <w:iCs/>
        <w:color w:val="AAAAAA"/>
        <w:sz w:val="14"/>
        <w:szCs w:val="14"/>
      </w:rPr>
      <w:t xml:space="preserve">ATTORNEY-CLIENT PRIVILEGED — PREPARED FOR PATENT COUNSEL REVIEW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tabs>
        <w:tab w:val="right" w:pos="9360"/>
      </w:tabs>
    </w:pPr>
    <w:r>
      <w:rPr>
        <w:rFonts w:ascii="Arial" w:cs="Arial" w:eastAsia="Arial" w:hAnsi="Arial"/>
        <w:color w:val="888888"/>
        <w:sz w:val="16"/>
        <w:szCs w:val="16"/>
      </w:rPr>
      <w:t xml:space="preserve">SOLACE LIFE  |  PRIOR ART SEARCH REPORT  |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0D1B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2026-05-18T16:16:22.945Z</dcterms:created>
  <dcterms:modified xsi:type="dcterms:W3CDTF">2026-05-18T16:16:22.945Z</dcterms:modified>
</cp:coreProperties>
</file>

<file path=docProps/custom.xml><?xml version="1.0" encoding="utf-8"?>
<Properties xmlns="http://schemas.openxmlformats.org/officeDocument/2006/custom-properties" xmlns:vt="http://schemas.openxmlformats.org/officeDocument/2006/docPropsVTypes"/>
</file>