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Guardian Health Service, LLC</w:t>
        <w:br/>
      </w:r>
      <w:r>
        <w:rPr>
          <w:b/>
          <w:sz w:val="32"/>
        </w:rPr>
        <w:t>Services Dropdown Pages — Final Content V1</w:t>
      </w:r>
    </w:p>
    <w:p>
      <w:pPr>
        <w:jc w:val="center"/>
      </w:pPr>
      <w:r>
        <w:rPr>
          <w:i/>
        </w:rPr>
        <w:t>Fast-build content set for the four Services child pages</w:t>
      </w:r>
    </w:p>
    <w:p>
      <w:r>
        <w:br w:type="page"/>
      </w:r>
    </w:p>
    <w:p>
      <w:pPr>
        <w:pStyle w:val="Heading1"/>
      </w:pPr>
      <w:r>
        <w:t>1. Account Executives</w:t>
      </w:r>
    </w:p>
    <w:p>
      <w:pPr>
        <w:pStyle w:val="Heading2"/>
      </w:pPr>
      <w:r>
        <w:t>Hero</w:t>
      </w:r>
    </w:p>
    <w:p>
      <w:r>
        <w:t>Eyebrow: ACCOUNT EXECUTIVES</w:t>
      </w:r>
    </w:p>
    <w:p>
      <w:r>
        <w:rPr>
          <w:b/>
        </w:rPr>
        <w:t xml:space="preserve">Headline: </w:t>
      </w:r>
      <w:r>
        <w:t>A dedicated partner for the work behind the technology.</w:t>
      </w:r>
    </w:p>
    <w:p>
      <w:r>
        <w:rPr>
          <w:b/>
        </w:rPr>
        <w:t xml:space="preserve">Supporting: </w:t>
      </w:r>
      <w:r>
        <w:t>Guardian Account Executives help connect organizations with the right Guardian capabilities, coordinate priorities, and support the relationship throughout the engagement.</w:t>
      </w:r>
    </w:p>
    <w:p>
      <w:r>
        <w:rPr>
          <w:b/>
        </w:rPr>
        <w:t xml:space="preserve">CTA: </w:t>
      </w:r>
      <w:r>
        <w:t>Explore Account Executive Services</w:t>
      </w:r>
    </w:p>
    <w:p>
      <w:pPr>
        <w:pStyle w:val="Heading2"/>
      </w:pPr>
      <w:r>
        <w:t>Core Journey</w:t>
      </w:r>
    </w:p>
    <w:p>
      <w:pPr>
        <w:pStyle w:val="ListBullet"/>
      </w:pPr>
      <w:r>
        <w:t>UNDERSTAND — Learn the organization's goals and priorities.</w:t>
      </w:r>
    </w:p>
    <w:p>
      <w:pPr>
        <w:pStyle w:val="ListBullet"/>
      </w:pPr>
      <w:r>
        <w:t>ALIGN — Connect priorities with the right Guardian capabilities.</w:t>
      </w:r>
    </w:p>
    <w:p>
      <w:pPr>
        <w:pStyle w:val="ListBullet"/>
      </w:pPr>
      <w:r>
        <w:t>COORDINATE — Bring the right people and resources together.</w:t>
      </w:r>
    </w:p>
    <w:p>
      <w:pPr>
        <w:pStyle w:val="ListBullet"/>
      </w:pPr>
      <w:r>
        <w:t>SUPPORT — Help keep initiatives moving forward.</w:t>
      </w:r>
    </w:p>
    <w:p>
      <w:pPr>
        <w:pStyle w:val="ListBullet"/>
      </w:pPr>
      <w:r>
        <w:t>RESPOND — Stay connected as needs evolve.</w:t>
      </w:r>
    </w:p>
    <w:p>
      <w:pPr>
        <w:pStyle w:val="ListBullet"/>
      </w:pPr>
      <w:r>
        <w:t>DELIVER — Support a focused path from opportunity to action.</w:t>
      </w:r>
    </w:p>
    <w:p>
      <w:pPr>
        <w:pStyle w:val="Heading2"/>
      </w:pPr>
      <w:r>
        <w:t>Key Capabilities</w:t>
      </w:r>
    </w:p>
    <w:p>
      <w:pPr>
        <w:pStyle w:val="ListBullet"/>
      </w:pPr>
      <w:r>
        <w:t>Relationship management</w:t>
      </w:r>
    </w:p>
    <w:p>
      <w:pPr>
        <w:pStyle w:val="ListBullet"/>
      </w:pPr>
      <w:r>
        <w:t>Organizational needs and priority alignment</w:t>
      </w:r>
    </w:p>
    <w:p>
      <w:pPr>
        <w:pStyle w:val="ListBullet"/>
      </w:pPr>
      <w:r>
        <w:t>Guardian solution coordination</w:t>
      </w:r>
    </w:p>
    <w:p>
      <w:pPr>
        <w:pStyle w:val="ListBullet"/>
      </w:pPr>
      <w:r>
        <w:t>Cross-functional communication</w:t>
      </w:r>
    </w:p>
    <w:p>
      <w:pPr>
        <w:pStyle w:val="ListBullet"/>
      </w:pPr>
      <w:r>
        <w:t>Ongoing account support</w:t>
      </w:r>
    </w:p>
    <w:p>
      <w:pPr>
        <w:pStyle w:val="ListBullet"/>
      </w:pPr>
      <w:r>
        <w:t>Service and initiative coordination</w:t>
      </w:r>
    </w:p>
    <w:p>
      <w:pPr>
        <w:pStyle w:val="Heading2"/>
      </w:pPr>
      <w:r>
        <w:t>Supporting Section</w:t>
      </w:r>
    </w:p>
    <w:p>
      <w:r>
        <w:rPr>
          <w:b/>
        </w:rPr>
        <w:t>Technology works better with the right support around it.</w:t>
      </w:r>
    </w:p>
    <w:p>
      <w:r>
        <w:t>Guardian combines technology with people who understand the healthcare environment and help organizations navigate their priorities.</w:t>
      </w:r>
    </w:p>
    <w:p>
      <w:pPr>
        <w:pStyle w:val="Heading2"/>
      </w:pPr>
      <w:r>
        <w:t>Closing CTA</w:t>
      </w:r>
    </w:p>
    <w:p>
      <w:r>
        <w:rPr>
          <w:b/>
        </w:rPr>
        <w:t>Technology backed by people.</w:t>
      </w:r>
    </w:p>
    <w:p>
      <w:r>
        <w:t>Work with a Guardian team that stays connected to your goals and helps move priorities forward.</w:t>
      </w:r>
    </w:p>
    <w:p>
      <w:r>
        <w:br w:type="page"/>
      </w:r>
    </w:p>
    <w:p>
      <w:pPr>
        <w:pStyle w:val="Heading1"/>
      </w:pPr>
      <w:r>
        <w:t>2. Risk Coders</w:t>
      </w:r>
    </w:p>
    <w:p>
      <w:pPr>
        <w:pStyle w:val="Heading2"/>
      </w:pPr>
      <w:r>
        <w:t>Hero</w:t>
      </w:r>
    </w:p>
    <w:p>
      <w:r>
        <w:t>Eyebrow: RISK CODERS</w:t>
      </w:r>
    </w:p>
    <w:p>
      <w:r>
        <w:rPr>
          <w:b/>
        </w:rPr>
        <w:t xml:space="preserve">Headline: </w:t>
      </w:r>
      <w:r>
        <w:t>Turn clinical information into coding insight.</w:t>
      </w:r>
    </w:p>
    <w:p>
      <w:r>
        <w:rPr>
          <w:b/>
        </w:rPr>
        <w:t xml:space="preserve">Supporting: </w:t>
      </w:r>
      <w:r>
        <w:t>Guardian Risk Coders support risk-adjustment workflows by reviewing relevant patient information and helping organizations identify and address coding opportunities.</w:t>
      </w:r>
    </w:p>
    <w:p>
      <w:r>
        <w:rPr>
          <w:b/>
        </w:rPr>
        <w:t xml:space="preserve">CTA: </w:t>
      </w:r>
      <w:r>
        <w:t>Explore Risk Coder Services</w:t>
      </w:r>
    </w:p>
    <w:p>
      <w:pPr>
        <w:pStyle w:val="Heading2"/>
      </w:pPr>
      <w:r>
        <w:t>Core Journey</w:t>
      </w:r>
    </w:p>
    <w:p>
      <w:pPr>
        <w:pStyle w:val="ListBullet"/>
      </w:pPr>
      <w:r>
        <w:t>REVIEW — Examine relevant patient and clinical information.</w:t>
      </w:r>
    </w:p>
    <w:p>
      <w:pPr>
        <w:pStyle w:val="ListBullet"/>
      </w:pPr>
      <w:r>
        <w:t>IDENTIFY — Find potential coding and risk opportunities.</w:t>
      </w:r>
    </w:p>
    <w:p>
      <w:pPr>
        <w:pStyle w:val="ListBullet"/>
      </w:pPr>
      <w:r>
        <w:t>VALIDATE — Review available documentation and context.</w:t>
      </w:r>
    </w:p>
    <w:p>
      <w:pPr>
        <w:pStyle w:val="ListBullet"/>
      </w:pPr>
      <w:r>
        <w:t>CODE — Support appropriate risk-coding workflows.</w:t>
      </w:r>
    </w:p>
    <w:p>
      <w:pPr>
        <w:pStyle w:val="ListBullet"/>
      </w:pPr>
      <w:r>
        <w:t>COORDINATE — Connect coding activity with the broader workflow.</w:t>
      </w:r>
    </w:p>
    <w:p>
      <w:pPr>
        <w:pStyle w:val="ListBullet"/>
      </w:pPr>
      <w:r>
        <w:t>MEASURE — Support visibility into progress and performance.</w:t>
      </w:r>
    </w:p>
    <w:p>
      <w:pPr>
        <w:pStyle w:val="Heading2"/>
      </w:pPr>
      <w:r>
        <w:t>Key Capabilities</w:t>
      </w:r>
    </w:p>
    <w:p>
      <w:pPr>
        <w:pStyle w:val="ListBullet"/>
      </w:pPr>
      <w:r>
        <w:t>Risk-coding support</w:t>
      </w:r>
    </w:p>
    <w:p>
      <w:pPr>
        <w:pStyle w:val="ListBullet"/>
      </w:pPr>
      <w:r>
        <w:t>Clinical documentation review</w:t>
      </w:r>
    </w:p>
    <w:p>
      <w:pPr>
        <w:pStyle w:val="ListBullet"/>
      </w:pPr>
      <w:r>
        <w:t>HCC gap identification</w:t>
      </w:r>
    </w:p>
    <w:p>
      <w:pPr>
        <w:pStyle w:val="ListBullet"/>
      </w:pPr>
      <w:r>
        <w:t>Patient-level context</w:t>
      </w:r>
    </w:p>
    <w:p>
      <w:pPr>
        <w:pStyle w:val="ListBullet"/>
      </w:pPr>
      <w:r>
        <w:t>Coding workflow support</w:t>
      </w:r>
    </w:p>
    <w:p>
      <w:pPr>
        <w:pStyle w:val="ListBullet"/>
      </w:pPr>
      <w:r>
        <w:t>Coordination with healthcare teams</w:t>
      </w:r>
    </w:p>
    <w:p>
      <w:pPr>
        <w:pStyle w:val="ListBullet"/>
      </w:pPr>
      <w:r>
        <w:t>Performance visibility</w:t>
      </w:r>
    </w:p>
    <w:p>
      <w:pPr>
        <w:pStyle w:val="Heading2"/>
      </w:pPr>
      <w:r>
        <w:t>Supporting Section</w:t>
      </w:r>
    </w:p>
    <w:p>
      <w:r>
        <w:rPr>
          <w:b/>
        </w:rPr>
        <w:t>Healthcare expertise connected to patient data.</w:t>
      </w:r>
    </w:p>
    <w:p>
      <w:r>
        <w:t>Guardian combines connected healthcare information with specialized expertise to support risk-adjustment work.</w:t>
      </w:r>
    </w:p>
    <w:p>
      <w:pPr>
        <w:pStyle w:val="Heading2"/>
      </w:pPr>
      <w:r>
        <w:t>Closing CTA</w:t>
      </w:r>
    </w:p>
    <w:p>
      <w:r>
        <w:rPr>
          <w:b/>
        </w:rPr>
        <w:t>Make risk opportunities easier to act on.</w:t>
      </w:r>
    </w:p>
    <w:p>
      <w:r>
        <w:t>Give coding teams the information and context they need to support the workflow.</w:t>
      </w:r>
    </w:p>
    <w:p>
      <w:r>
        <w:br w:type="page"/>
      </w:r>
    </w:p>
    <w:p>
      <w:pPr>
        <w:pStyle w:val="Heading1"/>
      </w:pPr>
      <w:r>
        <w:t>3. Care Managers</w:t>
      </w:r>
    </w:p>
    <w:p>
      <w:pPr>
        <w:pStyle w:val="Heading2"/>
      </w:pPr>
      <w:r>
        <w:t>Hero</w:t>
      </w:r>
    </w:p>
    <w:p>
      <w:r>
        <w:t>Eyebrow: CARE MANAGERS</w:t>
      </w:r>
    </w:p>
    <w:p>
      <w:r>
        <w:rPr>
          <w:b/>
        </w:rPr>
        <w:t xml:space="preserve">Headline: </w:t>
      </w:r>
      <w:r>
        <w:t>Help turn patient insight into coordinated care.</w:t>
      </w:r>
    </w:p>
    <w:p>
      <w:r>
        <w:rPr>
          <w:b/>
        </w:rPr>
        <w:t xml:space="preserve">Supporting: </w:t>
      </w:r>
      <w:r>
        <w:t>Guardian Care Managers help translate patient information and identified care opportunities into focused care-management activities, coordination, and follow-up.</w:t>
      </w:r>
    </w:p>
    <w:p>
      <w:r>
        <w:rPr>
          <w:b/>
        </w:rPr>
        <w:t xml:space="preserve">CTA: </w:t>
      </w:r>
      <w:r>
        <w:t>Explore Care Manager Services</w:t>
      </w:r>
    </w:p>
    <w:p>
      <w:pPr>
        <w:pStyle w:val="Heading2"/>
      </w:pPr>
      <w:r>
        <w:t>Core Journey</w:t>
      </w:r>
    </w:p>
    <w:p>
      <w:pPr>
        <w:pStyle w:val="ListBullet"/>
      </w:pPr>
      <w:r>
        <w:t>IDENTIFY — Recognize patients who may need attention.</w:t>
      </w:r>
    </w:p>
    <w:p>
      <w:pPr>
        <w:pStyle w:val="ListBullet"/>
      </w:pPr>
      <w:r>
        <w:t>UNDERSTAND — Review the patient's broader context.</w:t>
      </w:r>
    </w:p>
    <w:p>
      <w:pPr>
        <w:pStyle w:val="ListBullet"/>
      </w:pPr>
      <w:r>
        <w:t>PLAN — Develop a focused approach to care.</w:t>
      </w:r>
    </w:p>
    <w:p>
      <w:pPr>
        <w:pStyle w:val="ListBullet"/>
      </w:pPr>
      <w:r>
        <w:t>COORDINATE — Connect care activities and stakeholders.</w:t>
      </w:r>
    </w:p>
    <w:p>
      <w:pPr>
        <w:pStyle w:val="ListBullet"/>
      </w:pPr>
      <w:r>
        <w:t>FOLLOW UP — Support ongoing patient needs.</w:t>
      </w:r>
    </w:p>
    <w:p>
      <w:pPr>
        <w:pStyle w:val="ListBullet"/>
      </w:pPr>
      <w:r>
        <w:t>MEASURE — Track activity and progress.</w:t>
      </w:r>
    </w:p>
    <w:p>
      <w:pPr>
        <w:pStyle w:val="Heading2"/>
      </w:pPr>
      <w:r>
        <w:t>Key Capabilities</w:t>
      </w:r>
    </w:p>
    <w:p>
      <w:pPr>
        <w:pStyle w:val="ListBullet"/>
      </w:pPr>
      <w:r>
        <w:t>Patient identification</w:t>
      </w:r>
    </w:p>
    <w:p>
      <w:pPr>
        <w:pStyle w:val="ListBullet"/>
      </w:pPr>
      <w:r>
        <w:t>Patient information review</w:t>
      </w:r>
    </w:p>
    <w:p>
      <w:pPr>
        <w:pStyle w:val="ListBullet"/>
      </w:pPr>
      <w:r>
        <w:t>Care-plan support</w:t>
      </w:r>
    </w:p>
    <w:p>
      <w:pPr>
        <w:pStyle w:val="ListBullet"/>
      </w:pPr>
      <w:r>
        <w:t>Care coordination</w:t>
      </w:r>
    </w:p>
    <w:p>
      <w:pPr>
        <w:pStyle w:val="ListBullet"/>
      </w:pPr>
      <w:r>
        <w:t>Patient outreach</w:t>
      </w:r>
    </w:p>
    <w:p>
      <w:pPr>
        <w:pStyle w:val="ListBullet"/>
      </w:pPr>
      <w:r>
        <w:t>Follow-up activities</w:t>
      </w:r>
    </w:p>
    <w:p>
      <w:pPr>
        <w:pStyle w:val="ListBullet"/>
      </w:pPr>
      <w:r>
        <w:t>Care-management workflow support</w:t>
      </w:r>
    </w:p>
    <w:p>
      <w:pPr>
        <w:pStyle w:val="Heading2"/>
      </w:pPr>
      <w:r>
        <w:t>Supporting Section</w:t>
      </w:r>
    </w:p>
    <w:p>
      <w:r>
        <w:rPr>
          <w:b/>
        </w:rPr>
        <w:t>Technology provides the context. People help move care forward.</w:t>
      </w:r>
    </w:p>
    <w:p>
      <w:r>
        <w:t>Guardian Care Managers work alongside technology to help connect information with the human work of coordinating care.</w:t>
      </w:r>
    </w:p>
    <w:p>
      <w:pPr>
        <w:pStyle w:val="Heading2"/>
      </w:pPr>
      <w:r>
        <w:t>Closing CTA</w:t>
      </w:r>
    </w:p>
    <w:p>
      <w:r>
        <w:rPr>
          <w:b/>
        </w:rPr>
        <w:t>Connect insight with care.</w:t>
      </w:r>
    </w:p>
    <w:p>
      <w:r>
        <w:t>Give care teams the context and support needed to move from identified opportunity to coordinated action.</w:t>
      </w:r>
    </w:p>
    <w:p>
      <w:r>
        <w:br w:type="page"/>
      </w:r>
    </w:p>
    <w:p>
      <w:pPr>
        <w:pStyle w:val="Heading1"/>
      </w:pPr>
      <w:r>
        <w:t>4. Care Navigators</w:t>
      </w:r>
    </w:p>
    <w:p>
      <w:pPr>
        <w:pStyle w:val="Heading2"/>
      </w:pPr>
      <w:r>
        <w:t>Hero</w:t>
      </w:r>
    </w:p>
    <w:p>
      <w:r>
        <w:t>Eyebrow: CARE NAVIGATORS</w:t>
      </w:r>
    </w:p>
    <w:p>
      <w:r>
        <w:rPr>
          <w:b/>
        </w:rPr>
        <w:t xml:space="preserve">Headline: </w:t>
      </w:r>
      <w:r>
        <w:t>Help patients find their next step.</w:t>
      </w:r>
    </w:p>
    <w:p>
      <w:r>
        <w:rPr>
          <w:b/>
        </w:rPr>
        <w:t xml:space="preserve">Supporting: </w:t>
      </w:r>
      <w:r>
        <w:t>Guardian Care Navigators support patient outreach, coordination, and follow-up to help connect patients with the appropriate next step in their care journey.</w:t>
      </w:r>
    </w:p>
    <w:p>
      <w:r>
        <w:rPr>
          <w:b/>
        </w:rPr>
        <w:t xml:space="preserve">CTA: </w:t>
      </w:r>
      <w:r>
        <w:t>Explore Care Navigator Services</w:t>
      </w:r>
    </w:p>
    <w:p>
      <w:pPr>
        <w:pStyle w:val="Heading2"/>
      </w:pPr>
      <w:r>
        <w:t>Core Journey</w:t>
      </w:r>
    </w:p>
    <w:p>
      <w:pPr>
        <w:pStyle w:val="ListBullet"/>
      </w:pPr>
      <w:r>
        <w:t>IDENTIFY — Understand which patients may need outreach.</w:t>
      </w:r>
    </w:p>
    <w:p>
      <w:pPr>
        <w:pStyle w:val="ListBullet"/>
      </w:pPr>
      <w:r>
        <w:t>CONNECT — Reach patients and establish contact.</w:t>
      </w:r>
    </w:p>
    <w:p>
      <w:pPr>
        <w:pStyle w:val="ListBullet"/>
      </w:pPr>
      <w:r>
        <w:t>GUIDE — Help patients understand the next step.</w:t>
      </w:r>
    </w:p>
    <w:p>
      <w:pPr>
        <w:pStyle w:val="ListBullet"/>
      </w:pPr>
      <w:r>
        <w:t>COORDINATE — Connect patients with appropriate care or resources.</w:t>
      </w:r>
    </w:p>
    <w:p>
      <w:pPr>
        <w:pStyle w:val="ListBullet"/>
      </w:pPr>
      <w:r>
        <w:t>FOLLOW UP — Keep the next step visible.</w:t>
      </w:r>
    </w:p>
    <w:p>
      <w:pPr>
        <w:pStyle w:val="ListBullet"/>
      </w:pPr>
      <w:r>
        <w:t>REPORT — Feed activity and outcomes back into the workflow.</w:t>
      </w:r>
    </w:p>
    <w:p>
      <w:pPr>
        <w:pStyle w:val="Heading2"/>
      </w:pPr>
      <w:r>
        <w:t>Key Capabilities</w:t>
      </w:r>
    </w:p>
    <w:p>
      <w:pPr>
        <w:pStyle w:val="ListBullet"/>
      </w:pPr>
      <w:r>
        <w:t>Patient outreach</w:t>
      </w:r>
    </w:p>
    <w:p>
      <w:pPr>
        <w:pStyle w:val="ListBullet"/>
      </w:pPr>
      <w:r>
        <w:t>Care coordination</w:t>
      </w:r>
    </w:p>
    <w:p>
      <w:pPr>
        <w:pStyle w:val="ListBullet"/>
      </w:pPr>
      <w:r>
        <w:t>Patient follow-up</w:t>
      </w:r>
    </w:p>
    <w:p>
      <w:pPr>
        <w:pStyle w:val="ListBullet"/>
      </w:pPr>
      <w:r>
        <w:t>Navigation support</w:t>
      </w:r>
    </w:p>
    <w:p>
      <w:pPr>
        <w:pStyle w:val="ListBullet"/>
      </w:pPr>
      <w:r>
        <w:t>Appointment and care-pathway coordination</w:t>
      </w:r>
    </w:p>
    <w:p>
      <w:pPr>
        <w:pStyle w:val="ListBullet"/>
      </w:pPr>
      <w:r>
        <w:t>Communication support</w:t>
      </w:r>
    </w:p>
    <w:p>
      <w:pPr>
        <w:pStyle w:val="ListBullet"/>
      </w:pPr>
      <w:r>
        <w:t>Workflow documentation</w:t>
      </w:r>
    </w:p>
    <w:p>
      <w:pPr>
        <w:pStyle w:val="Heading2"/>
      </w:pPr>
      <w:r>
        <w:t>Supporting Section</w:t>
      </w:r>
    </w:p>
    <w:p>
      <w:r>
        <w:rPr>
          <w:b/>
        </w:rPr>
        <w:t>Better connected care starts with the patient.</w:t>
      </w:r>
    </w:p>
    <w:p>
      <w:r>
        <w:t>Care Navigators add a human connection to healthcare workflows, helping patients move through the next step of their care.</w:t>
      </w:r>
    </w:p>
    <w:p>
      <w:pPr>
        <w:pStyle w:val="Heading2"/>
      </w:pPr>
      <w:r>
        <w:t>Closing CTA</w:t>
      </w:r>
    </w:p>
    <w:p>
      <w:r>
        <w:rPr>
          <w:b/>
        </w:rPr>
        <w:t>Help patients move forward.</w:t>
      </w:r>
    </w:p>
    <w:p>
      <w:r>
        <w:t>Connect patient information, outreach, and coordination to support the care journey.</w:t>
      </w:r>
    </w:p>
    <w:p>
      <w:r>
        <w:br w:type="page"/>
      </w:r>
    </w:p>
    <w:p>
      <w:pPr>
        <w:pStyle w:val="Heading1"/>
      </w:pPr>
      <w:r>
        <w:t>Common Page Structure</w:t>
      </w:r>
    </w:p>
    <w:p>
      <w:pPr>
        <w:pStyle w:val="ListNumber"/>
      </w:pPr>
      <w:r>
        <w:t>1. Hero — service-specific headline + authentic healthcare/team visual</w:t>
      </w:r>
    </w:p>
    <w:p>
      <w:pPr>
        <w:pStyle w:val="ListNumber"/>
      </w:pPr>
      <w:r>
        <w:t>2. Service challenge — short statement</w:t>
      </w:r>
    </w:p>
    <w:p>
      <w:pPr>
        <w:pStyle w:val="ListNumber"/>
      </w:pPr>
      <w:r>
        <w:t>3. Human expertise journey</w:t>
      </w:r>
    </w:p>
    <w:p>
      <w:pPr>
        <w:pStyle w:val="ListNumber"/>
      </w:pPr>
      <w:r>
        <w:t>4. Key capabilities — visual presentation rather than repetitive SaaS cards</w:t>
      </w:r>
    </w:p>
    <w:p>
      <w:pPr>
        <w:pStyle w:val="ListNumber"/>
      </w:pPr>
      <w:r>
        <w:t>5. How the service connects to Guardian technology</w:t>
      </w:r>
    </w:p>
    <w:p>
      <w:pPr>
        <w:pStyle w:val="ListNumber"/>
      </w:pPr>
      <w:r>
        <w:t>6. Technology + People section</w:t>
      </w:r>
    </w:p>
    <w:p>
      <w:pPr>
        <w:pStyle w:val="ListNumber"/>
      </w:pPr>
      <w:r>
        <w:t>7. Related Solutions / Platform pages</w:t>
      </w:r>
    </w:p>
    <w:p>
      <w:pPr>
        <w:pStyle w:val="ListNumber"/>
      </w:pPr>
      <w:r>
        <w:t>8. Final CTA</w:t>
      </w:r>
    </w:p>
    <w:p>
      <w:pPr>
        <w:pStyle w:val="Heading1"/>
      </w:pPr>
      <w:r>
        <w:t>Content Guardrails</w:t>
      </w:r>
    </w:p>
    <w:p>
      <w:pPr>
        <w:pStyle w:val="ListBullet"/>
      </w:pPr>
      <w:r>
        <w:t>These pages describe the role and value of each service without implying that every service is included with every Guardian solution.</w:t>
      </w:r>
    </w:p>
    <w:p>
      <w:pPr>
        <w:pStyle w:val="ListBullet"/>
      </w:pPr>
      <w:r>
        <w:t>Do not add staffing numbers, response-time claims, productivity figures, coding accuracy percentages, savings, ROI, or customer outcomes without approved evidence.</w:t>
      </w:r>
    </w:p>
    <w:p>
      <w:pPr>
        <w:pStyle w:val="ListBullet"/>
      </w:pPr>
      <w:r>
        <w:t>Use 'Risk Coders' as the navigation/page label unless Guardian confirms a different official naming convention.</w:t>
      </w:r>
    </w:p>
    <w:p>
      <w:pPr>
        <w:pStyle w:val="ListBullet"/>
      </w:pPr>
      <w:r>
        <w:t>Keep the four pages visually consistent as one Services page family.</w:t>
      </w:r>
    </w:p>
    <w:p>
      <w:pPr>
        <w:pStyle w:val="ListBullet"/>
      </w:pPr>
      <w:r>
        <w:t>Detailed service scope, workflows, staffing model, and SLAs should be validated before publication.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