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趋势双指标定义 上帝之手的进场条件以及多空的切换偏趋势</w:t>
      </w:r>
    </w:p>
    <w:p>
      <w:pPr>
        <w:rPr>
          <w:rFonts w:hint="eastAsia"/>
          <w:lang w:val="en-US" w:eastAsia="zh-CN"/>
        </w:rPr>
      </w:pPr>
    </w:p>
    <w:p>
      <w:pPr>
        <w:rPr>
          <w:rFonts w:hint="default"/>
          <w:lang w:val="en-US" w:eastAsia="zh-CN"/>
        </w:rPr>
      </w:pPr>
      <w:r>
        <w:rPr>
          <w:rFonts w:hint="eastAsia"/>
          <w:lang w:val="en-US" w:eastAsia="zh-CN"/>
        </w:rPr>
        <w:t>1.抛物线指标 parabolic SAR 默认参数 0.02  0.2</w:t>
      </w:r>
    </w:p>
    <w:p>
      <w:pPr>
        <w:rPr>
          <w:rFonts w:hint="eastAsia"/>
          <w:lang w:val="en-US" w:eastAsia="zh-CN"/>
        </w:rPr>
      </w:pPr>
      <w:r>
        <w:rPr>
          <w:rFonts w:hint="eastAsia"/>
          <w:lang w:val="en-US" w:eastAsia="zh-CN"/>
        </w:rPr>
        <w:t xml:space="preserve">2.均线 simple  close  14周期     </w:t>
      </w:r>
    </w:p>
    <w:p>
      <w:pPr>
        <w:rPr>
          <w:rFonts w:hint="eastAsia"/>
          <w:lang w:val="en-US" w:eastAsia="zh-CN"/>
        </w:rPr>
      </w:pPr>
      <w:r>
        <w:rPr>
          <w:rFonts w:hint="eastAsia"/>
          <w:lang w:val="en-US" w:eastAsia="zh-CN"/>
        </w:rPr>
        <w:t>3.应用到4H下</w:t>
      </w:r>
    </w:p>
    <w:p>
      <w:pPr>
        <w:rPr>
          <w:rFonts w:hint="eastAsia"/>
          <w:lang w:val="en-US" w:eastAsia="zh-CN"/>
        </w:rPr>
      </w:pPr>
    </w:p>
    <w:p>
      <w:pPr>
        <w:rPr>
          <w:rFonts w:hint="eastAsia"/>
          <w:lang w:val="en-US" w:eastAsia="zh-CN"/>
        </w:rPr>
      </w:pPr>
      <w:r>
        <w:rPr>
          <w:rFonts w:hint="eastAsia"/>
          <w:lang w:val="en-US" w:eastAsia="zh-CN"/>
        </w:rPr>
        <w:t>如图：</w:t>
      </w:r>
    </w:p>
    <w:p>
      <w:r>
        <w:rPr>
          <w:rFonts w:hint="eastAsia"/>
          <w:lang w:val="en-US" w:eastAsia="zh-CN"/>
        </w:rPr>
        <w:t xml:space="preserve">    </w:t>
      </w:r>
      <w:r>
        <w:drawing>
          <wp:inline distT="0" distB="0" distL="114300" distR="114300">
            <wp:extent cx="5273040" cy="25469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546985"/>
                    </a:xfrm>
                    <a:prstGeom prst="rect">
                      <a:avLst/>
                    </a:prstGeom>
                    <a:noFill/>
                    <a:ln>
                      <a:noFill/>
                    </a:ln>
                  </pic:spPr>
                </pic:pic>
              </a:graphicData>
            </a:graphic>
          </wp:inline>
        </w:drawing>
      </w:r>
    </w:p>
    <w:p/>
    <w:p>
      <w:pPr>
        <w:rPr>
          <w:rFonts w:hint="eastAsia"/>
          <w:lang w:val="en-US" w:eastAsia="zh-CN"/>
        </w:rPr>
      </w:pPr>
      <w:r>
        <w:rPr>
          <w:rFonts w:hint="eastAsia"/>
          <w:lang w:val="en-US" w:eastAsia="zh-CN"/>
        </w:rPr>
        <w:t>进场条件：以看多趋势为主，已上图为参考</w:t>
      </w:r>
    </w:p>
    <w:p>
      <w:pPr>
        <w:rPr>
          <w:rFonts w:hint="eastAsia"/>
          <w:lang w:val="en-US" w:eastAsia="zh-CN"/>
        </w:rPr>
      </w:pPr>
    </w:p>
    <w:p>
      <w:pPr>
        <w:numPr>
          <w:ilvl w:val="0"/>
          <w:numId w:val="1"/>
        </w:numPr>
        <w:rPr>
          <w:rFonts w:hint="eastAsia"/>
          <w:lang w:val="en-US" w:eastAsia="zh-CN"/>
        </w:rPr>
      </w:pPr>
      <w:r>
        <w:rPr>
          <w:rFonts w:hint="eastAsia"/>
          <w:lang w:val="en-US" w:eastAsia="zh-CN"/>
        </w:rPr>
        <w:t xml:space="preserve">第一单  4h图下 抛物线第一个做多点出现  均线在 </w:t>
      </w:r>
      <w:r>
        <w:rPr>
          <w:rFonts w:hint="eastAsia"/>
          <w:b/>
          <w:bCs/>
          <w:color w:val="FF0000"/>
          <w:lang w:val="en-US" w:eastAsia="zh-CN"/>
        </w:rPr>
        <w:t>抛物线之上</w:t>
      </w:r>
      <w:r>
        <w:rPr>
          <w:rFonts w:hint="eastAsia"/>
          <w:lang w:val="en-US" w:eastAsia="zh-CN"/>
        </w:rPr>
        <w:t xml:space="preserve">  同时价格穿</w:t>
      </w:r>
      <w:r>
        <w:rPr>
          <w:rFonts w:hint="eastAsia"/>
          <w:b/>
          <w:bCs/>
          <w:color w:val="FF0000"/>
          <w:lang w:val="en-US" w:eastAsia="zh-CN"/>
        </w:rPr>
        <w:t xml:space="preserve">均线时   </w:t>
      </w:r>
      <w:r>
        <w:rPr>
          <w:rFonts w:hint="eastAsia"/>
          <w:b/>
          <w:bCs/>
          <w:color w:val="4472C4" w:themeColor="accent5"/>
          <w:lang w:val="en-US" w:eastAsia="zh-CN"/>
          <w14:textFill>
            <w14:solidFill>
              <w14:schemeClr w14:val="accent5"/>
            </w14:solidFill>
          </w14:textFill>
        </w:rPr>
        <w:t xml:space="preserve">开多0.01 （此手数为变量 默认0.01手） </w:t>
      </w:r>
    </w:p>
    <w:p>
      <w:pPr>
        <w:numPr>
          <w:numId w:val="0"/>
        </w:numPr>
        <w:rPr>
          <w:rFonts w:hint="eastAsia"/>
          <w:lang w:val="en-US" w:eastAsia="zh-CN"/>
        </w:rPr>
      </w:pPr>
      <w:r>
        <w:drawing>
          <wp:inline distT="0" distB="0" distL="114300" distR="114300">
            <wp:extent cx="1752600" cy="1704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52600" cy="1704975"/>
                    </a:xfrm>
                    <a:prstGeom prst="rect">
                      <a:avLst/>
                    </a:prstGeom>
                    <a:noFill/>
                    <a:ln>
                      <a:noFill/>
                    </a:ln>
                  </pic:spPr>
                </pic:pic>
              </a:graphicData>
            </a:graphic>
          </wp:inline>
        </w:drawing>
      </w:r>
    </w:p>
    <w:p>
      <w:pPr>
        <w:numPr>
          <w:numId w:val="0"/>
        </w:numPr>
        <w:rPr>
          <w:rFonts w:hint="eastAsia"/>
          <w:lang w:val="en-US" w:eastAsia="zh-CN"/>
        </w:rPr>
      </w:pPr>
    </w:p>
    <w:p>
      <w:pPr>
        <w:numPr>
          <w:ilvl w:val="0"/>
          <w:numId w:val="1"/>
        </w:numPr>
        <w:rPr>
          <w:rFonts w:hint="default"/>
          <w:lang w:val="en-US" w:eastAsia="zh-CN"/>
        </w:rPr>
      </w:pPr>
      <w:r>
        <w:rPr>
          <w:rFonts w:hint="eastAsia"/>
          <w:lang w:val="en-US" w:eastAsia="zh-CN"/>
        </w:rPr>
        <w:t>加仓方式：遵循顺大势不加仓 逆小势才加仓</w:t>
      </w:r>
    </w:p>
    <w:p>
      <w:pPr>
        <w:numPr>
          <w:numId w:val="0"/>
        </w:numPr>
        <w:rPr>
          <w:rFonts w:hint="eastAsia"/>
          <w:lang w:val="en-US" w:eastAsia="zh-CN"/>
        </w:rPr>
      </w:pPr>
    </w:p>
    <w:p>
      <w:pPr>
        <w:numPr>
          <w:numId w:val="0"/>
        </w:numPr>
        <w:rPr>
          <w:rFonts w:hint="default"/>
          <w:lang w:val="en-US" w:eastAsia="zh-CN"/>
        </w:rPr>
      </w:pPr>
      <w:r>
        <w:rPr>
          <w:rFonts w:hint="eastAsia"/>
          <w:lang w:val="en-US" w:eastAsia="zh-CN"/>
        </w:rPr>
        <w:t xml:space="preserve"> 趋势单 起仓0.01手 方向不变顺势开单盈利继续0.01 间距为变量 只有回调才会加倍率仓</w:t>
      </w:r>
    </w:p>
    <w:p>
      <w:pPr>
        <w:numPr>
          <w:numId w:val="0"/>
        </w:numPr>
        <w:rPr>
          <w:rFonts w:hint="eastAsia"/>
          <w:lang w:val="en-US" w:eastAsia="zh-CN"/>
        </w:rPr>
      </w:pPr>
      <w:r>
        <w:rPr>
          <w:rFonts w:hint="eastAsia"/>
          <w:lang w:val="en-US" w:eastAsia="zh-CN"/>
        </w:rPr>
        <w:t xml:space="preserve">倍率 步距 盈利值（n美金出场）和赢利点（m个点）出场 n和m为变量  </w:t>
      </w:r>
    </w:p>
    <w:p>
      <w:pPr>
        <w:numPr>
          <w:numId w:val="0"/>
        </w:numPr>
        <w:rPr>
          <w:rFonts w:hint="eastAsia"/>
          <w:lang w:val="en-US" w:eastAsia="zh-CN"/>
        </w:rPr>
      </w:pPr>
    </w:p>
    <w:p>
      <w:pPr>
        <w:numPr>
          <w:numId w:val="0"/>
        </w:numPr>
        <w:rPr>
          <w:rFonts w:hint="default"/>
          <w:lang w:val="en-US" w:eastAsia="zh-CN"/>
        </w:rPr>
      </w:pPr>
      <w:r>
        <w:rPr>
          <w:rFonts w:hint="eastAsia"/>
          <w:lang w:val="en-US" w:eastAsia="zh-CN"/>
        </w:rPr>
        <w:t>加仓后回调 对冲减仓仓位，同时控制风险</w:t>
      </w:r>
    </w:p>
    <w:p>
      <w:pPr>
        <w:numPr>
          <w:numId w:val="0"/>
        </w:numPr>
        <w:rPr>
          <w:rFonts w:hint="eastAsia"/>
          <w:lang w:val="en-US" w:eastAsia="zh-CN"/>
        </w:rPr>
      </w:pP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遇到快速反转 第一单或多个顺势单浮亏 正常加仓  一直到 做空或做多抛物线信号出现  比如做多顺势突然浮亏，那么当</w:t>
      </w:r>
      <w:r>
        <w:rPr>
          <w:rFonts w:hint="eastAsia"/>
          <w:b/>
          <w:bCs/>
          <w:color w:val="FF0000"/>
          <w:lang w:val="en-US" w:eastAsia="zh-CN"/>
        </w:rPr>
        <w:t>均线在抛物线下，价格刺穿均线下方</w:t>
      </w:r>
      <w:r>
        <w:rPr>
          <w:rFonts w:hint="eastAsia"/>
          <w:lang w:val="en-US" w:eastAsia="zh-CN"/>
        </w:rPr>
        <w:t xml:space="preserve">  做空第一单 顺势单开单同时多单不加仓 顺势单开单遵循1条件不断出场积累利润  </w:t>
      </w:r>
    </w:p>
    <w:p>
      <w:pPr>
        <w:widowControl w:val="0"/>
        <w:numPr>
          <w:numId w:val="0"/>
        </w:numPr>
        <w:jc w:val="both"/>
        <w:rPr>
          <w:rFonts w:hint="eastAsia"/>
          <w:lang w:val="en-US" w:eastAsia="zh-CN"/>
        </w:rPr>
      </w:pPr>
      <w:r>
        <w:drawing>
          <wp:inline distT="0" distB="0" distL="114300" distR="114300">
            <wp:extent cx="1828800" cy="2009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828800" cy="2009775"/>
                    </a:xfrm>
                    <a:prstGeom prst="rect">
                      <a:avLst/>
                    </a:prstGeom>
                    <a:noFill/>
                    <a:ln>
                      <a:noFill/>
                    </a:ln>
                  </pic:spPr>
                </pic:pic>
              </a:graphicData>
            </a:graphic>
          </wp:inline>
        </w:drawing>
      </w:r>
    </w:p>
    <w:p>
      <w:pPr>
        <w:numPr>
          <w:numId w:val="0"/>
        </w:numPr>
        <w:ind w:leftChars="0"/>
        <w:rPr>
          <w:rFonts w:hint="eastAsia"/>
          <w:lang w:val="en-US" w:eastAsia="zh-CN"/>
        </w:rPr>
      </w:pPr>
    </w:p>
    <w:p>
      <w:pPr>
        <w:numPr>
          <w:numId w:val="0"/>
        </w:numPr>
        <w:rPr>
          <w:rFonts w:hint="eastAsia"/>
          <w:lang w:val="en-US" w:eastAsia="zh-CN"/>
        </w:rPr>
      </w:pPr>
      <w:r>
        <w:rPr>
          <w:rFonts w:hint="eastAsia"/>
          <w:lang w:val="en-US" w:eastAsia="zh-CN"/>
        </w:rPr>
        <w:t>4.此时多空部分对锁，如果继续下跌，那么多单保留 空单一直开0.01顺势单a间隔 利润可以对冲多单从不利价格第一单 逐步全部对冲所有多单为止就全部平仓出局直至抛物线反转新的点出现   重新定义趋势循环第一条。</w:t>
      </w:r>
    </w:p>
    <w:p>
      <w:pPr>
        <w:numPr>
          <w:numId w:val="0"/>
        </w:numPr>
        <w:ind w:leftChars="0" w:firstLine="420" w:firstLineChars="200"/>
      </w:pPr>
      <w:r>
        <w:drawing>
          <wp:inline distT="0" distB="0" distL="114300" distR="114300">
            <wp:extent cx="2628900" cy="1943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628900" cy="1943100"/>
                    </a:xfrm>
                    <a:prstGeom prst="rect">
                      <a:avLst/>
                    </a:prstGeom>
                    <a:noFill/>
                    <a:ln>
                      <a:noFill/>
                    </a:ln>
                  </pic:spPr>
                </pic:pic>
              </a:graphicData>
            </a:graphic>
          </wp:inline>
        </w:drawing>
      </w:r>
      <w:bookmarkStart w:id="0" w:name="_GoBack"/>
      <w:bookmarkEnd w:id="0"/>
    </w:p>
    <w:p>
      <w:pPr>
        <w:numPr>
          <w:numId w:val="0"/>
        </w:numPr>
        <w:ind w:leftChars="0" w:firstLine="420" w:firstLineChars="200"/>
        <w:rPr>
          <w:rFonts w:hint="eastAsia"/>
          <w:lang w:val="en-US" w:eastAsia="zh-CN"/>
        </w:rPr>
      </w:pPr>
    </w:p>
    <w:p>
      <w:pPr>
        <w:numPr>
          <w:numId w:val="0"/>
        </w:numPr>
        <w:rPr>
          <w:rFonts w:hint="default"/>
          <w:lang w:val="en-US" w:eastAsia="zh-CN"/>
        </w:rPr>
      </w:pPr>
    </w:p>
    <w:p>
      <w:pPr>
        <w:numPr>
          <w:numId w:val="0"/>
        </w:numPr>
        <w:rPr>
          <w:rFonts w:hint="default"/>
          <w:lang w:val="en-US" w:eastAsia="zh-CN"/>
        </w:rPr>
      </w:pPr>
      <w:r>
        <w:rPr>
          <w:rFonts w:hint="eastAsia"/>
          <w:lang w:val="en-US" w:eastAsia="zh-CN"/>
        </w:rPr>
        <w:t xml:space="preserve">Ps：顺势起仓0.01 间距较小主要在频率高盈利快 ，后期加仓步距要加大，仓位倍率却不可太高 避免逆势风险，另外所有回调盈利都要设置 点位和比例盈利出场 </w:t>
      </w:r>
    </w:p>
    <w:p>
      <w:pPr>
        <w:numPr>
          <w:numId w:val="0"/>
        </w:numPr>
        <w:rPr>
          <w:rFonts w:hint="default"/>
          <w:lang w:val="en-US" w:eastAsia="zh-CN"/>
        </w:rPr>
      </w:pPr>
    </w:p>
    <w:p>
      <w:pPr>
        <w:numPr>
          <w:numId w:val="0"/>
        </w:numPr>
        <w:rPr>
          <w:rFonts w:hint="default"/>
          <w:lang w:val="en-US" w:eastAsia="zh-CN"/>
        </w:rPr>
      </w:pPr>
      <w:r>
        <w:rPr>
          <w:rFonts w:hint="eastAsia"/>
          <w:lang w:val="en-US" w:eastAsia="zh-CN"/>
        </w:rPr>
        <w:t>抛物线指标和均线指标 定义了开仓条件，当多空都出现时候 上帝之手的对冲逻辑用上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43F4D"/>
    <w:multiLevelType w:val="singleLevel"/>
    <w:tmpl w:val="26343F4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3014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Eric</cp:lastModifiedBy>
  <dcterms:modified xsi:type="dcterms:W3CDTF">2021-01-06T15:19:36Z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