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media/image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00" w:after="80"/>
        <w:rPr/>
      </w:pPr>
      <w:r>
        <w:rPr>
          <w:rFonts w:eastAsia="Calibri" w:cs="Calibri"/>
          <w:b/>
          <w:bCs/>
          <w:i/>
          <w:iCs/>
          <w:color w:val="8B2B8B"/>
          <w:sz w:val="28"/>
          <w:szCs w:val="28"/>
        </w:rPr>
        <w:t>INVOICE #{{INVOICE_NUMBER}}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b/>
          <w:bCs/>
          <w:sz w:val="20"/>
          <w:szCs w:val="20"/>
        </w:rPr>
        <w:t xml:space="preserve">Due Date: </w:t>
      </w:r>
      <w:r>
        <w:rPr>
          <w:rFonts w:eastAsia="Calibri" w:cs="Calibri"/>
          <w:sz w:val="20"/>
          <w:szCs w:val="20"/>
        </w:rPr>
        <w:t>{{DUE_DATE}}</w:t>
      </w:r>
    </w:p>
    <w:p>
      <w:pPr>
        <w:pStyle w:val="normal1"/>
        <w:spacing w:lineRule="auto" w:line="240" w:before="80" w:after="0"/>
        <w:rPr/>
      </w:pPr>
      <w:r>
        <w:rPr>
          <w:rFonts w:eastAsia="Calibri" w:cs="Calibri"/>
          <w:b/>
          <w:bCs/>
          <w:sz w:val="20"/>
          <w:szCs w:val="20"/>
        </w:rPr>
        <w:t>Bill To:</w:t>
      </w:r>
    </w:p>
    <w:p>
      <w:pPr>
        <w:pStyle w:val="normal1"/>
        <w:spacing w:lineRule="auto" w:line="240" w:before="0" w:after="200"/>
        <w:rPr/>
      </w:pPr>
      <w:r>
        <w:rPr>
          <w:rFonts w:eastAsia="Calibri" w:cs="Calibri"/>
          <w:sz w:val="20"/>
          <w:szCs w:val="20"/>
        </w:rPr>
        <w:t>{{NAME_ADDRESS}}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5200"/>
        <w:gridCol w:w="1399"/>
        <w:gridCol w:w="1200"/>
        <w:gridCol w:w="1560"/>
      </w:tblGrid>
      <w:tr>
        <w:trPr>
          <w:tblHeader w:val="true"/>
        </w:trPr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8B2B8B" w:val="clea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8B2B8B" w:val="clear"/>
            <w:tcMar>
              <w:left w:w="80" w:type="dxa"/>
              <w:right w:w="80" w:type="dxa"/>
            </w:tcMar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8B2B8B" w:val="clear"/>
            <w:tcMar>
              <w:left w:w="80" w:type="dxa"/>
              <w:right w:w="80" w:type="dxa"/>
            </w:tcMar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USER(S)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8B2B8B" w:val="clear"/>
            <w:tcMar>
              <w:left w:w="80" w:type="dxa"/>
              <w:right w:w="80" w:type="dxa"/>
            </w:tcMar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>
        <w:trPr/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50" w:type="dxa"/>
              <w:bottom w:w="120" w:type="dxa"/>
            </w:tcMar>
          </w:tcPr>
          <w:p>
            <w:pPr>
              <w:pStyle w:val="normal1"/>
              <w:spacing w:lineRule="auto" w:line="240" w:before="0" w:after="120"/>
              <w:rPr/>
            </w:pPr>
            <w:r>
              <w:rPr>
                <w:rFonts w:eastAsia="Calibri" w:cs="Calibri"/>
                <w:b/>
                <w:bCs/>
                <w:color w:val="8B2B8B"/>
                <w:sz w:val="24"/>
                <w:szCs w:val="24"/>
              </w:rPr>
              <w:t>Standard Plan:</w:t>
            </w:r>
          </w:p>
          <w:p>
            <w:pPr>
              <w:pStyle w:val="normal1"/>
              <w:spacing w:lineRule="auto" w:line="240" w:before="0" w:after="80"/>
              <w:rPr/>
            </w:pPr>
            <w:r>
              <w:rPr>
                <w:rFonts w:eastAsia="Calibri" w:cs="Calibri"/>
                <w:sz w:val="19"/>
                <w:szCs w:val="19"/>
              </w:rPr>
              <w:t xml:space="preserve">Access to JUDY's library of </w:t>
            </w:r>
            <w:r>
              <w:rPr>
                <w:rFonts w:eastAsia="Calibri" w:cs="Calibri"/>
                <w:sz w:val="19"/>
                <w:szCs w:val="19"/>
                <w:u w:val="single"/>
              </w:rPr>
              <w:t>Case Law</w:t>
            </w:r>
            <w:r>
              <w:rPr>
                <w:rFonts w:eastAsia="Calibri" w:cs="Calibri"/>
                <w:sz w:val="19"/>
                <w:szCs w:val="19"/>
              </w:rPr>
              <w:t xml:space="preserve">, </w:t>
            </w:r>
            <w:r>
              <w:rPr>
                <w:rFonts w:eastAsia="Calibri" w:cs="Calibri"/>
                <w:sz w:val="19"/>
                <w:szCs w:val="19"/>
                <w:u w:val="single"/>
              </w:rPr>
              <w:t>Legislations</w:t>
            </w:r>
            <w:r>
              <w:rPr>
                <w:rFonts w:eastAsia="Calibri" w:cs="Calibri"/>
                <w:sz w:val="19"/>
                <w:szCs w:val="19"/>
              </w:rPr>
              <w:t xml:space="preserve">, </w:t>
            </w:r>
            <w:r>
              <w:rPr>
                <w:rFonts w:eastAsia="Calibri" w:cs="Calibri"/>
                <w:sz w:val="19"/>
                <w:szCs w:val="19"/>
                <w:u w:val="single"/>
              </w:rPr>
              <w:t>Court Rules</w:t>
            </w:r>
            <w:r>
              <w:rPr>
                <w:rFonts w:eastAsia="Calibri" w:cs="Calibri"/>
                <w:sz w:val="19"/>
                <w:szCs w:val="19"/>
              </w:rPr>
              <w:t xml:space="preserve"> from: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120"/>
              <w:ind w:hanging="360" w:left="720" w:right="0"/>
              <w:jc w:val="lef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 w:val="19"/>
                <w:szCs w:val="19"/>
                <w:u w:val="none"/>
                <w:shd w:fill="auto" w:val="clear"/>
                <w:vertAlign w:val="baseline"/>
              </w:rPr>
              <w:t>The Republic of Ghana</w:t>
            </w:r>
          </w:p>
          <w:p>
            <w:pPr>
              <w:pStyle w:val="normal1"/>
              <w:spacing w:lineRule="auto" w:line="240" w:before="0" w:after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 xml:space="preserve">{{FOR addon IN ADDONS}}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120"/>
              <w:ind w:hanging="360" w:left="720" w:right="0"/>
              <w:jc w:val="lef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{{$addon}}</w:t>
            </w:r>
          </w:p>
          <w:p>
            <w:pPr>
              <w:pStyle w:val="normal1"/>
              <w:spacing w:lineRule="auto" w:line="240" w:before="0" w:after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 xml:space="preserve">{{END-FOR addon}}</w:t>
            </w:r>
          </w:p>
          <w:p>
            <w:pPr>
              <w:pStyle w:val="normal1"/>
              <w:spacing w:lineRule="auto" w:line="240" w:before="100" w:after="60"/>
              <w:rPr/>
            </w:pPr>
            <w:r>
              <w:rPr>
                <w:rFonts w:eastAsia="Calibri" w:cs="Calibri"/>
                <w:i/>
                <w:iCs/>
                <w:sz w:val="18"/>
                <w:szCs w:val="18"/>
              </w:rPr>
              <w:t>Other: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left="720" w:right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 w:val="19"/>
                <w:szCs w:val="19"/>
                <w:u w:val="none"/>
                <w:shd w:fill="auto" w:val="clear"/>
                <w:vertAlign w:val="baseline"/>
              </w:rPr>
              <w:t>Service Capacity: 98.99% uptime guaranteed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left="720" w:right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 w:val="19"/>
                <w:szCs w:val="19"/>
                <w:u w:val="none"/>
                <w:shd w:fill="auto" w:val="clear"/>
                <w:vertAlign w:val="baseline"/>
              </w:rPr>
              <w:t>Staff Training on collaborative research &amp; other key features</w:t>
            </w:r>
          </w:p>
        </w:tc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/>
                <w:sz w:val="20"/>
                <w:szCs w:val="20"/>
              </w:rPr>
              <w:t>{{DURATION}}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/>
                <w:sz w:val="20"/>
                <w:szCs w:val="20"/>
              </w:rPr>
              <w:t>{{USERS}}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/>
                <w:sz w:val="20"/>
                <w:szCs w:val="20"/>
              </w:rPr>
              <w:t>GH</w:t>
            </w:r>
            <w:r>
              <w:rPr>
                <w:rFonts w:eastAsia="Calibri" w:cs="Calibri"/>
                <w:sz w:val="20"/>
                <w:szCs w:val="20"/>
              </w:rPr>
              <w:t>S</w:t>
            </w:r>
            <w:r>
              <w:rPr>
                <w:rFonts w:eastAsia="Calibri" w:cs="Calibri"/>
                <w:sz w:val="20"/>
                <w:szCs w:val="20"/>
              </w:rPr>
              <w:t>{{BASE}}</w:t>
            </w:r>
          </w:p>
          <w:p>
            <w:pPr>
              <w:pStyle w:val="normal1"/>
              <w:spacing w:lineRule="auto" w:line="240" w:before="20" w:after="0"/>
              <w:jc w:val="center"/>
              <w:rPr>
                <w:sz w:val="14"/>
                <w:szCs w:val="14"/>
              </w:rPr>
            </w:pPr>
            <w:r>
              <w:rPr>
                <w:rFonts w:eastAsia="Calibri" w:cs="Calibri"/>
                <w:color w:val="6B7280"/>
                <w:sz w:val="14"/>
                <w:szCs w:val="14"/>
              </w:rPr>
              <w:t xml:space="preserve">{{UNIT_COST_LINE}}</w:t>
            </w:r>
          </w:p>
        </w:tc>
      </w:tr>
    </w:tbl>
    <w:p>
      <w:pPr>
        <w:pStyle w:val="normal1"/>
        <w:spacing w:lineRule="auto" w:line="240" w:before="0" w:after="200"/>
        <w:rPr/>
      </w:pPr>
      <w:r>
        <w:rPr/>
      </w:r>
    </w:p>
    <w:tbl>
      <w:tblPr>
        <w:tblStyle w:val="Table2"/>
        <w:tblW w:w="4000" w:type="dxa"/>
        <w:jc w:val="right"/>
        <w:tblInd w:w="0" w:type="dxa"/>
        <w:tblLayout w:type="fixed"/>
        <w:tblCellMar>
          <w:top w:w="60" w:type="dxa"/>
          <w:left w:w="108" w:type="dxa"/>
          <w:bottom w:w="60" w:type="dxa"/>
          <w:right w:w="120" w:type="dxa"/>
        </w:tblCellMar>
        <w:tblLook w:val="0000"/>
      </w:tblPr>
      <w:tblGrid>
        <w:gridCol w:w="2200"/>
        <w:gridCol w:w="1799"/>
      </w:tblGrid>
      <w:tr>
        <w:trPr/>
        <w:tc>
          <w:tcPr>
            <w:tcW w:w="2200" w:type="dxa"/>
            <w:tcBorders/>
          </w:tcPr>
          <w:p>
            <w:pPr>
              <w:pStyle w:val="normal1"/>
              <w:jc w:val="right"/>
              <w:rPr/>
            </w:pPr>
            <w:r>
              <w:rPr>
                <w:rFonts w:eastAsia="Calibri" w:cs="Calibri"/>
                <w:sz w:val="19"/>
                <w:szCs w:val="19"/>
              </w:rPr>
              <w:t>SUBTOTAL</w:t>
            </w:r>
          </w:p>
        </w:tc>
        <w:tc>
          <w:tcPr>
            <w:tcW w:w="1799" w:type="dxa"/>
            <w:tcBorders/>
            <w:tcMar>
              <w:left w:w="120" w:type="dxa"/>
              <w:right w:w="108" w:type="dxa"/>
            </w:tcMar>
          </w:tcPr>
          <w:p>
            <w:pPr>
              <w:pStyle w:val="normal1"/>
              <w:jc w:val="right"/>
              <w:rPr/>
            </w:pPr>
            <w:r>
              <w:rPr>
                <w:rFonts w:eastAsia="Calibri" w:cs="Calibri"/>
                <w:sz w:val="19"/>
                <w:szCs w:val="19"/>
              </w:rPr>
              <w:t>GHS {{SUBTOTAL}}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1"/>
              <w:jc w:val="right"/>
              <w:rPr/>
            </w:pPr>
            <w:r>
              <w:rPr>
                <w:rFonts w:eastAsia="Calibri" w:cs="Calibri"/>
                <w:i/>
                <w:iCs/>
                <w:sz w:val="19"/>
                <w:szCs w:val="19"/>
              </w:rPr>
              <w:t>GTFL (2.5%)</w:t>
            </w:r>
          </w:p>
        </w:tc>
        <w:tc>
          <w:tcPr>
            <w:tcW w:w="1799" w:type="dxa"/>
            <w:tcBorders/>
            <w:tcMar>
              <w:left w:w="120" w:type="dxa"/>
              <w:right w:w="108" w:type="dxa"/>
            </w:tcMar>
          </w:tcPr>
          <w:p>
            <w:pPr>
              <w:pStyle w:val="normal1"/>
              <w:jc w:val="right"/>
              <w:rPr/>
            </w:pPr>
            <w:r>
              <w:rPr>
                <w:rFonts w:eastAsia="Calibri" w:cs="Calibri"/>
                <w:sz w:val="19"/>
                <w:szCs w:val="19"/>
              </w:rPr>
              <w:t>GHS {{GTFL}}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1"/>
              <w:jc w:val="right"/>
              <w:rPr/>
            </w:pPr>
            <w:r>
              <w:rPr>
                <w:rFonts w:eastAsia="Calibri" w:cs="Calibri"/>
                <w:i/>
                <w:iCs/>
                <w:sz w:val="19"/>
                <w:szCs w:val="19"/>
              </w:rPr>
              <w:t>NIHL (2.5%)</w:t>
            </w:r>
          </w:p>
        </w:tc>
        <w:tc>
          <w:tcPr>
            <w:tcW w:w="1799" w:type="dxa"/>
            <w:tcBorders/>
            <w:tcMar>
              <w:left w:w="120" w:type="dxa"/>
              <w:right w:w="108" w:type="dxa"/>
            </w:tcMar>
          </w:tcPr>
          <w:p>
            <w:pPr>
              <w:pStyle w:val="normal1"/>
              <w:jc w:val="right"/>
              <w:rPr/>
            </w:pPr>
            <w:r>
              <w:rPr>
                <w:rFonts w:eastAsia="Calibri" w:cs="Calibri"/>
                <w:sz w:val="19"/>
                <w:szCs w:val="19"/>
              </w:rPr>
              <w:t>GHS {{NIHL}}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1"/>
              <w:jc w:val="right"/>
              <w:rPr/>
            </w:pPr>
            <w:r>
              <w:rPr>
                <w:rFonts w:eastAsia="Calibri" w:cs="Calibri"/>
                <w:i/>
                <w:iCs/>
                <w:sz w:val="19"/>
                <w:szCs w:val="19"/>
              </w:rPr>
              <w:t>VAT (15%)</w:t>
            </w:r>
          </w:p>
        </w:tc>
        <w:tc>
          <w:tcPr>
            <w:tcW w:w="1799" w:type="dxa"/>
            <w:tcBorders/>
            <w:tcMar>
              <w:left w:w="120" w:type="dxa"/>
              <w:right w:w="108" w:type="dxa"/>
            </w:tcMar>
          </w:tcPr>
          <w:p>
            <w:pPr>
              <w:pStyle w:val="normal1"/>
              <w:jc w:val="right"/>
              <w:rPr/>
            </w:pPr>
            <w:r>
              <w:rPr>
                <w:rFonts w:eastAsia="Calibri" w:cs="Calibri"/>
                <w:sz w:val="19"/>
                <w:szCs w:val="19"/>
              </w:rPr>
              <w:t>GHS {{VAT}}</w:t>
            </w:r>
          </w:p>
        </w:tc>
      </w:tr>
      <w:tr>
        <w:trPr/>
        <w:tc>
          <w:tcPr>
            <w:tcW w:w="2200" w:type="dxa"/>
            <w:tcBorders>
              <w:top w:val="single" w:sz="8" w:space="0" w:color="8B2B8B"/>
              <w:left w:val="single" w:sz="8" w:space="0" w:color="8B2B8B"/>
              <w:bottom w:val="single" w:sz="8" w:space="0" w:color="8B2B8B"/>
            </w:tcBorders>
            <w:shd w:fill="8B2B8B" w:val="clear"/>
            <w:tcMar>
              <w:top w:w="80" w:type="dxa"/>
              <w:bottom w:w="80" w:type="dxa"/>
            </w:tcMar>
          </w:tcPr>
          <w:p>
            <w:pPr>
              <w:pStyle w:val="normal1"/>
              <w:jc w:val="right"/>
              <w:rPr/>
            </w:pPr>
            <w:r>
              <w:rPr>
                <w:rFonts w:eastAsia="Calibri" w:cs="Calibri"/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8B2B8B"/>
              <w:bottom w:val="single" w:sz="8" w:space="0" w:color="8B2B8B"/>
              <w:right w:val="single" w:sz="8" w:space="0" w:color="8B2B8B"/>
            </w:tcBorders>
            <w:shd w:fill="8B2B8B" w:val="clear"/>
            <w:tcMar>
              <w:top w:w="80" w:type="dxa"/>
              <w:left w:w="120" w:type="dxa"/>
              <w:bottom w:w="80" w:type="dxa"/>
              <w:right w:w="108" w:type="dxa"/>
            </w:tcMar>
          </w:tcPr>
          <w:p>
            <w:pPr>
              <w:pStyle w:val="normal1"/>
              <w:jc w:val="right"/>
              <w:rPr/>
            </w:pPr>
            <w:r>
              <w:rPr>
                <w:rFonts w:eastAsia="Calibri" w:cs="Calibri"/>
                <w:b/>
                <w:bCs/>
                <w:color w:val="FFFFFF"/>
                <w:sz w:val="21"/>
                <w:szCs w:val="21"/>
              </w:rPr>
              <w:t>GHS {{TOTAL}}</w:t>
            </w:r>
          </w:p>
        </w:tc>
      </w:tr>
    </w:tbl>
    <w:p>
      <w:pPr>
        <w:pStyle w:val="normal1"/>
        <w:spacing w:lineRule="auto" w:line="240" w:before="0" w:after="300"/>
        <w:rPr/>
      </w:pPr>
      <w:r>
        <w:rPr/>
      </w:r>
    </w:p>
    <w:p>
      <w:pPr>
        <w:pStyle w:val="normal1"/>
        <w:pageBreakBefore w:val="false"/>
        <w:shd w:val="clear" w:fill="F5EBF5"/>
        <w:spacing w:lineRule="auto" w:line="240" w:before="0" w:after="120"/>
        <w:rPr/>
      </w:pPr>
      <w:r>
        <w:rPr>
          <w:rFonts w:eastAsia="Calibri" w:cs="Calibri"/>
          <w:b/>
          <w:bCs/>
          <w:sz w:val="21"/>
          <w:szCs w:val="21"/>
        </w:rPr>
        <w:t xml:space="preserve">  </w:t>
      </w:r>
      <w:r>
        <w:rPr>
          <w:rFonts w:eastAsia="Calibri" w:cs="Calibri"/>
          <w:b/>
          <w:bCs/>
          <w:sz w:val="21"/>
          <w:szCs w:val="21"/>
        </w:rPr>
        <w:t>Recipient Bank Details</w:t>
      </w:r>
    </w:p>
    <w:tbl>
      <w:tblPr>
        <w:tblStyle w:val="Table3"/>
        <w:tblW w:w="7000" w:type="dxa"/>
        <w:jc w:val="left"/>
        <w:tblInd w:w="0" w:type="dxa"/>
        <w:tblLayout w:type="fixed"/>
        <w:tblCellMar>
          <w:top w:w="40" w:type="dxa"/>
          <w:left w:w="108" w:type="dxa"/>
          <w:bottom w:w="40" w:type="dxa"/>
          <w:right w:w="108" w:type="dxa"/>
        </w:tblCellMar>
        <w:tblLook w:val="0000"/>
      </w:tblPr>
      <w:tblGrid>
        <w:gridCol w:w="2400"/>
        <w:gridCol w:w="4599"/>
      </w:tblGrid>
      <w:tr>
        <w:trPr/>
        <w:tc>
          <w:tcPr>
            <w:tcW w:w="2400" w:type="dxa"/>
            <w:tcBorders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Name:</w:t>
            </w:r>
          </w:p>
        </w:tc>
        <w:tc>
          <w:tcPr>
            <w:tcW w:w="4599" w:type="dxa"/>
            <w:tcBorders/>
          </w:tcPr>
          <w:p>
            <w:pPr>
              <w:pStyle w:val="normal1"/>
              <w:rPr/>
            </w:pPr>
            <w:r>
              <w:rPr>
                <w:rFonts w:eastAsia="Calibri" w:cs="Calibri"/>
                <w:sz w:val="19"/>
                <w:szCs w:val="19"/>
              </w:rPr>
              <w:t>JUDY INNOVATIVE TECH LTD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Business</w:t>
            </w:r>
            <w:r>
              <w:rPr>
                <w:rFonts w:eastAsia="Calibri" w:cs="Calibri"/>
                <w:b/>
                <w:bCs/>
                <w:sz w:val="19"/>
                <w:szCs w:val="19"/>
              </w:rPr>
              <w:t xml:space="preserve"> Address:</w:t>
            </w:r>
          </w:p>
        </w:tc>
        <w:tc>
          <w:tcPr>
            <w:tcW w:w="4599" w:type="dxa"/>
            <w:tcBorders/>
          </w:tcPr>
          <w:p>
            <w:pPr>
              <w:pStyle w:val="normal1"/>
              <w:rPr/>
            </w:pPr>
            <w:r>
              <w:rPr>
                <w:rFonts w:eastAsia="Calibri" w:cs="Calibri"/>
                <w:sz w:val="19"/>
                <w:szCs w:val="19"/>
              </w:rPr>
              <w:t xml:space="preserve">19 </w:t>
            </w:r>
            <w:r>
              <w:rPr>
                <w:rFonts w:eastAsia="Calibri" w:cs="Calibri"/>
                <w:sz w:val="19"/>
                <w:szCs w:val="19"/>
              </w:rPr>
              <w:t>Banana</w:t>
            </w:r>
            <w:r>
              <w:rPr>
                <w:rFonts w:eastAsia="Calibri" w:cs="Calibri"/>
                <w:sz w:val="19"/>
                <w:szCs w:val="19"/>
              </w:rPr>
              <w:t xml:space="preserve"> Street, East Legon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Account Number:</w:t>
            </w:r>
          </w:p>
        </w:tc>
        <w:tc>
          <w:tcPr>
            <w:tcW w:w="4599" w:type="dxa"/>
            <w:tcBorders/>
          </w:tcPr>
          <w:p>
            <w:pPr>
              <w:pStyle w:val="normal1"/>
              <w:rPr/>
            </w:pPr>
            <w:r>
              <w:rPr>
                <w:rFonts w:eastAsia="Calibri" w:cs="Calibri"/>
                <w:sz w:val="19"/>
                <w:szCs w:val="19"/>
              </w:rPr>
              <w:t xml:space="preserve">216116279110 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Bank Name:</w:t>
            </w:r>
          </w:p>
        </w:tc>
        <w:tc>
          <w:tcPr>
            <w:tcW w:w="4599" w:type="dxa"/>
            <w:tcBorders/>
          </w:tcPr>
          <w:p>
            <w:pPr>
              <w:pStyle w:val="normal1"/>
              <w:rPr/>
            </w:pPr>
            <w:r>
              <w:rPr>
                <w:rFonts w:eastAsia="Calibri" w:cs="Calibri"/>
                <w:sz w:val="19"/>
                <w:szCs w:val="19"/>
              </w:rPr>
              <w:t>Guaranty Trust Bank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Bank Address:</w:t>
            </w:r>
          </w:p>
        </w:tc>
        <w:tc>
          <w:tcPr>
            <w:tcW w:w="4599" w:type="dxa"/>
            <w:tcBorders/>
          </w:tcPr>
          <w:p>
            <w:pPr>
              <w:pStyle w:val="normal1"/>
              <w:rPr/>
            </w:pPr>
            <w:r>
              <w:rPr>
                <w:rFonts w:eastAsia="Calibri" w:cs="Calibri"/>
                <w:sz w:val="19"/>
                <w:szCs w:val="19"/>
              </w:rPr>
              <w:t>Lagos Avenue, East Legon, Accra</w:t>
            </w:r>
          </w:p>
        </w:tc>
      </w:tr>
    </w:tbl>
    <w:p>
      <w:pPr>
        <w:pStyle w:val="normal1"/>
        <w:keepNext w:val="false"/>
        <w:keepLines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Calibri" w:hAnsi="Calibri" w:eastAsia="Calibri" w:cs="Calibri"/>
          <w:b/>
          <w:bCs/>
          <w:sz w:val="21"/>
          <w:szCs w:val="21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440" w:footer="708" w:bottom="10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200" w:after="0"/>
      <w:jc w:val="center"/>
      <w:rPr/>
    </w:pPr>
    <w:r>
      <w:rPr>
        <w:rFonts w:eastAsia="Calibri" w:cs="Calibri"/>
        <w:color w:val="8B2B8B"/>
        <w:sz w:val="18"/>
        <w:szCs w:val="18"/>
      </w:rPr>
      <w:t>JUDY Innovative Technologies Limited (Reg No. CS019370121)</w:t>
    </w:r>
  </w:p>
  <w:p>
    <w:pPr>
      <w:pStyle w:val="normal1"/>
      <w:jc w:val="center"/>
      <w:rPr/>
    </w:pPr>
    <w:r>
      <w:rPr>
        <w:rFonts w:eastAsia="Calibri" w:cs="Calibri"/>
        <w:color w:val="8B2B8B"/>
        <w:sz w:val="18"/>
        <w:szCs w:val="18"/>
      </w:rPr>
      <w:t>19 Aluguntugui Street, East Legon  |  hello@judy.legal  |  +233 24 648 4255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200" w:after="0"/>
      <w:jc w:val="center"/>
      <w:rPr/>
    </w:pPr>
    <w:r>
      <w:rPr>
        <w:rFonts w:eastAsia="Calibri" w:cs="Calibri"/>
        <w:color w:val="8B2B8B"/>
        <w:sz w:val="18"/>
        <w:szCs w:val="18"/>
      </w:rPr>
      <w:t>JUDY Innovative Technologies Limited (Reg No. CS019370121)</w:t>
    </w:r>
  </w:p>
  <w:p>
    <w:pPr>
      <w:pStyle w:val="normal1"/>
      <w:jc w:val="center"/>
      <w:rPr/>
    </w:pPr>
    <w:r>
      <w:rPr>
        <w:rFonts w:eastAsia="Calibri" w:cs="Calibri"/>
        <w:color w:val="8B2B8B"/>
        <w:sz w:val="18"/>
        <w:szCs w:val="18"/>
      </w:rPr>
      <w:t>19 Aluguntugui Street, East Legon  |  hello@judy.legal  |  +233 24 648 4255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/>
      <w:jc w:val="center"/>
      <w:rPr/>
    </w:pPr>
    <w:r>
      <w:rPr/>
      <w:drawing>
        <wp:inline distT="0" distB="0" distL="0" distR="0">
          <wp:extent cx="1585595" cy="471170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471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spacing w:lineRule="auto" w:line="240" w:before="0" w:after="200"/>
      <w:jc w:val="center"/>
      <w:rPr/>
    </w:pPr>
    <w:hyperlink r:id="rId2">
      <w:r>
        <w:rPr>
          <w:rStyle w:val="Style3"/>
          <w:color w:val="8B2B8B"/>
          <w:sz w:val="20"/>
          <w:szCs w:val="20"/>
        </w:rPr>
        <w:t>www.judy.legal</w:t>
      </w:r>
    </w:hyperlink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/>
      <w:jc w:val="center"/>
      <w:rPr/>
    </w:pPr>
    <w:r>
      <w:rPr/>
      <w:drawing>
        <wp:inline distT="0" distB="0" distL="0" distR="0">
          <wp:extent cx="1585595" cy="471170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471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spacing w:lineRule="auto" w:line="240" w:before="0" w:after="200"/>
      <w:jc w:val="center"/>
      <w:rPr/>
    </w:pPr>
    <w:hyperlink r:id="rId2">
      <w:r>
        <w:rPr>
          <w:rStyle w:val="Style3"/>
          <w:color w:val="8B2B8B"/>
          <w:sz w:val="20"/>
          <w:szCs w:val="20"/>
        </w:rPr>
        <w:t>www.judy.legal</w:t>
      </w:r>
    </w:hyperlink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G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GH" w:eastAsia="zh-CN" w:bidi="hi-IN"/>
    </w:rPr>
  </w:style>
  <w:style w:type="paragraph" w:styleId="Heading1">
    <w:name w:val="heading 1"/>
    <w:basedOn w:val="normal1"/>
    <w:next w:val="normal1"/>
    <w:qFormat/>
    <w:pPr/>
    <w:rPr>
      <w:color w:val="2E74B5"/>
      <w:sz w:val="32"/>
      <w:szCs w:val="32"/>
    </w:rPr>
  </w:style>
  <w:style w:type="paragraph" w:styleId="Heading2">
    <w:name w:val="heading 2"/>
    <w:basedOn w:val="normal1"/>
    <w:next w:val="normal1"/>
    <w:qFormat/>
    <w:pPr/>
    <w:rPr>
      <w:color w:val="2E74B5"/>
      <w:sz w:val="26"/>
      <w:szCs w:val="26"/>
    </w:rPr>
  </w:style>
  <w:style w:type="paragraph" w:styleId="Heading3">
    <w:name w:val="heading 3"/>
    <w:basedOn w:val="normal1"/>
    <w:next w:val="normal1"/>
    <w:qFormat/>
    <w:pPr/>
    <w:rPr>
      <w:color w:val="1F4D78"/>
      <w:sz w:val="24"/>
      <w:szCs w:val="24"/>
    </w:rPr>
  </w:style>
  <w:style w:type="paragraph" w:styleId="Heading4">
    <w:name w:val="heading 4"/>
    <w:basedOn w:val="normal1"/>
    <w:next w:val="normal1"/>
    <w:qFormat/>
    <w:pPr/>
    <w:rPr>
      <w:i/>
      <w:iCs/>
      <w:color w:val="2E74B5"/>
    </w:rPr>
  </w:style>
  <w:style w:type="paragraph" w:styleId="Heading5">
    <w:name w:val="heading 5"/>
    <w:basedOn w:val="normal1"/>
    <w:next w:val="normal1"/>
    <w:qFormat/>
    <w:pPr/>
    <w:rPr>
      <w:color w:val="2E74B5"/>
    </w:rPr>
  </w:style>
  <w:style w:type="paragraph" w:styleId="Heading6">
    <w:name w:val="heading 6"/>
    <w:basedOn w:val="normal1"/>
    <w:next w:val="normal1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GH" w:eastAsia="zh-CN" w:bidi="hi-IN"/>
    </w:rPr>
  </w:style>
  <w:style w:type="paragraph" w:styleId="Title">
    <w:name w:val="Title"/>
    <w:basedOn w:val="normal1"/>
    <w:next w:val="normal1"/>
    <w:qFormat/>
    <w:pPr/>
    <w:rPr>
      <w:sz w:val="56"/>
      <w:szCs w:val="56"/>
    </w:rPr>
  </w:style>
  <w:style w:type="paragraph" w:styleId="StrongEmphasis">
    <w:name w:val="Strong Emphasis"/>
    <w:basedOn w:val="normal1"/>
    <w:next w:val="normal1"/>
    <w:qFormat/>
    <w:pPr/>
    <w:rPr>
      <w:b/>
      <w:bCs/>
    </w:rPr>
  </w:style>
  <w:style w:type="paragraph" w:styleId="ListParagraph">
    <w:name w:val="List Paragraph"/>
    <w:basedOn w:val="normal1"/>
    <w:qFormat/>
    <w:pPr/>
    <w:rPr/>
  </w:style>
  <w:style w:type="paragraph" w:styleId="FootnoteText">
    <w:name w:val="footnote text"/>
    <w:basedOn w:val="normal1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judy.legal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judy.legal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OZlfUC3gzL638ioYuN+08I33HjQ==">CgMxLjA4AHIhMXpMU2xrTGFja3FaNXJYUTE4Xzl3ZFZOU1ZhbjdmTURB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LibreOffice/25.2.2.2$MacOSX_AARCH64 LibreOffice_project/7370d4be9e3cf6031a51beef54ff3bda878e3fac</Application>
  <AppVersion>15.0000</AppVersion>
  <Pages>1</Pages>
  <Words>118</Words>
  <Characters>726</Characters>
  <CharactersWithSpaces>807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2026-01-07T06:16:07Z</dcterms:created>
  <dc:creator>Un-named</dc:creator>
  <dc:description/>
  <dc:language>en-GH</dc:language>
  <cp:lastModifiedBy/>
  <dcterms:modified xsi:type="dcterms:W3CDTF">2026-01-07T05:32:26Z</dcterms:modified>
  <cp:revision>1</cp:revision>
  <dc:subject/>
  <dc:title/>
</cp:coreProperties>
</file>