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F4" w:rsidRDefault="00D0420A">
      <w:pPr>
        <w:spacing w:before="24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 построении чертежа необходимо обратить внимание на следующие требования:</w:t>
      </w:r>
    </w:p>
    <w:p w:rsidR="002673F4" w:rsidRDefault="00D0420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линии стрелок не должны совпадать как с горизонтальными, так и с вертикальными линиями сетки чертежа (рисунок 1);</w:t>
      </w:r>
    </w:p>
    <w:p w:rsidR="002673F4" w:rsidRDefault="00D04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619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73F4" w:rsidRDefault="00267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73F4" w:rsidRDefault="00D04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‒ Положение линий стрелок</w:t>
      </w:r>
    </w:p>
    <w:p w:rsidR="002673F4" w:rsidRDefault="00267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73F4" w:rsidRDefault="00D0420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каждый блок бизнес-процесса должен иметь ширину и длину равную ширине и длине ячейки сетки (подробнее о том, какими по размеру могут быть ячейки сетки можно узнать из ГОСТ 19.002-80 https://www.swrit.ru/doc/espd/19.002-80.pdf);</w:t>
      </w:r>
    </w:p>
    <w:p w:rsidR="002673F4" w:rsidRDefault="00D0420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каждому блоку должны б</w:t>
      </w:r>
      <w:r>
        <w:rPr>
          <w:rFonts w:ascii="Times New Roman" w:eastAsia="Times New Roman" w:hAnsi="Times New Roman" w:cs="Times New Roman"/>
          <w:sz w:val="28"/>
          <w:szCs w:val="28"/>
        </w:rPr>
        <w:t>ыть присвоены координаты согласно зоне, которую занимает данный блок (см. п.1.4. ГОСТ 19.002-80 https://www.swrit.ru/doc/espd/19.002-80.pdf), при этом буква и цифра координаты вписывается в левом верхнем углу блока с отступом в 5мм от края блока;</w:t>
      </w:r>
    </w:p>
    <w:p w:rsidR="002673F4" w:rsidRDefault="00D0420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изломы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линий выполняются под углом в 90;</w:t>
      </w:r>
    </w:p>
    <w:p w:rsidR="002673F4" w:rsidRDefault="00D0420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все линии должны быть названы, а также должна быть указана принадлежность того или названия какой-либо линии при помощи специального символа – молния (рисунок 2);</w:t>
      </w:r>
    </w:p>
    <w:p w:rsidR="002673F4" w:rsidRDefault="00D04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3187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73F4" w:rsidRDefault="00267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73F4" w:rsidRDefault="00D04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Обозначение стрелок на диаграмме</w:t>
      </w:r>
    </w:p>
    <w:p w:rsidR="002673F4" w:rsidRDefault="00267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73F4" w:rsidRDefault="00D042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осн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овная надпись чертежа должна содержать поля, указанные на рисунке 3 (размеры основной надписи указаны в ГОСТ 2.104-2006 http://docs.cntd.ru/document/1200045443): </w:t>
      </w:r>
    </w:p>
    <w:p w:rsidR="002673F4" w:rsidRDefault="002673F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73F4" w:rsidRDefault="00D04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790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73F4" w:rsidRDefault="00267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73F4" w:rsidRDefault="00D04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Основная надпись чертежа</w:t>
      </w:r>
    </w:p>
    <w:p w:rsidR="002673F4" w:rsidRDefault="00267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73F4" w:rsidRDefault="00D0420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код классификационной характеристики (обозначена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зеленым прямоугольником на рисунке 3) выбирается на основании предметной области из базы кодов ОКП (см. таблицу 1);</w:t>
      </w:r>
    </w:p>
    <w:p w:rsidR="002673F4" w:rsidRDefault="00D0420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порядковый номер (оранжевый прямоугольник на рисунке 3) выбирается исходя из номера темы в списке тем КР.</w:t>
      </w:r>
    </w:p>
    <w:p w:rsidR="002673F4" w:rsidRDefault="00D0420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673F4" w:rsidRDefault="00D0420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 – Код классификаци</w:t>
      </w:r>
      <w:r>
        <w:rPr>
          <w:rFonts w:ascii="Times New Roman" w:eastAsia="Times New Roman" w:hAnsi="Times New Roman" w:cs="Times New Roman"/>
          <w:sz w:val="28"/>
          <w:szCs w:val="28"/>
        </w:rPr>
        <w:t>онной характеристики</w:t>
      </w:r>
    </w:p>
    <w:tbl>
      <w:tblPr>
        <w:tblStyle w:val="ad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2673F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9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Операционные системы и средства их расширения: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501116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Операционные системы общего назначения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501120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Операционные системы реального времени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501135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поддержки функционирования многопроцессорных вычислительных систем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501140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расширения операционных систем пояснение:</w:t>
            </w:r>
          </w:p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данную группировку входят программные средства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расширения графических, видео, аудио и проч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их возможностей операционных систем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Системы программирования и обслуживающие программы: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501224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обрабатывающие программы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501239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организации и обслуживания вычислительного процесса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501243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Сервисные программы для обслуживания вычислительного процесса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501253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тестовые и диагностические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501296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программирования и обслуживающие программы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обработки первичной информации: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501313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обработки символов и текстов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501328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обработки речи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501332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обработки изображений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501347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обработки видеоизображений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501392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обработки первичной информации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защиты и восстановления информации: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501417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защиты информации от несанкционированного доступа и копирования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501421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защиты информации антивирусные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501436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защиты информации криптографические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501493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защиты и восстановления информации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сетевые: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501510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локальных вычислительных сетей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501521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сетевой телеобработки данных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501522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телекоммуникационными системами общего и специального назначения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501529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системной телеобработки данных и обмена информацией между системами прочие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931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501535</w:t>
            </w:r>
          </w:p>
        </w:tc>
        <w:tc>
          <w:tcPr>
            <w:tcW w:w="931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Сетевые протоколы и междууровневые интерфейсы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501544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защиты данных в сетях и телекоммуникационных системах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501597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сетевые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автоматизации технологии программирования: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501614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компоненты систем автоматизации технологии программирования пояснение: в данную группировку входят компоненты для проектирования интерфейсов пользователя, диагностики, тестирования и отладки, документирования, архивации, анализа и определения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араметров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пс</w:t>
            </w:r>
            <w:proofErr w:type="spellEnd"/>
          </w:p>
        </w:tc>
      </w:tr>
    </w:tbl>
    <w:p w:rsidR="002673F4" w:rsidRDefault="002673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501693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автоматизации технологии программирования прочие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501900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программные средства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Системы управления базами данных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502119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базами данных конечного пользователя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502123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базами данных многопользовательские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502138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распределенными базами данных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502142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серверов баз данных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502157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удаленного доступа к базам данных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502195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управления базам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данных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редакционно-издательского назначения: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502212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лингвистические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502227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Текстовые редакторы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502231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издательских комплексов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502246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автоматизированного перевода текстов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502299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редакционно-издательского назначения прочие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502301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деловой и презентационной графики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502405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Электронные таблицы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инструментальные для систем «электронных сделок»: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502513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инструментальные для систем резервирования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502528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инструментальные для систем заказов товаров и услуг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502532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инструментальные для комплексных систем обеспечения «электронных сделок»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502593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инструментальные для систем «электронных сделок» прочие</w:t>
            </w:r>
          </w:p>
        </w:tc>
      </w:tr>
    </w:tbl>
    <w:p w:rsidR="002673F4" w:rsidRDefault="002673F4"/>
    <w:tbl>
      <w:tblPr>
        <w:tblStyle w:val="af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2673F4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93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инструментальные для систем мультимедиа: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502617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Программные средства инструментальные для проектирования элементов мультимедиа пояснение: в данную группировку входят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проектирования видеоизображения, звука, машинной графики и прочих элементов мультимедиа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502621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инструментальн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ые для проектирования мультимедиа-приложений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502636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баз данных мультимедиа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502640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 мультимедиа-виртуальная реальность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502693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Программные средства инструментальные для систем мультимедиа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для обработки документов: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502710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 управления документами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502725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отображения документов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502731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доступа к документам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502797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обработки документов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Программные средства для систем искусственного интеллекта: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502814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Экспертные системы и средства их создания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502829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знаний и средства их создания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502833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искусственных нейронных систем и средства их создания</w:t>
            </w:r>
          </w:p>
        </w:tc>
      </w:tr>
    </w:tbl>
    <w:p w:rsidR="002673F4" w:rsidRDefault="002673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325"/>
      </w:tblGrid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502848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распознавания образов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502890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 искусственного интеллекта прочие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502902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общего назначения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Прикладные программные средства для научных исследований: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503107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Программные средства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методоориентированных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расчетов пояснение: в данную группировку входят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включающие различные методы решения уравнений, методы теории вероятностей и математической статистики и т.п.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503200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моделирования и исследования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503319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планирования, управления и обработки результатов эксперимента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503322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сложными приборами и установками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503395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научных исследований прочие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503906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Прикладные программные средства для научных исследований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Прикладные программные средства для проектирования: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504102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Программные средства для общетехнических расчетов пояснение: в данную группировку входят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расчетов прочности, надежности, устойчивости и т.п.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504203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технико-экономических расчетов пояснение: в данную группировку входят ПС для технико-экономического обоснования выбора вариантов проекта, решения и т.п.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504311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проектных и расчетных работ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504326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чертежных работ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504330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интерактивного моделирования механизмов и систем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504345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многомерной машинной графики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504398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 автоматизи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рованного проектирования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сапр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прочие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504400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 автоматизации технологической подготовки производства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504909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Прикладные программные средства для проектирования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Прикладные программные средства для управления техническими средствами</w:t>
            </w:r>
          </w:p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 технологическими процессами: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505102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локальных микропроцессорных систем контроля, регулирования и управления технологическими процессами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505219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моделирования технологических процессов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505223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технологическими процессами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505238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диагностические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505295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автоматизированных систем управления техн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ологическими процессами (асу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прочие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505314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подготовки производства</w:t>
            </w:r>
          </w:p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гибких производственных системах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505329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Программные средства для систем обеспечения функционирования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гпс</w:t>
            </w:r>
            <w:proofErr w:type="spellEnd"/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505333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станками и промышленными роботами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505348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технического контроля объектов изготовления и инструмента в гибких производственных системах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505390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гибкими производственными системами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прочие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505403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систем управления движущимися объектами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505500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автоматизированных рабочих мест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505901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техническими объектами и технологическими процессами прочие</w:t>
            </w:r>
          </w:p>
        </w:tc>
      </w:tr>
    </w:tbl>
    <w:p w:rsidR="002673F4" w:rsidRDefault="002673F4"/>
    <w:tbl>
      <w:tblPr>
        <w:tblStyle w:val="af1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325"/>
      </w:tblGrid>
      <w:tr w:rsidR="002673F4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Прикладные программные средства для решения организационно-экономических задач: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506113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планирования и управления производством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506124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сбытом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506139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материально - техническим снабжением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506143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техническим обслуживанием и ремонтом оборудования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506158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контроля и управления качеством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Pr="00D0420A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0420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506162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Pr="00D0420A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0420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Программные средства для управления трудовыми ресурсами</w:t>
            </w:r>
            <w:bookmarkStart w:id="0" w:name="_GoBack"/>
            <w:bookmarkEnd w:id="0"/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506179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бухгалтерского учета и отчетности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506188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делопроизводства, документооборота и управленческой деятельности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506196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управления предприятиями (организациями) прочие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506209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управления отраслями и объединениями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506302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экономического моделирования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506411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дства для автоматизации регулирования денежного обращения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расчетно-кассового обслуживания и услуг по вкладам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506413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кредитами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Программные средства для автоматизации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факторинговых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операций и аудита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платежных банковских операций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506416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трастового обслуживания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506417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услуг по валютному обслуживанию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506418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услуг по финансовому лизингу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506419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операций по денежному посредничеству прочие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506425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услуг по страхованию и пенсионному обеспечению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506432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операций по управлению финансовыми рынками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506444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операций по обеспечению деятельно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сти фондовых бирж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506497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операций по финансовому посредничеству прочие</w:t>
            </w:r>
          </w:p>
        </w:tc>
      </w:tr>
    </w:tbl>
    <w:p w:rsidR="002673F4" w:rsidRDefault="002673F4"/>
    <w:tbl>
      <w:tblPr>
        <w:tblStyle w:val="af2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325"/>
      </w:tblGrid>
      <w:tr w:rsidR="002673F4">
        <w:trPr>
          <w:trHeight w:val="20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93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506509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автоматизации управления операциями с недвижимостью и арендой</w:t>
            </w:r>
          </w:p>
        </w:tc>
      </w:tr>
      <w:tr w:rsidR="002673F4">
        <w:trPr>
          <w:trHeight w:val="2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506904</w:t>
            </w:r>
          </w:p>
        </w:tc>
        <w:tc>
          <w:tcPr>
            <w:tcW w:w="9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Прикладные программные средства для решения организационно-экономических задач прочие</w:t>
            </w:r>
          </w:p>
        </w:tc>
      </w:tr>
    </w:tbl>
    <w:p w:rsidR="002673F4" w:rsidRDefault="002673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104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9316"/>
      </w:tblGrid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Прикладные программные средства учебного назначения: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507112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обучающие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507127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тренажеров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507131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контролирующие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507146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демонстрационные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507150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педагогические для моделирования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507165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вспомогательные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507199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прочие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507201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управления учебным процессом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507305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инструментальные для создания программ учебного назначения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507409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для профориентации и профотбора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507502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специализированные для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оррекционного обучения детей с нарушениями развития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507606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досуговые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507907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Прикладные программные средства учебного назначения прочие</w:t>
            </w:r>
          </w:p>
        </w:tc>
      </w:tr>
      <w:tr w:rsidR="002673F4">
        <w:trPr>
          <w:trHeight w:val="20"/>
        </w:trPr>
        <w:tc>
          <w:tcPr>
            <w:tcW w:w="104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Программно-информационные продукты: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508115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 и информационно-поисковые полнотекстовые системы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508129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Базы данных и информационные системы гипертекстовые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гипермедийные</w:t>
            </w:r>
            <w:proofErr w:type="spellEnd"/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508134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Базы данных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картино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-графические и географические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508141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 экспериментов и статистические базы данных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508153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 библиографические и реферативные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508168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Базы данных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документографические</w:t>
            </w:r>
            <w:proofErr w:type="spellEnd"/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508191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 и информационно-справочные системы прочие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508204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Электронные архивы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508308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Электронные издания официальные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508401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Электронные издания литературные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508505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Электронные издания произведений искусства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508609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Электронные издания справочников и словарей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931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ПРЕДМЕТНАЯ ОБЛАСТЬ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508702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Электронные издания развлекательные (игровые) и рекламные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508810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Мультимедиа-бизнес-приложения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508825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Мультимедиа-развивающие программы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508838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Мультимедиа-развлекательные программы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508890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Мультимедиа-приложения прочие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508909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Программно-информационные продукты прочие</w:t>
            </w:r>
          </w:p>
        </w:tc>
      </w:tr>
      <w:tr w:rsidR="002673F4">
        <w:trPr>
          <w:trHeight w:val="20"/>
        </w:trPr>
        <w:tc>
          <w:tcPr>
            <w:tcW w:w="1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509005</w:t>
            </w:r>
          </w:p>
        </w:tc>
        <w:tc>
          <w:tcPr>
            <w:tcW w:w="9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F4" w:rsidRDefault="00D042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средства прочие</w:t>
            </w:r>
          </w:p>
        </w:tc>
      </w:tr>
    </w:tbl>
    <w:p w:rsidR="002673F4" w:rsidRDefault="002673F4">
      <w:pPr>
        <w:jc w:val="both"/>
      </w:pPr>
      <w:bookmarkStart w:id="1" w:name="_heading=h.gjdgxs" w:colFirst="0" w:colLast="0"/>
      <w:bookmarkEnd w:id="1"/>
    </w:p>
    <w:sectPr w:rsidR="002673F4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F4"/>
    <w:rsid w:val="002673F4"/>
    <w:rsid w:val="00D0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DD907-1587-4452-AE5B-DCFF4F6C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F22D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22D8B"/>
  </w:style>
  <w:style w:type="paragraph" w:styleId="ab">
    <w:name w:val="footer"/>
    <w:basedOn w:val="a"/>
    <w:link w:val="ac"/>
    <w:uiPriority w:val="99"/>
    <w:unhideWhenUsed/>
    <w:rsid w:val="00F22D8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22D8B"/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Q0AHIAuuClt2qP0uqUhV4MHRQ==">AMUW2mW7RH8oOok5Z48GqY4jaUGYG/IRqw0Lwsu3FSMzYyBO37aczQuaytqZpq/b5EGnE821dUpxuWNhpp06rZzGTOFuJ83Zyz4GftWdVFByBsUpLEohIrpaSZXhdphEnUgOANcutBnk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2022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Соколовский Александр Андреевич</cp:lastModifiedBy>
  <cp:revision>2</cp:revision>
  <dcterms:created xsi:type="dcterms:W3CDTF">2020-12-02T18:34:00Z</dcterms:created>
  <dcterms:modified xsi:type="dcterms:W3CDTF">2023-05-30T05:49:00Z</dcterms:modified>
</cp:coreProperties>
</file>