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CGT consent and RDM instructions + quiz</w:t>
      </w:r>
    </w:p>
  </w:body>
  <w:body>
    <w:p>
      <w:pPr/>
    </w:p>
  </w:body>
  <w:body>
    <w:p>
      <w:pPr>
        <w:pStyle w:val="BlockSeparator"/>
      </w:pPr>
    </w:p>
  </w:body>
  <w:body>
    <w:p>
      <w:pPr>
        <w:pStyle w:val="BlockStartLabel"/>
      </w:pPr>
      <w:r>
        <w:t>Start of Block: Default Question Block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Q6 </w:t>
      </w:r>
      <w:r>
        <w:rPr/>
        <w:br/>
      </w:r>
      <w:r>
        <w:rPr/>
        <w:t xml:space="preserve"> Your Prolific ID (24 characters) should appear in the box below. If the ID below is not correct, please enter your Prolific ID.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Before you begin, please turn off your phone and other electronic devices not required for this task. Thank you.</w:t>
      </w:r>
      <w:r>
        <w:rPr/>
        <w:br/>
      </w:r>
      <w:r>
        <w:rPr/>
        <w:br/>
      </w:r>
      <w:r>
        <w:rPr/>
        <w:t xml:space="preserve"/>
      </w:r>
    </w:p>
  </w:body>
  <w:body>
    <w:p>
      <w:pPr/>
    </w:p>
  </w:body>
  <w:body>
    <w:p>
      <w:pPr>
        <w:pStyle w:val="BlockEndLabel"/>
      </w:pPr>
      <w:r>
        <w:t>End of Block: Default Question Block</w:t>
      </w:r>
    </w:p>
  </w:body>
  <w:body>
    <w:p>
      <w:pPr>
        <w:pStyle w:val="BlockSeparator"/>
      </w:pPr>
    </w:p>
  </w:body>
  <w:body>
    <w:p>
      <w:pPr>
        <w:pStyle w:val="BlockStartLabel"/>
      </w:pPr>
      <w:r>
        <w:t>Start of Block: Consent Block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Q10 Please review the consent form below, which contains basic information about the procedure (more detailed instructions will follow), your rights, and the risks and benefits of participation. If, after reading the consent form, you would like to participate in this study, please click on the "I consent" button to indicate that you give your informed consent. You may of course refuse to give your consent, in which case the study cannot proceed.
</w:t>
      </w:r>
      <w:r>
        <w:rPr/>
        <w:br/>
      </w:r>
      <w:r>
        <w:rPr>
          <w:b w:val="on"/>
        </w:rPr>
        <w:t xml:space="preserve">Please take all the time you need to read through this document and decide whether you would like to participate in this research study.</w:t>
      </w:r>
      <w:r>
        <w:rPr/>
        <w:t xml:space="preserve"/>
      </w:r>
      <w:r>
        <w:rPr/>
        <w:t xml:space="preserve">
</w:t>
      </w:r>
      <w:r>
        <w:rPr/>
        <w:br/>
      </w:r>
      <w:r>
        <w:rPr>
          <w:b w:val="on"/>
        </w:rPr>
        <w:t xml:space="preserve">CONSENT FORM</w:t>
      </w:r>
      <w:r>
        <w:rPr/>
        <w:t xml:space="preserve">
</w:t>
      </w:r>
      <w:r>
        <w:rPr/>
        <w:br/>
      </w:r>
      <w:r>
        <w:rPr/>
        <w:t xml:space="preserve">
</w:t>
      </w:r>
      <w:r>
        <w:rPr/>
        <w:br/>
      </w:r>
      <w:r>
        <w:rPr/>
        <w:t xml:space="preserve">
</w:t>
      </w:r>
      <w:r>
        <w:rPr>
          <w:b w:val="on"/>
        </w:rPr>
        <w:t xml:space="preserve">University of Denver - Sokol-Hessner Lab</w:t>
      </w:r>
      <w:r>
        <w:rPr/>
        <w:t xml:space="preserve">
</w:t>
      </w:r>
      <w:r>
        <w:rPr>
          <w:b w:val="on"/>
        </w:rPr>
        <w:t xml:space="preserve">Consent Form for Participation in Research</w:t>
      </w:r>
      <w:r>
        <w:rPr/>
        <w:t xml:space="preserve">
</w:t>
      </w:r>
      <w:r>
        <w:rPr>
          <w:b w:val="on"/>
        </w:rPr>
        <w:t xml:space="preserve">Title of Research Study:</w:t>
      </w:r>
      <w:r>
        <w:rPr>
          <w:b w:val="on"/>
        </w:rPr>
        <w:t xml:space="preserve"> </w:t>
      </w:r>
      <w:r>
        <w:rPr/>
        <w:t xml:space="preserve"> Behavioral &amp; physiological correlates of affect and decision making
</w:t>
      </w:r>
      <w:r>
        <w:rPr>
          <w:b w:val="on"/>
        </w:rPr>
        <w:t xml:space="preserve">Researcher(s):</w:t>
      </w:r>
      <w:r>
        <w:rPr/>
        <w:t xml:space="preserve"> Dr. Peter Sokol-Hessner &amp; Anna Rini University of Denver, Denver, CO 80208 (303-871-3837, </w:t>
      </w:r>
      <w:r>
        <w:rPr/>
      </w:r>
      <w:hyperlink r:id="rId13">
        <w:r>
          <w:rPr>
            <w:rStyle w:val="Hyperlink"/>
            <w:u w:val="single"/>
            <w:color w:val="007AC0"/>
          </w:rPr>
          <w:t>Peter.Sokol-Hessner@du.edu</w:t>
        </w:r>
      </w:hyperlink>
      <w:r>
        <w:rPr/>
        <w:t xml:space="preserve">) 
</w:t>
      </w:r>
      <w:r>
        <w:rPr>
          <w:b w:val="on"/>
        </w:rPr>
        <w:t xml:space="preserve">Study Site:</w:t>
      </w:r>
      <w:r>
        <w:rPr>
          <w:b w:val="on"/>
        </w:rPr>
        <w:t xml:space="preserve"> </w:t>
      </w:r>
      <w:r>
        <w:rPr/>
        <w:t xml:space="preserve">Online Study conducted by the University of Denver
</w:t>
      </w:r>
      <w:r>
        <w:rPr>
          <w:b w:val="on"/>
        </w:rPr>
        <w:t xml:space="preserve">Purpose </w:t>
      </w:r>
      <w:r>
        <w:rPr/>
        <w:t xml:space="preserve">
You are invited to participate in a research study that examines behavior in the context of decision-making.
</w:t>
      </w:r>
      <w:r>
        <w:rPr>
          <w:b w:val="on"/>
        </w:rPr>
        <w:t xml:space="preserve">Procedures</w:t>
      </w:r>
      <w:r>
        <w:rPr/>
        <w:t xml:space="preserve"> 
Today’s study is expected to take no more than 1 hour of your time.
You will be presented with a series of decisions about different monetary options and may be asked to do the following:
1) Make responses according to the options or merely observe them;
2) Understand that during the experiment you may win or lose money;</w:t>
      </w:r>
      <w:r>
        <w:rPr/>
        <w:br/>
      </w:r>
      <w:r>
        <w:rPr/>
        <w:t xml:space="preserve">
You will be asked to do the following: </w:t>
      </w:r>
      <w:r>
        <w:rPr/>
        <w:br/>
      </w:r>
      <w:r>
        <w:rPr/>
        <w:t xml:space="preserve">
1) View and/or respond to visual stimuli on a computer screen (may include words or images that invoke postive or negative emotins, such as the word "fear" or and image of someone crying);
You will be asked to complete some questionnaires related to the study. Questions may pertain to emotions, social attitudes, substance use, suicide, stress and/or your experience in this study. 
We will also ask you to provide some general demographic information about yourself. This information may include your age, gender, race, education, current county and state location, etc.
</w:t>
      </w:r>
      <w:r>
        <w:rPr>
          <w:b w:val="on"/>
        </w:rPr>
        <w:t xml:space="preserve">Voluntary Participation</w:t>
      </w:r>
      <w:r>
        <w:rPr/>
        <w:t xml:space="preserve">
Participating in this research study is completely voluntary. Even if you initially decide to participate, you may change your mind and stop participation at any time. You may choose not to complete any survey question, and you may withdraw from the study at any time, including before, during, or after any tasks, for any reason and without explanation, and you will still be compensated at the specified hourly rate.
</w:t>
      </w:r>
      <w:r>
        <w:rPr>
          <w:b w:val="on"/>
        </w:rPr>
        <w:t xml:space="preserve">Risks or Discomforts</w:t>
      </w:r>
      <w:r>
        <w:rPr/>
        <w:t xml:space="preserve">
Potential risks and/or discomforts of participation are generally minimal (meaning no more than you might experience in an average day), and may include:
	Mild boredom, fatigue, or frustration during a cognitive task
Some people find answering questions about their life events distressing or embarrassing. If you become uncomfortable, and remain upset after 48 hours as a result of completing any part of the experiment, such as questionnaires that may cover some sensitive topics including your mental health, you should take one of the following actions: (1) arrange a timely appointment with your physician, clinical psychologist or psychiatrist; or if you are having suicidal thoughts (2) call 911 or visit a hospital emergency room or urgent care center, or (3) please contact the National Suicide Prevention Lifeline</w:t>
      </w:r>
      <w:r>
        <w:rPr>
          <w:i w:val="on"/>
        </w:rPr>
        <w:t xml:space="preserve"> </w:t>
      </w:r>
      <w:r>
        <w:rPr>
          <w:i w:val="on"/>
        </w:rPr>
        <w:t xml:space="preserve">(1-800-273-8255</w:t>
      </w:r>
      <w:r>
        <w:rPr/>
        <w:t xml:space="preserve">).
There is also a slight risk of unintended breach of confidentiality. Please see confidentiality section below for more details.
</w:t>
      </w:r>
      <w:r>
        <w:rPr>
          <w:b w:val="on"/>
        </w:rPr>
        <w:t xml:space="preserve">Benefits</w:t>
      </w:r>
      <w:r>
        <w:rPr/>
        <w:t xml:space="preserve">
Possible benefits of participation include contributing to current scientific knowledge about how people feel, respond, and make decisions under certain conditions. This study is not designed to treat any illness or provide any positive health benefits for those who participate.
</w:t>
      </w:r>
      <w:r>
        <w:rPr>
          <w:b w:val="on"/>
        </w:rPr>
        <w:t xml:space="preserve">Incentives to Participate</w:t>
      </w:r>
      <w:r>
        <w:rPr/>
        <w:t xml:space="preserve">
You will receive compensation for the time you spend participating in this research project. You will be compensated $8.00 for this study (calculated at the rate of $8/hr for the 1 hour this study is expected to take). You may withdraw from this study at any time. If you withdraw before the study is finished, you will still be compensated as stated above.
You may be paid an additional bonus based on your decisions and actions in the task. This bonus will be in addition to and separate from your compensation for your time in this study. You will not receive this bonus if you do not complete the study, as bonuses cannot be determined from incomplete sessions. 
</w:t>
      </w:r>
      <w:r>
        <w:rPr>
          <w:b w:val="on"/>
        </w:rPr>
        <w:t xml:space="preserve">Confidentiality</w:t>
      </w:r>
      <w:r>
        <w:rPr/>
        <w:t xml:space="preserve">
All information collected in this study will be kept strictly confidential, except as may be required by law. Confidentiality is strictly maintained; data collected during this study is coded and stored by number, not by name, in order to maintain your confidentiality. If any publication results from this research, you will not be identified by name. You will be assigned a number and your name will not appear on any test forms or other records. All questionnaires and test forms will be kept in locked room or on a secured computer. All records (stored by participant number) will be kept indefinitely.  
There are some potential exceptions to confidentiality. Records that identify you (including your medical records) and the consent form signed by you, may be looked at by the following people:
	Federal agencies that oversee human subject research
	The investigator and research team for this study
	Regulatory officials from the institution where the research is being conducted, to ensure compliance with policies or monitor the safety of the study
	University of Denver Institutional Review Board
Additionally, should any information contained in this study be the subject of a court order or lawful subpoena, the University of Denver might not be able to avoid compliance with the order or subpoena. Although no questions in this study address it, we are required by law to tell you that if information is revealed concerning suicide, homicide, or child abuse and neglect, it is required by law that this be reported to the proper authorities.
Before you begin, please note that the data you provide may be collected and used by Prolific, Pavlovia, and Qualtrics as per its privacy agreement. This research is only for U.S. residents over the age of 18 (or 19 in Nebraska). Please be mindful to respond in private and through a secured Internet connection for your privacy. Your confidentiality will be maintained to the degree permitted by the technology used. Specifically, no guarantees can be made regarding the interception of data sent via the Internet by any third parties.
</w:t>
      </w:r>
      <w:r>
        <w:rPr>
          <w:b w:val="on"/>
        </w:rPr>
        <w:t xml:space="preserve">Questions</w:t>
      </w:r>
      <w:r>
        <w:rPr/>
        <w:t xml:space="preserve">
If you have any questions about this project or your participation, please feel free to contact Dr. Peter Sokol-Hessner at Peter.Sokol-Hessner@du.edu at any time.
If you have any questions or concerns about your research participation or rights as a participant, you may contact the DU Human Research Protections Program by emailing </w:t>
      </w:r>
      <w:r>
        <w:rPr/>
      </w:r>
      <w:hyperlink r:id="rId14">
        <w:r>
          <w:rPr>
            <w:rStyle w:val="Hyperlink"/>
            <w:u w:val="single"/>
            <w:color w:val="007AC0"/>
          </w:rPr>
          <w:t>IRBAdmin@du.edu</w:t>
        </w:r>
      </w:hyperlink>
      <w:r>
        <w:rPr/>
        <w:t xml:space="preserve"> or calling (303) 871-2121 to speak to someone other than the researchers.</w:t>
      </w:r>
      <w:r>
        <w:rPr/>
        <w:br/>
      </w:r>
      <w:r>
        <w:rPr/>
        <w:t xml:space="preserve">
</w:t>
      </w:r>
      <w:r>
        <w:rPr/>
        <w:br/>
      </w:r>
      <w:r>
        <w:rPr/>
        <w:t xml:space="preserve">
</w:t>
      </w:r>
      <w:r>
        <w:rPr>
          <w:b w:val="on"/>
        </w:rPr>
        <w:t xml:space="preserve">If you decide to participate, your completion of the research procedures indicates your consent. Please keep this form for your records. To participate, click the button at the bottom of the screen to continue.</w:t>
      </w:r>
      <w:r>
        <w:rPr/>
        <w:t xml:space="preserve">
</w:t>
      </w:r>
      <w:r>
        <w:rPr/>
        <w:t xml:space="preserve"/>
      </w:r>
      <w:r>
        <w:rPr/>
        <w:t xml:space="preserve">
</w:t>
      </w:r>
      <w:r>
        <w:rPr>
          <w:b w:val="on"/>
        </w:rPr>
        <w:t xml:space="preserve"> </w:t>
      </w:r>
      <w:r>
        <w:rPr/>
        <w:t xml:space="preserve"/>
      </w:r>
    </w:p>
  </w:body>
  <w:body>
    <w:p>
      <w:pPr/>
    </w:p>
  </w:body>
  <w:body>
    <w:p>
      <w:pPr>
        <w:pStyle w:val="BlockEndLabel"/>
      </w:pPr>
      <w:r>
        <w:t>End of Block: Consent Block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Q11 Thank you for agreeing to participate in this task. Please read the following instructions carefully.
</w:t>
      </w:r>
      <w:r>
        <w:rPr/>
        <w:br/>
      </w:r>
      <w:r>
        <w:rPr/>
        <w:t xml:space="preserve"> </w:t>
      </w:r>
      <w:r>
        <w:rPr/>
        <w:t xml:space="preserve"/>
      </w:r>
      <w:r>
        <w:rPr/>
        <w:t xml:space="preserve">
</w:t>
      </w:r>
      <w:r>
        <w:rPr/>
        <w:br/>
      </w:r>
      <w:r>
        <w:rPr/>
        <w:t xml:space="preserve">In today’s task, you will be presented with a series of decisions about different monetary options. You will be asked to select between a gamble and a guaranteed alternative. The gamble is made up of two possible outcomes and the alternative is made of one possible outcome. The figure below shows an example of a guaranteed alternative (left) and a gamble (right).</w:t>
      </w:r>
      <w:r>
        <w:rPr/>
        <w:br/>
      </w:r>
      <w:r>
        <w:rPr/>
        <w:t xml:space="preserve">
</w:t>
      </w:r>
      <w:r>
        <w:rPr/>
        <w:br/>
      </w:r>
      <w:r>
        <w:rPr/>
        <w:t xml:space="preserve">
</w:t>
      </w:r>
      <w:r>
        <w:rPr/>
        <w:br/>
      </w:r>
      <w:r>
        <w:rPr/>
        <w:t xml:space="preserve">
</w:t>
      </w:r>
      <w:r>
        <w:rPr>
          <w:b w:val="on"/>
          <w:i w:val="on"/>
        </w:rPr>
        <w:t xml:space="preserve">Figure 1. </w:t>
      </w:r>
      <w:r>
        <w:rPr>
          <w:i w:val="on"/>
        </w:rPr>
        <w:t xml:space="preserve">An example choice set: a guaranteed alternative (left) and a gamble (right). </w:t>
      </w:r>
      <w:r>
        <w:rPr/>
        <w:br/>
      </w:r>
      <w:r>
        <w:rPr/>
        <w:t xml:space="preserve">
</w:t>
      </w:r>
      <w:r>
        <w:rPr/>
        <w:br/>
      </w:r>
      <w:r>
        <w:rPr/>
        <w:t xml:space="preserve">
If you select the gamble, half of the time you will receive the amount on the top (in this example, $6.00) and half of the time you will receive the amount on the bottom (in this example, $0.00). If you select the guaranteed alternative (in this example, $2.85), you will receive the alternative 100% of the time (in this case, $2.85).</w:t>
      </w:r>
      <w:r>
        <w:rPr/>
        <w:br/>
      </w:r>
      <w:r>
        <w:rPr/>
        <w:t xml:space="preserve">
</w:t>
      </w:r>
      <w:r>
        <w:rPr/>
        <w:br/>
      </w:r>
      <w:r>
        <w:rPr/>
        <w:t xml:space="preserve">
The two options will appear on the screen for 2 seconds. After 2 seconds, the response options “V - Left” and “N - Right” will appear below the corresponding gamble and alternative (see figure below).</w:t>
      </w:r>
      <w:r>
        <w:rPr/>
        <w:br/>
      </w:r>
      <w:r>
        <w:rPr/>
        <w:t xml:space="preserve">
</w:t>
      </w:r>
      <w:r>
        <w:rPr/>
        <w:br/>
      </w:r>
      <w:r>
        <w:rPr/>
        <w:t xml:space="preserve">
</w:t>
      </w:r>
      <w:r>
        <w:rPr/>
        <w:br/>
      </w:r>
      <w:r>
        <w:rPr/>
        <w:t xml:space="preserve">
</w:t>
      </w:r>
      <w:r>
        <w:rPr>
          <w:b w:val="on"/>
          <w:i w:val="on"/>
        </w:rPr>
        <w:t xml:space="preserve">Figure 2.</w:t>
      </w:r>
      <w:r>
        <w:rPr>
          <w:i w:val="on"/>
        </w:rPr>
        <w:t xml:space="preserve"> Note that sometimes the gamble will be on the right and the guaranteed alternative on the left, and sometimes vice versa</w:t>
      </w:r>
      <w:r>
        <w:rPr>
          <w:b w:val="on"/>
          <w:i w:val="on"/>
        </w:rPr>
        <w:t xml:space="preserve">. </w:t>
      </w:r>
      <w:r>
        <w:rPr>
          <w:i w:val="on"/>
        </w:rPr>
        <w:t xml:space="preserve">Use the “V” key to choose whichever is on the left, and the “N” to choose whichever is on the right</w:t>
      </w:r>
      <w:r>
        <w:rPr/>
        <w:br/>
      </w:r>
      <w:r>
        <w:rPr/>
        <w:t xml:space="preserve">
</w:t>
      </w:r>
      <w:r>
        <w:rPr/>
        <w:br/>
      </w:r>
      <w:r>
        <w:rPr/>
        <w:t xml:space="preserve">
Once the “V-Left” and “N-Right” appear on the screen, you have two (2) seconds to enter your decision, but you should have already started trying to figure out your answer before the response options appear on the screen. Please keep your hand on the response buttons at all times, and please do your best to enter your response in time! Once you respond in time, there will be a brief delay and then the outcome will be displayed on the screen for one (1) second.</w:t>
      </w:r>
      <w:r>
        <w:rPr/>
        <w:br/>
      </w:r>
      <w:r>
        <w:rPr/>
        <w:t xml:space="preserve">
</w:t>
      </w:r>
      <w:r>
        <w:rPr/>
        <w:br/>
      </w:r>
      <w:r>
        <w:rPr/>
        <w:t xml:space="preserve">
</w:t>
      </w:r>
      <w:r>
        <w:rPr/>
        <w:br/>
      </w:r>
      <w:r>
        <w:rPr/>
        <w:t xml:space="preserve">
</w:t>
      </w:r>
      <w:r>
        <w:rPr>
          <w:b w:val="on"/>
          <w:i w:val="on"/>
        </w:rPr>
        <w:t xml:space="preserve">Figure 3. </w:t>
      </w:r>
      <w:r>
        <w:rPr>
          <w:i w:val="on"/>
        </w:rPr>
        <w:t xml:space="preserve">Possible outcome screen. Example shows the outcome for choosing a gamble and not winning. If you choose the gamble and do not win, everything on the screen will go away, displaying only the bottom portion of the gamble for 1 second.</w:t>
      </w:r>
      <w:r>
        <w:rPr/>
        <w:br/>
      </w:r>
      <w:r>
        <w:rPr/>
        <w:t xml:space="preserve">
</w:t>
      </w:r>
      <w:r>
        <w:rPr/>
        <w:br/>
      </w:r>
      <w:r>
        <w:rPr/>
        <w:t xml:space="preserve">
</w:t>
      </w:r>
      <w:r>
        <w:rPr/>
        <w:br/>
      </w:r>
      <w:r>
        <w:rPr/>
        <w:t xml:space="preserve"> </w:t>
      </w:r>
      <w:r>
        <w:rPr/>
        <w:t xml:space="preserve"/>
      </w:r>
      <w:r>
        <w:rPr/>
        <w:t xml:space="preserve">
</w:t>
      </w:r>
      <w:r>
        <w:rPr/>
        <w:br/>
      </w:r>
      <w:r>
        <w:rPr>
          <w:b w:val="on"/>
          <w:i w:val="on"/>
        </w:rPr>
        <w:t xml:space="preserve">Figure 4.</w:t>
      </w:r>
      <w:r>
        <w:rPr>
          <w:i w:val="on"/>
        </w:rPr>
        <w:t xml:space="preserve"> Possible outcome screen. Example shows the outcome for choosing a gamble and winning. If you choose the gamble and win, everything on the screen will go away, displaying only the top portion of the gamble for 1 second.</w:t>
      </w:r>
      <w:r>
        <w:rPr/>
        <w:br/>
      </w:r>
      <w:r>
        <w:rPr/>
        <w:t xml:space="preserve">
</w:t>
      </w:r>
      <w:r>
        <w:rPr/>
        <w:br/>
      </w:r>
      <w:r>
        <w:rPr/>
        <w:t xml:space="preserve">
</w:t>
      </w:r>
      <w:r>
        <w:rPr/>
        <w:br/>
      </w:r>
      <w:r>
        <w:rPr/>
        <w:t xml:space="preserve">
</w:t>
      </w:r>
      <w:r>
        <w:rPr>
          <w:b w:val="on"/>
          <w:i w:val="on"/>
        </w:rPr>
        <w:t xml:space="preserve">Figure 5.</w:t>
      </w:r>
      <w:r>
        <w:rPr>
          <w:i w:val="on"/>
        </w:rPr>
        <w:t xml:space="preserve"> Possible outcome screen. Example shows the outcome for choosing the guaranteed alternative. If you select the alternative, everything on the screen will go away, displaying only the alternative for 1 second.</w:t>
      </w:r>
      <w:r>
        <w:rPr/>
        <w:br/>
      </w:r>
      <w:r>
        <w:rPr/>
        <w:t xml:space="preserve">
</w:t>
      </w:r>
      <w:r>
        <w:rPr/>
        <w:br/>
      </w:r>
      <w:r>
        <w:rPr/>
        <w:t xml:space="preserve">
Once the outcome is displayed for 1 second, there will be a brief delay and the next trial will begin. There will be a total of 175 trials today.</w:t>
      </w:r>
      <w:r>
        <w:rPr/>
        <w:br/>
      </w:r>
      <w:r>
        <w:rPr/>
        <w:t xml:space="preserve">
</w:t>
      </w:r>
      <w:r>
        <w:rPr/>
        <w:br/>
      </w:r>
      <w:r>
        <w:rPr/>
        <w:t xml:space="preserve">
</w:t>
      </w:r>
      <w:r>
        <w:rPr>
          <w:b w:val="on"/>
        </w:rPr>
        <w:t xml:space="preserve">Practice:  </w:t>
      </w:r>
      <w:r>
        <w:rPr/>
        <w:t xml:space="preserve">Before we begin the task, you’ll have 5 practice trials. The structure of the practice trials is identical to what you will encounter in the real task, but the practice trials will not count.</w:t>
      </w:r>
      <w:r>
        <w:rPr/>
        <w:br/>
      </w:r>
      <w:r>
        <w:rPr/>
        <w:t xml:space="preserve">
</w:t>
      </w:r>
      <w:r>
        <w:rPr/>
        <w:br/>
      </w:r>
      <w:r>
        <w:rPr/>
        <w:t xml:space="preserve">
</w:t>
      </w:r>
      <w:r>
        <w:rPr>
          <w:b w:val="on"/>
        </w:rPr>
        <w:t xml:space="preserve">Payment:  </w:t>
      </w:r>
      <w:r>
        <w:rPr/>
        <w:t xml:space="preserve">You will be compensated $8.00 for your time ($8.00/hr). </w:t>
      </w:r>
      <w:r>
        <w:rPr/>
        <w:br/>
      </w:r>
      <w:r>
        <w:rPr/>
        <w:t xml:space="preserve">
</w:t>
      </w:r>
      <w:r>
        <w:rPr/>
        <w:br/>
      </w:r>
      <w:r>
        <w:rPr/>
        <w:t xml:space="preserve">
At the end of this task, the computer will randomly select </w:t>
      </w:r>
      <w:r>
        <w:rPr>
          <w:b w:val="on"/>
        </w:rPr>
        <w:t xml:space="preserve">ONE</w:t>
      </w:r>
      <w:r>
        <w:rPr/>
        <w:t xml:space="preserve"> </w:t>
      </w:r>
      <w:r>
        <w:rPr>
          <w:i w:val="on"/>
        </w:rPr>
        <w:t xml:space="preserve">(and only one)</w:t>
      </w:r>
      <w:r>
        <w:rPr/>
        <w:t xml:space="preserve"> of the outcomes from the task. You will be paid (in cash) 1/5 of the outcome of the randomly selected trial. For example, if the randomly selected trial has an outcome of $25, you will be paid 1/5 of $25, which is $5. Possible outcomes in the task range from $0-$30, so 1/5 of that range is $0-$6. Possible payments range from $0-$6.</w:t>
      </w:r>
      <w:r>
        <w:rPr/>
        <w:br/>
      </w:r>
      <w:r>
        <w:rPr/>
        <w:t xml:space="preserve">
</w:t>
      </w:r>
      <w:r>
        <w:rPr/>
        <w:br/>
      </w:r>
      <w:r>
        <w:rPr/>
        <w:t xml:space="preserve">
</w:t>
      </w:r>
      <w:r>
        <w:rPr/>
        <w:br/>
      </w:r>
      <w:r>
        <w:rPr/>
        <w:t xml:space="preserve"> </w:t>
      </w:r>
      <w:r>
        <w:rPr/>
        <w:t xml:space="preserve"/>
      </w:r>
      <w:r>
        <w:rPr/>
        <w:t xml:space="preserve">
</w:t>
      </w:r>
      <w:r>
        <w:rPr/>
        <w:br/>
      </w:r>
      <w:r>
        <w:rPr/>
        <w:t xml:space="preserve">Now there will be a very brief task instructions quiz. When you are ready to begin the quiz, press start.</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Quiz</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 What is the probability of receiving $2.85 if you push the "V" key?</w:t>
      </w:r>
      <w:r>
        <w:rPr/>
        <w:br/>
      </w:r>
      <w:r>
        <w:rPr/>
        <w:t xml:space="preserve">
</w:t>
      </w:r>
      <w:r>
        <w:rPr/>
        <w:br/>
      </w:r>
      <w:r>
        <w:rPr/>
        <w:t xml:space="preserve">
</w:t>
      </w:r>
    </w:p>
  </w:body>
  <w:body>
    <w:p>
      <w:pPr>
        <w:keepNext/>
        <w:pStyle w:val="ListParagraph"/>
        <w:numPr>
          <w:ilvl w:val="0"/>
          <w:numId w:val="4"/>
        </w:numPr>
      </w:pPr>
      <w:r>
        <w:rPr/>
        <w:t xml:space="preserve">50%  (1) </w:t>
      </w:r>
    </w:p>
  </w:body>
  <w:body>
    <w:p>
      <w:pPr>
        <w:keepNext/>
        <w:pStyle w:val="ListParagraph"/>
        <w:numPr>
          <w:ilvl w:val="0"/>
          <w:numId w:val="4"/>
        </w:numPr>
      </w:pPr>
      <w:r>
        <w:rPr/>
        <w:t xml:space="preserve">100%  (2)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probability of receiving $2.85 if you push the "V" key? = 100%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Q13 What is the probability of receiving $6.00 if you push the "N" key?</w:t>
      </w:r>
      <w:r>
        <w:rPr/>
        <w:br/>
      </w:r>
      <w:r>
        <w:rPr/>
        <w:t xml:space="preserve">
</w:t>
      </w:r>
      <w:r>
        <w:rPr/>
        <w:br/>
      </w:r>
      <w:r>
        <w:rPr/>
        <w:t xml:space="preserve">
</w:t>
      </w:r>
    </w:p>
  </w:body>
  <w:body>
    <w:p>
      <w:pPr>
        <w:keepNext/>
        <w:pStyle w:val="ListParagraph"/>
        <w:numPr>
          <w:ilvl w:val="0"/>
          <w:numId w:val="4"/>
        </w:numPr>
      </w:pPr>
      <w:r>
        <w:rPr/>
        <w:t xml:space="preserve">50%  (1) </w:t>
      </w:r>
    </w:p>
  </w:body>
  <w:body>
    <w:p>
      <w:pPr>
        <w:keepNext/>
        <w:pStyle w:val="ListParagraph"/>
        <w:numPr>
          <w:ilvl w:val="0"/>
          <w:numId w:val="4"/>
        </w:numPr>
      </w:pPr>
      <w:r>
        <w:rPr/>
        <w:t xml:space="preserve">100%  (2)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probability of receiving $6.00 if you push the "N" key? = 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Q14 How many outcomes will be selected for a possible bonus at the end of the task?</w:t>
      </w:r>
    </w:p>
  </w:body>
  <w:body>
    <w:p>
      <w:pPr>
        <w:keepNext/>
        <w:pStyle w:val="ListParagraph"/>
        <w:numPr>
          <w:ilvl w:val="0"/>
          <w:numId w:val="4"/>
        </w:numPr>
      </w:pPr>
      <w:r>
        <w:rPr/>
        <w:t xml:space="preserve">1  (1) </w:t>
      </w:r>
    </w:p>
  </w:body>
  <w:body>
    <w:p>
      <w:pPr>
        <w:keepNext/>
        <w:pStyle w:val="ListParagraph"/>
        <w:numPr>
          <w:ilvl w:val="0"/>
          <w:numId w:val="4"/>
        </w:numPr>
      </w:pPr>
      <w:r>
        <w:rPr/>
        <w:t xml:space="preserve">none  (2) </w:t>
      </w:r>
    </w:p>
  </w:body>
  <w:body>
    <w:p>
      <w:pPr>
        <w:keepNext/>
        <w:pStyle w:val="ListParagraph"/>
        <w:numPr>
          <w:ilvl w:val="0"/>
          <w:numId w:val="4"/>
        </w:numPr>
      </w:pPr>
      <w:r>
        <w:rPr/>
        <w:t xml:space="preserve">all  (3) </w:t>
      </w:r>
    </w:p>
  </w:body>
  <w:body>
    <w:p>
      <w:pPr/>
    </w:p>
  </w:body>
  <w:body>
    <w:p>
      <w:pPr>
        <w:pStyle w:val="QuestionSeparator"/>
      </w:pPr>
    </w:p>
  </w:body>
  <w:body>
    <w:p>
      <w:pPr>
        <w:keepNext/>
        <w:pStyle w:val="QDisplayLogic"/>
      </w:pPr>
      <w:r>
        <w:t>Display This Question:</w:t>
      </w:r>
    </w:p>
  </w:body>
  <w:body>
    <w:p>
      <w:pPr>
        <w:keepNext/>
        <w:pStyle w:val="QDisplayLogic"/>
        <w:ind w:firstLine="400"/>
      </w:pPr>
      <w:r>
        <w:t>If How many outcomes will be selected for a possible bonus at the end of the task? = 1</w:t>
      </w:r>
    </w:p>
  </w:body>
  <w:body>
    <w:tbl>
      <w:tblPr>
        <w:tblStyle w:val="QQuestionIconTable"/>
        <w:tblW w:w="0" w:type="auto"/>
        <w:tblLook w:firstRow="true" w:lastRow="true" w:firstCol="true" w:lastCol="true"/>
      </w:tblPr>
      <w:tblGrid/>
    </w:tbl>
    <w:p/>
  </w:body>
  <w:body>
    <w:p>
      <w:pPr>
        <w:keepNext/>
      </w:pPr>
      <w:r>
        <w:rPr/>
        <w:t xml:space="preserve">Q16 You have passed the instructions quiz. Click on the arrow to continue to the task. When this task is complete, you will be directed to the next part of the study.</w:t>
      </w:r>
    </w:p>
  </w:body>
  <w:body>
    <w:p>
      <w:pPr/>
    </w:p>
  </w:body>
  <w:body>
    <w:p>
      <w:pPr>
        <w:pStyle w:val="BlockEndLabel"/>
      </w:pPr>
      <w:r>
        <w:t>End of Block: Quiz</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mailto:Peter.Sokol-Hessner@du.edu" TargetMode="External"/><Relationship Id="rId14" Type="http://schemas.openxmlformats.org/officeDocument/2006/relationships/hyperlink" Target="mailto:IRBAdmin@du.edu"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CGT consent and RDM instructions + quiz</dc:title>
  <dc:subject/>
  <dc:creator>Qualtrics</dc:creator>
  <cp:keywords/>
  <dc:description/>
  <cp:lastModifiedBy>Qualtrics</cp:lastModifiedBy>
  <cp:revision>1</cp:revision>
  <dcterms:created xsi:type="dcterms:W3CDTF">2022-07-31T01:34:43Z</dcterms:created>
  <dcterms:modified xsi:type="dcterms:W3CDTF">2022-07-31T01:34:43Z</dcterms:modified>
</cp:coreProperties>
</file>