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Page"/>
      </w:pPr>
      <w:r>
        <w:drawing>
          <wp:inline>
            <wp:extent cx="5255999" cy="839095"/>
            <wp:effectExtent b="0" l="0" r="0" t="0"/>
            <wp:docPr descr="" title="" id="10" name="Picture"/>
            <a:graphic>
              <a:graphicData uri="http://schemas.openxmlformats.org/drawingml/2006/picture">
                <pic:pic>
                  <pic:nvPicPr>
                    <pic:cNvPr descr="assets/kpi-logo.png" id="11" name="Picture"/>
                    <pic:cNvPicPr>
                      <a:picLocks noChangeArrowheads="1" noChangeAspect="1"/>
                    </pic:cNvPicPr>
                  </pic:nvPicPr>
                  <pic:blipFill>
                    <a:blip r:embed="rId9"/>
                    <a:stretch>
                      <a:fillRect/>
                    </a:stretch>
                  </pic:blipFill>
                  <pic:spPr bwMode="auto">
                    <a:xfrm>
                      <a:off x="0" y="0"/>
                      <a:ext cx="5255999" cy="839095"/>
                    </a:xfrm>
                    <a:prstGeom prst="rect">
                      <a:avLst/>
                    </a:prstGeom>
                    <a:noFill/>
                    <a:ln w="9525">
                      <a:noFill/>
                      <a:headEnd/>
                      <a:tailEnd/>
                    </a:ln>
                  </pic:spPr>
                </pic:pic>
              </a:graphicData>
            </a:graphic>
          </wp:inline>
        </w:drawing>
      </w:r>
    </w:p>
    <w:p>
      <w:pPr>
        <w:pStyle w:val="TitlePage"/>
      </w:pPr>
      <w:r>
        <w:t xml:space="preserve">Міністерство освіти та науки України</w:t>
      </w:r>
    </w:p>
    <w:p>
      <w:pPr>
        <w:pStyle w:val="TitlePage"/>
      </w:pPr>
      <w:r>
        <w:t xml:space="preserve">Національний технічний університет України</w:t>
      </w:r>
    </w:p>
    <w:p>
      <w:pPr>
        <w:pStyle w:val="TitlePage"/>
      </w:pPr>
      <w:r>
        <w:t xml:space="preserve">«Київський політехнічний інститут імені Ігоря Сікорського»</w:t>
      </w:r>
    </w:p>
    <w:p>
      <w:pPr>
        <w:pStyle w:val="TitlePage"/>
      </w:pPr>
      <w:r>
        <w:t xml:space="preserve">Факультет інформатики та обчислювальної техніки</w:t>
      </w:r>
    </w:p>
    <w:p>
      <w:pPr>
        <w:pStyle w:val="TitlePage"/>
      </w:pPr>
      <w:r>
        <w:t xml:space="preserve">Кафедра обчислювальної техніки</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rPr>
          <w:b/>
          <w:bCs/>
        </w:rPr>
        <w:t xml:space="preserve">Практична робота</w:t>
      </w:r>
    </w:p>
    <w:p>
      <w:pPr>
        <w:pStyle w:val="TitlePage"/>
      </w:pPr>
      <w:r>
        <w:t xml:space="preserve">з дисципліни «Права і свободи людини»</w:t>
      </w:r>
    </w:p>
    <w:p>
      <w:pPr>
        <w:pStyle w:val="TitlePage"/>
      </w:pPr>
      <w:r>
        <w:t xml:space="preserve">Практичне заняття № 5</w:t>
      </w:r>
    </w:p>
    <w:p>
      <w:pPr>
        <w:pStyle w:val="TitlePage"/>
      </w:pPr>
      <w:r>
        <w:t xml:space="preserve">«Основи приватного права (цивільне право, трудове право)»</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Left"/>
      </w:pPr>
      <w:r>
        <w:rPr>
          <w:b/>
          <w:bCs/>
          <w:u w:val="single"/>
        </w:rPr>
        <w:t xml:space="preserve">Виконав:</w:t>
      </w:r>
    </w:p>
    <w:p>
      <w:pPr>
        <w:pStyle w:val="TitlePageLeft"/>
      </w:pPr>
      <w:r>
        <w:rPr>
          <w:i/>
          <w:iCs/>
        </w:rPr>
        <w:t xml:space="preserve">Студент IV курсу</w:t>
      </w:r>
    </w:p>
    <w:p>
      <w:pPr>
        <w:pStyle w:val="TitlePageLeft"/>
      </w:pPr>
      <w:r>
        <w:rPr>
          <w:i/>
          <w:iCs/>
        </w:rPr>
        <w:t xml:space="preserve">гр. ІП-33</w:t>
      </w:r>
    </w:p>
    <w:p>
      <w:pPr>
        <w:pStyle w:val="TitlePageLeft"/>
      </w:pPr>
      <w:r>
        <w:t xml:space="preserve">Соколов Олександр</w:t>
      </w:r>
    </w:p>
    <w:p>
      <w:pPr>
        <w:pStyle w:val="TitlePageLeft"/>
      </w:pPr>
      <w:r>
        <w:rPr>
          <w:b/>
          <w:bCs/>
          <w:u w:val="single"/>
        </w:rPr>
        <w:t xml:space="preserve">Прийняв:</w:t>
      </w:r>
    </w:p>
    <w:p>
      <w:pPr>
        <w:pStyle w:val="TitlePageLeft"/>
      </w:pPr>
      <w:r>
        <w:t xml:space="preserve">«___» ____________ 2026 р.</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rPr>
          <w:b/>
          <w:bCs/>
        </w:rPr>
        <w:t xml:space="preserve">Київ – 2026</w:t>
      </w:r>
    </w:p>
    <w:p>
      <w:r>
        <w:br w:type="page"/>
      </w:r>
    </w:p>
    <w:bookmarkStart w:id="12" w:name="завдання"/>
    <w:p>
      <w:pPr>
        <w:pStyle w:val="Heading1"/>
      </w:pPr>
      <w:r>
        <w:t xml:space="preserve">Завдання</w:t>
      </w:r>
    </w:p>
    <w:p>
      <w:pPr>
        <w:pStyle w:val="FirstParagraph"/>
      </w:pPr>
      <w:r>
        <w:t xml:space="preserve">2.1. Прокоментувати з посиланням на законодавство ситуацію з блогером і вагітною продавчинею, кваліфікувати дії осіб, визначити правопорушення, способи захисту та відповідальність, зокрема цивільну.</w:t>
      </w:r>
    </w:p>
    <w:p>
      <w:pPr>
        <w:pStyle w:val="BodyText"/>
      </w:pPr>
      <w:r>
        <w:t xml:space="preserve">2.2. Підготувати розгляд практичної ситуації: вагітна подруга, строковий контракт якої закінчується через місяць. Визначити, що потрібно з’ясувати додатково, та сформулювати правову консультацію.</w:t>
      </w:r>
    </w:p>
    <w:p>
      <w:pPr>
        <w:pStyle w:val="BodyText"/>
      </w:pPr>
      <w:r>
        <w:t xml:space="preserve">Нормативні акти наведено в чинних редакціях: Цивільний кодекс України (ЦК), Кодекс законів про працю України (КЗпП), Закон України «Про відпустки», Закон України «Про загальнообов’язкове державне соціальне страхування» № 1105-XIV, Закон України «Про державну допомогу сім’ям з дітьми» № 2811-XII, Закон України «Про зайнятість населення» № 5067-VI, Закон України «Про загальнообов’язкове державне соціальне страхування на випадок безробіття» № 1533-III.</w:t>
      </w:r>
    </w:p>
    <w:bookmarkEnd w:id="12"/>
    <w:bookmarkStart w:id="18" w:name="Xc92a37de930b3937525ae723807556411e824d7"/>
    <w:p>
      <w:pPr>
        <w:pStyle w:val="Heading1"/>
      </w:pPr>
      <w:r>
        <w:t xml:space="preserve">Завдання 2.1. Блогер і вагітна продавчиня</w:t>
      </w:r>
    </w:p>
    <w:bookmarkStart w:id="13" w:name="сторони-та-правові-відносини"/>
    <w:p>
      <w:pPr>
        <w:pStyle w:val="Heading2"/>
      </w:pPr>
      <w:r>
        <w:t xml:space="preserve">2.1.1. Сторони та правові відносини</w:t>
      </w:r>
    </w:p>
    <w:p>
      <w:pPr>
        <w:pStyle w:val="TableCaptionOwn"/>
        <w:keepNext/>
      </w:pPr>
      <w:r>
        <w:t xml:space="preserve">Таблиця 1 – Сторони та правові відносини</w:t>
      </w:r>
    </w:p>
    <w:tbl>
      <w:tblPr>
        <w:tblStyle w:val="Table"/>
        <w:tblW w:type="pct" w:w="5000"/>
        <w:tblLayout w:type="fixed"/>
        <w:tblLook w:firstRow="1" w:lastRow="0" w:firstColumn="0" w:lastColumn="0" w:noHBand="0" w:noVBand="0" w:val="0020"/>
      </w:tblPr>
      <w:tblGrid>
        <w:gridCol w:w="2640"/>
        <w:gridCol w:w="2640"/>
        <w:gridCol w:w="2640"/>
      </w:tblGrid>
      <w:tr>
        <w:trPr>
          <w:cantSplit/>
          <w:tblHeader w:val="on"/>
        </w:trPr>
        <w:tc>
          <w:tcPr/>
          <w:p>
            <w:pPr>
              <w:pStyle w:val="Compact"/>
              <w:keepNext/>
              <w:jc w:val="center"/>
            </w:pPr>
            <w:r>
              <w:t xml:space="preserve">Сторони</w:t>
            </w:r>
          </w:p>
        </w:tc>
        <w:tc>
          <w:tcPr/>
          <w:p>
            <w:pPr>
              <w:pStyle w:val="Compact"/>
              <w:keepNext/>
              <w:jc w:val="center"/>
            </w:pPr>
            <w:r>
              <w:t xml:space="preserve">Характер відносин</w:t>
            </w:r>
          </w:p>
        </w:tc>
        <w:tc>
          <w:tcPr/>
          <w:p>
            <w:pPr>
              <w:pStyle w:val="Compact"/>
              <w:keepNext/>
              <w:jc w:val="center"/>
            </w:pPr>
            <w:r>
              <w:t xml:space="preserve">Основні норми</w:t>
            </w:r>
          </w:p>
        </w:tc>
      </w:tr>
      <w:tr>
        <w:trPr>
          <w:cantSplit/>
        </w:trPr>
        <w:tc>
          <w:tcPr/>
          <w:p>
            <w:pPr>
              <w:pStyle w:val="Compact"/>
              <w:keepNext/>
              <w:jc w:val="left"/>
            </w:pPr>
            <w:r>
              <w:t xml:space="preserve">Продавчиня – блогер</w:t>
            </w:r>
          </w:p>
        </w:tc>
        <w:tc>
          <w:tcPr/>
          <w:p>
            <w:pPr>
              <w:pStyle w:val="Compact"/>
              <w:keepNext/>
              <w:jc w:val="left"/>
            </w:pPr>
            <w:r>
              <w:t xml:space="preserve">Цивільні, позадоговірні (деліктні)</w:t>
            </w:r>
          </w:p>
        </w:tc>
        <w:tc>
          <w:tcPr/>
          <w:p>
            <w:pPr>
              <w:pStyle w:val="Compact"/>
              <w:keepNext/>
              <w:jc w:val="left"/>
            </w:pPr>
            <w:r>
              <w:t xml:space="preserve">ст. 201, 297, 1166, 1167 ЦК</w:t>
            </w:r>
          </w:p>
        </w:tc>
      </w:tr>
      <w:tr>
        <w:trPr>
          <w:cantSplit/>
        </w:trPr>
        <w:tc>
          <w:tcPr/>
          <w:p>
            <w:pPr>
              <w:pStyle w:val="Compact"/>
              <w:keepNext/>
              <w:jc w:val="left"/>
            </w:pPr>
            <w:r>
              <w:t xml:space="preserve">Магазин – блогер</w:t>
            </w:r>
          </w:p>
        </w:tc>
        <w:tc>
          <w:tcPr/>
          <w:p>
            <w:pPr>
              <w:pStyle w:val="Compact"/>
              <w:keepNext/>
              <w:jc w:val="left"/>
            </w:pPr>
            <w:r>
              <w:t xml:space="preserve">Цивільні, захист ділової репутації</w:t>
            </w:r>
          </w:p>
        </w:tc>
        <w:tc>
          <w:tcPr/>
          <w:p>
            <w:pPr>
              <w:pStyle w:val="Compact"/>
              <w:keepNext/>
              <w:jc w:val="left"/>
            </w:pPr>
            <w:r>
              <w:t xml:space="preserve">ст. 94, 201, 299 ЦК</w:t>
            </w:r>
          </w:p>
        </w:tc>
      </w:tr>
      <w:tr>
        <w:trPr>
          <w:cantSplit/>
        </w:trPr>
        <w:tc>
          <w:tcPr/>
          <w:p>
            <w:pPr>
              <w:pStyle w:val="Compact"/>
              <w:jc w:val="left"/>
            </w:pPr>
            <w:r>
              <w:t xml:space="preserve">Продавчиня – магазин</w:t>
            </w:r>
          </w:p>
        </w:tc>
        <w:tc>
          <w:tcPr/>
          <w:p>
            <w:pPr>
              <w:pStyle w:val="Compact"/>
              <w:jc w:val="left"/>
            </w:pPr>
            <w:r>
              <w:t xml:space="preserve">Трудові</w:t>
            </w:r>
          </w:p>
        </w:tc>
        <w:tc>
          <w:tcPr/>
          <w:p>
            <w:pPr>
              <w:pStyle w:val="Compact"/>
              <w:jc w:val="left"/>
            </w:pPr>
            <w:r>
              <w:t xml:space="preserve">ст. 40, 184, 232, 235 КЗпП</w:t>
            </w:r>
          </w:p>
        </w:tc>
      </w:tr>
    </w:tbl>
    <w:bookmarkEnd w:id="13"/>
    <w:bookmarkStart w:id="14" w:name="кваліфікація-дій-блогера"/>
    <w:p>
      <w:pPr>
        <w:pStyle w:val="Heading2"/>
        <w:spacing w:before="420"/>
      </w:pPr>
      <w:r>
        <w:t xml:space="preserve">2.1.2. Кваліфікація дій блогера</w:t>
      </w:r>
    </w:p>
    <w:p>
      <w:pPr>
        <w:pStyle w:val="FirstParagraph"/>
      </w:pPr>
      <w:r>
        <w:t xml:space="preserve">Блогер без згоди розмістив відео з продавчинею, глузував з її розумових здібностей і вагітності та спотворив назву магазину на нецензурну.</w:t>
      </w:r>
    </w:p>
    <w:p>
      <w:pPr>
        <w:pStyle w:val="BodyText"/>
      </w:pPr>
      <w:r>
        <w:t xml:space="preserve">Порушені немайнові блага продавчині: гідність і честь (ст. 297 ЦК), а також здоров’я (ст. 283 ЦК), оскільки після перегляду відео вона потрапила до стаціонару із загрозою викидня. Ці блага охороняються цивільним законодавством (ст. 201, 270, 275 ЦК), право на їх захист не обмежене позовною давністю (п. 1 ч. 1 ст. 268 ЦК).</w:t>
      </w:r>
    </w:p>
    <w:p>
      <w:pPr>
        <w:pStyle w:val="BodyText"/>
      </w:pPr>
      <w:r>
        <w:t xml:space="preserve">Для магазину порушено право на ділову репутацію (ст. 299 ЦК, для юридичної особи – ст. 94 ЦК): назву спотворено так, що вона шкодить репутації.</w:t>
      </w:r>
    </w:p>
    <w:p>
      <w:pPr>
        <w:pStyle w:val="BodyText"/>
      </w:pPr>
      <w:r>
        <w:t xml:space="preserve">Глузування й лайка є оціночними судженнями, а не фактичними твердженнями. За ст. 30 Закону «Про інформацію» оціночні судження не підлягають спростуванню, тому вимога спростування за ст. 277 ЦК стосується лише недостовірних фактів, якщо вони були у відео. Вимога припинити поширення відео й видалити його ґрунтується на ст. 16, 275 і 278 ЦК.</w:t>
      </w:r>
    </w:p>
    <w:p>
      <w:pPr>
        <w:pStyle w:val="BodyText"/>
      </w:pPr>
      <w:r>
        <w:t xml:space="preserve">Цивільне правопорушення (делікт) за ст. 1166 ЦК складається з чотирьох елементів: протиправна поведінка (образа, поширення відео), шкода (моральна й, можливо, майнова), причинний зв’язок і вина. Причинний зв’язок між відео та погіршенням здоров’я потрібно доводити медичними документами, за потреби експертизою. Вина презюмується, її відсутність доводить відповідач (ч. 2 ст. 1166 ЦК).</w:t>
      </w:r>
    </w:p>
    <w:p>
      <w:pPr>
        <w:pStyle w:val="BodyText"/>
      </w:pPr>
      <w:r>
        <w:t xml:space="preserve">Адміністративна відповідальність: нецензурна лайка в публічному місці з вираженою неповагою до суспільства може бути кваліфікована за ст. 173 КУпАП (дрібне хуліганство). Кримінальна кваліфікація з опису не випливає: вона залежить від результатів медичної експертизи тяжкості наслідків.</w:t>
      </w:r>
    </w:p>
    <w:bookmarkEnd w:id="14"/>
    <w:bookmarkStart w:id="15" w:name="кваліфікація-дій-роботодавця"/>
    <w:p>
      <w:pPr>
        <w:pStyle w:val="Heading2"/>
      </w:pPr>
      <w:r>
        <w:t xml:space="preserve">2.1.3. Кваліфікація дій роботодавця</w:t>
      </w:r>
    </w:p>
    <w:p>
      <w:pPr>
        <w:pStyle w:val="FirstParagraph"/>
      </w:pPr>
      <w:r>
        <w:t xml:space="preserve">Продавчиню звільнили за рішенням адміністрації під час стаціонарного лікування, будучи вагітною. Це порушує:</w:t>
      </w:r>
    </w:p>
    <w:p>
      <w:pPr>
        <w:pStyle w:val="Compact"/>
        <w:numPr>
          <w:ilvl w:val="0"/>
          <w:numId w:val="1001"/>
        </w:numPr>
      </w:pPr>
      <w:r>
        <w:t xml:space="preserve">ч. 3 ст. 184 КЗпП: звільнення вагітних жінок з ініціативи роботодавця не допускається, крім повної ліквідації підприємства;</w:t>
      </w:r>
    </w:p>
    <w:p>
      <w:pPr>
        <w:pStyle w:val="Compact"/>
        <w:numPr>
          <w:ilvl w:val="0"/>
          <w:numId w:val="1001"/>
        </w:numPr>
      </w:pPr>
      <w:r>
        <w:t xml:space="preserve">ч. 3 ст. 40 КЗпП: заборона звільнення за скороченням, невідповідністю посади та іншими підставами цієї статті в період тимчасової непрацездатності, крім випадку повної ліквідації;</w:t>
      </w:r>
    </w:p>
    <w:p>
      <w:pPr>
        <w:pStyle w:val="Compact"/>
        <w:numPr>
          <w:ilvl w:val="0"/>
          <w:numId w:val="1001"/>
        </w:numPr>
      </w:pPr>
      <w:r>
        <w:t xml:space="preserve">ч. 4 ст. 22 КЗпП: пряме чи непряме обмеження трудових прав при припиненні трудового договору не допускається.</w:t>
      </w:r>
    </w:p>
    <w:p>
      <w:pPr>
        <w:pStyle w:val="FirstParagraph"/>
      </w:pPr>
      <w:r>
        <w:t xml:space="preserve">Підстав для звільнення за ст. 40 чи 41 КЗпП в умові немає (магазин не ліквідовано, дисциплінарного проступку не описано), тому наказ про звільнення незаконний.</w:t>
      </w:r>
    </w:p>
    <w:bookmarkEnd w:id="15"/>
    <w:bookmarkStart w:id="16" w:name="способи-захисту"/>
    <w:p>
      <w:pPr>
        <w:pStyle w:val="Heading2"/>
      </w:pPr>
      <w:r>
        <w:t xml:space="preserve">2.1.4. Способи захисту</w:t>
      </w:r>
    </w:p>
    <w:p>
      <w:pPr>
        <w:pStyle w:val="TableCaptionOwn"/>
        <w:keepNext/>
      </w:pPr>
      <w:r>
        <w:t xml:space="preserve">Таблиця 2 – Способи захисту</w:t>
      </w:r>
    </w:p>
    <w:tbl>
      <w:tblPr>
        <w:tblStyle w:val="Table"/>
        <w:tblW w:type="pct" w:w="5000"/>
        <w:tblLayout w:type="fixed"/>
        <w:tblLook w:firstRow="1" w:lastRow="0" w:firstColumn="0" w:lastColumn="0" w:noHBand="0" w:noVBand="0" w:val="0020"/>
      </w:tblPr>
      <w:tblGrid>
        <w:gridCol w:w="2640"/>
        <w:gridCol w:w="2640"/>
        <w:gridCol w:w="2640"/>
      </w:tblGrid>
      <w:tr>
        <w:trPr>
          <w:cantSplit/>
          <w:tblHeader w:val="on"/>
        </w:trPr>
        <w:tc>
          <w:tcPr/>
          <w:p>
            <w:pPr>
              <w:pStyle w:val="Compact"/>
              <w:keepNext/>
              <w:jc w:val="center"/>
            </w:pPr>
            <w:r>
              <w:t xml:space="preserve">Хто захищається</w:t>
            </w:r>
          </w:p>
        </w:tc>
        <w:tc>
          <w:tcPr/>
          <w:p>
            <w:pPr>
              <w:pStyle w:val="Compact"/>
              <w:keepNext/>
              <w:jc w:val="center"/>
            </w:pPr>
            <w:r>
              <w:t xml:space="preserve">Спосіб</w:t>
            </w:r>
          </w:p>
        </w:tc>
        <w:tc>
          <w:tcPr/>
          <w:p>
            <w:pPr>
              <w:pStyle w:val="Compact"/>
              <w:keepNext/>
              <w:jc w:val="center"/>
            </w:pPr>
            <w:r>
              <w:t xml:space="preserve">Норма</w:t>
            </w:r>
          </w:p>
        </w:tc>
      </w:tr>
      <w:tr>
        <w:trPr>
          <w:cantSplit/>
        </w:trPr>
        <w:tc>
          <w:tcPr/>
          <w:p>
            <w:pPr>
              <w:pStyle w:val="Compact"/>
              <w:keepNext/>
              <w:jc w:val="left"/>
            </w:pPr>
            <w:r>
              <w:t xml:space="preserve">Продавчиня</w:t>
            </w:r>
          </w:p>
        </w:tc>
        <w:tc>
          <w:tcPr/>
          <w:p>
            <w:pPr>
              <w:pStyle w:val="Compact"/>
              <w:keepNext/>
              <w:jc w:val="left"/>
            </w:pPr>
            <w:r>
              <w:t xml:space="preserve">Скарга до YouTube на порушення правил спільноти, вимога видалити відео</w:t>
            </w:r>
          </w:p>
        </w:tc>
        <w:tc>
          <w:tcPr/>
          <w:p>
            <w:pPr>
              <w:pStyle w:val="Compact"/>
              <w:keepNext/>
              <w:jc w:val="left"/>
            </w:pPr>
            <w:r>
              <w:t xml:space="preserve">ст. 275, 278 ЦК</w:t>
            </w:r>
          </w:p>
        </w:tc>
      </w:tr>
      <w:tr>
        <w:trPr>
          <w:cantSplit/>
        </w:trPr>
        <w:tc>
          <w:tcPr/>
          <w:p>
            <w:pPr>
              <w:pStyle w:val="Compact"/>
              <w:keepNext/>
              <w:jc w:val="left"/>
            </w:pPr>
            <w:r>
              <w:t xml:space="preserve">Продавчиня</w:t>
            </w:r>
          </w:p>
        </w:tc>
        <w:tc>
          <w:tcPr/>
          <w:p>
            <w:pPr>
              <w:pStyle w:val="Compact"/>
              <w:keepNext/>
              <w:jc w:val="left"/>
            </w:pPr>
            <w:r>
              <w:t xml:space="preserve">Позов до блогера про припинення поширення відео та відшкодування моральної шкоди</w:t>
            </w:r>
          </w:p>
        </w:tc>
        <w:tc>
          <w:tcPr/>
          <w:p>
            <w:pPr>
              <w:pStyle w:val="Compact"/>
              <w:keepNext/>
              <w:jc w:val="left"/>
            </w:pPr>
            <w:r>
              <w:t xml:space="preserve">ст. 16, 23, 280, 297, 1167 ЦК</w:t>
            </w:r>
          </w:p>
        </w:tc>
      </w:tr>
      <w:tr>
        <w:trPr>
          <w:cantSplit/>
        </w:trPr>
        <w:tc>
          <w:tcPr/>
          <w:p>
            <w:pPr>
              <w:pStyle w:val="Compact"/>
              <w:keepNext/>
              <w:jc w:val="left"/>
            </w:pPr>
            <w:r>
              <w:t xml:space="preserve">Продавчиня</w:t>
            </w:r>
          </w:p>
        </w:tc>
        <w:tc>
          <w:tcPr/>
          <w:p>
            <w:pPr>
              <w:pStyle w:val="Compact"/>
              <w:keepNext/>
              <w:jc w:val="left"/>
            </w:pPr>
            <w:r>
              <w:t xml:space="preserve">Відшкодування майнової шкоди (витрати на лікування)</w:t>
            </w:r>
          </w:p>
        </w:tc>
        <w:tc>
          <w:tcPr/>
          <w:p>
            <w:pPr>
              <w:pStyle w:val="Compact"/>
              <w:keepNext/>
              <w:jc w:val="left"/>
            </w:pPr>
            <w:r>
              <w:t xml:space="preserve">ст. 22, 1166 ЦК</w:t>
            </w:r>
          </w:p>
        </w:tc>
      </w:tr>
      <w:tr>
        <w:trPr>
          <w:cantSplit/>
        </w:trPr>
        <w:tc>
          <w:tcPr/>
          <w:p>
            <w:pPr>
              <w:pStyle w:val="Compact"/>
              <w:keepNext/>
              <w:jc w:val="left"/>
            </w:pPr>
            <w:r>
              <w:t xml:space="preserve">Продавчиня</w:t>
            </w:r>
          </w:p>
        </w:tc>
        <w:tc>
          <w:tcPr/>
          <w:p>
            <w:pPr>
              <w:pStyle w:val="Compact"/>
              <w:keepNext/>
              <w:jc w:val="left"/>
            </w:pPr>
            <w:r>
              <w:t xml:space="preserve">Заява про притягнення до відповідальності за дрібне хуліганство</w:t>
            </w:r>
          </w:p>
        </w:tc>
        <w:tc>
          <w:tcPr/>
          <w:p>
            <w:pPr>
              <w:pStyle w:val="Compact"/>
              <w:keepNext/>
              <w:jc w:val="left"/>
            </w:pPr>
            <w:r>
              <w:t xml:space="preserve">ст. 173 КУпАП</w:t>
            </w:r>
          </w:p>
        </w:tc>
      </w:tr>
      <w:tr>
        <w:trPr>
          <w:cantSplit/>
        </w:trPr>
        <w:tc>
          <w:tcPr/>
          <w:p>
            <w:pPr>
              <w:pStyle w:val="Compact"/>
              <w:keepNext/>
              <w:jc w:val="left"/>
            </w:pPr>
            <w:r>
              <w:t xml:space="preserve">Магазин</w:t>
            </w:r>
          </w:p>
        </w:tc>
        <w:tc>
          <w:tcPr/>
          <w:p>
            <w:pPr>
              <w:pStyle w:val="Compact"/>
              <w:keepNext/>
              <w:jc w:val="left"/>
            </w:pPr>
            <w:r>
              <w:t xml:space="preserve">Позов про захист ділової репутації, вимога видалити відео та змінити назву</w:t>
            </w:r>
          </w:p>
        </w:tc>
        <w:tc>
          <w:tcPr/>
          <w:p>
            <w:pPr>
              <w:pStyle w:val="Compact"/>
              <w:keepNext/>
              <w:jc w:val="left"/>
            </w:pPr>
            <w:r>
              <w:t xml:space="preserve">ст. 94, 299, 16 ЦК</w:t>
            </w:r>
          </w:p>
        </w:tc>
      </w:tr>
      <w:tr>
        <w:trPr>
          <w:cantSplit/>
        </w:trPr>
        <w:tc>
          <w:tcPr/>
          <w:p>
            <w:pPr>
              <w:pStyle w:val="Compact"/>
              <w:keepNext/>
              <w:jc w:val="left"/>
            </w:pPr>
            <w:r>
              <w:t xml:space="preserve">Продавчиня</w:t>
            </w:r>
          </w:p>
        </w:tc>
        <w:tc>
          <w:tcPr/>
          <w:p>
            <w:pPr>
              <w:pStyle w:val="Compact"/>
              <w:keepNext/>
              <w:jc w:val="left"/>
            </w:pPr>
            <w:r>
              <w:t xml:space="preserve">Позов до магазину про поновлення на роботі й оплату вимушеного прогулу</w:t>
            </w:r>
          </w:p>
        </w:tc>
        <w:tc>
          <w:tcPr/>
          <w:p>
            <w:pPr>
              <w:pStyle w:val="Compact"/>
              <w:keepNext/>
              <w:jc w:val="left"/>
            </w:pPr>
            <w:r>
              <w:t xml:space="preserve">п. 2 ч. 1 ст. 232, ст. 235 КЗпП</w:t>
            </w:r>
          </w:p>
        </w:tc>
      </w:tr>
      <w:tr>
        <w:trPr>
          <w:cantSplit/>
        </w:trPr>
        <w:tc>
          <w:tcPr/>
          <w:p>
            <w:pPr>
              <w:pStyle w:val="Compact"/>
              <w:keepNext/>
              <w:jc w:val="left"/>
            </w:pPr>
            <w:r>
              <w:t xml:space="preserve">Продавчиня</w:t>
            </w:r>
          </w:p>
        </w:tc>
        <w:tc>
          <w:tcPr/>
          <w:p>
            <w:pPr>
              <w:pStyle w:val="Compact"/>
              <w:keepNext/>
              <w:jc w:val="left"/>
            </w:pPr>
            <w:r>
              <w:t xml:space="preserve">Відшкодування моральної шкоди від незаконного звільнення</w:t>
            </w:r>
          </w:p>
        </w:tc>
        <w:tc>
          <w:tcPr/>
          <w:p>
            <w:pPr>
              <w:pStyle w:val="Compact"/>
              <w:keepNext/>
              <w:jc w:val="left"/>
            </w:pPr>
            <w:r>
              <w:t xml:space="preserve">ст. 237-1 КЗпП</w:t>
            </w:r>
          </w:p>
        </w:tc>
      </w:tr>
      <w:tr>
        <w:trPr>
          <w:cantSplit/>
        </w:trPr>
        <w:tc>
          <w:tcPr/>
          <w:p>
            <w:pPr>
              <w:pStyle w:val="Compact"/>
              <w:jc w:val="left"/>
            </w:pPr>
            <w:r>
              <w:t xml:space="preserve">Продавчиня</w:t>
            </w:r>
          </w:p>
        </w:tc>
        <w:tc>
          <w:tcPr/>
          <w:p>
            <w:pPr>
              <w:pStyle w:val="Compact"/>
              <w:jc w:val="left"/>
            </w:pPr>
            <w:r>
              <w:t xml:space="preserve">Скарга до Державної служби з питань праці</w:t>
            </w:r>
          </w:p>
        </w:tc>
        <w:tc>
          <w:tcPr/>
          <w:p>
            <w:pPr>
              <w:pStyle w:val="Compact"/>
              <w:jc w:val="left"/>
            </w:pPr>
            <w:r>
              <w:t xml:space="preserve">ст. 41 КУпАП</w:t>
            </w:r>
          </w:p>
        </w:tc>
      </w:tr>
    </w:tbl>
    <w:p>
      <w:pPr>
        <w:pStyle w:val="BodyText"/>
        <w:spacing w:before="420"/>
      </w:pPr>
      <w:r>
        <w:t xml:space="preserve">Строки. Позов про незаконне звільнення подають протягом одного місяця з дня вручення наказу або видачі трудової книжки (ч. 2 ст. 233 КЗпП). Цей строк суд може поновити, якщо пропущено з поважних причин (ст. 234 КЗпП). Захист особистих немайнових прав позовною давністю не обмежується (п. 1 ч. 1 ст. 268 ЦК).</w:t>
      </w:r>
    </w:p>
    <w:bookmarkEnd w:id="16"/>
    <w:bookmarkStart w:id="17" w:name="види-відповідальності"/>
    <w:p>
      <w:pPr>
        <w:pStyle w:val="Heading2"/>
      </w:pPr>
      <w:r>
        <w:t xml:space="preserve">2.1.5. Види відповідальності</w:t>
      </w:r>
    </w:p>
    <w:p>
      <w:pPr>
        <w:pStyle w:val="TableCaptionOwn"/>
        <w:keepNext/>
      </w:pPr>
      <w:r>
        <w:t xml:space="preserve">Таблиця 3 – Види відповідальності</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val="on"/>
        </w:trPr>
        <w:tc>
          <w:tcPr/>
          <w:p>
            <w:pPr>
              <w:pStyle w:val="Compact"/>
              <w:keepNext/>
              <w:jc w:val="center"/>
            </w:pPr>
            <w:r>
              <w:t xml:space="preserve">Суб’єкт</w:t>
            </w:r>
          </w:p>
        </w:tc>
        <w:tc>
          <w:tcPr/>
          <w:p>
            <w:pPr>
              <w:pStyle w:val="Compact"/>
              <w:keepNext/>
              <w:jc w:val="center"/>
            </w:pPr>
            <w:r>
              <w:t xml:space="preserve">Вид відповідальності</w:t>
            </w:r>
          </w:p>
        </w:tc>
        <w:tc>
          <w:tcPr/>
          <w:p>
            <w:pPr>
              <w:pStyle w:val="Compact"/>
              <w:keepNext/>
              <w:jc w:val="center"/>
            </w:pPr>
            <w:r>
              <w:t xml:space="preserve">Норма</w:t>
            </w:r>
          </w:p>
        </w:tc>
        <w:tc>
          <w:tcPr/>
          <w:p>
            <w:pPr>
              <w:pStyle w:val="Compact"/>
              <w:keepNext/>
              <w:jc w:val="center"/>
            </w:pPr>
            <w:r>
              <w:t xml:space="preserve">Наслідок</w:t>
            </w:r>
          </w:p>
        </w:tc>
      </w:tr>
      <w:tr>
        <w:trPr>
          <w:cantSplit/>
        </w:trPr>
        <w:tc>
          <w:tcPr/>
          <w:p>
            <w:pPr>
              <w:pStyle w:val="Compact"/>
              <w:keepNext/>
              <w:jc w:val="left"/>
            </w:pPr>
            <w:r>
              <w:t xml:space="preserve">Блогер</w:t>
            </w:r>
          </w:p>
        </w:tc>
        <w:tc>
          <w:tcPr/>
          <w:p>
            <w:pPr>
              <w:pStyle w:val="Compact"/>
              <w:keepNext/>
              <w:jc w:val="left"/>
            </w:pPr>
            <w:r>
              <w:t xml:space="preserve">Цивільно-правова</w:t>
            </w:r>
          </w:p>
        </w:tc>
        <w:tc>
          <w:tcPr/>
          <w:p>
            <w:pPr>
              <w:pStyle w:val="Compact"/>
              <w:keepNext/>
              <w:jc w:val="left"/>
            </w:pPr>
            <w:r>
              <w:t xml:space="preserve">ст. 1166, 1167 ЦК</w:t>
            </w:r>
          </w:p>
        </w:tc>
        <w:tc>
          <w:tcPr/>
          <w:p>
            <w:pPr>
              <w:pStyle w:val="Compact"/>
              <w:keepNext/>
              <w:jc w:val="left"/>
            </w:pPr>
            <w:r>
              <w:t xml:space="preserve">Відшкодування майнової та моральної шкоди, припинення поширення відео</w:t>
            </w:r>
          </w:p>
        </w:tc>
      </w:tr>
      <w:tr>
        <w:trPr>
          <w:cantSplit/>
        </w:trPr>
        <w:tc>
          <w:tcPr/>
          <w:p>
            <w:pPr>
              <w:pStyle w:val="Compact"/>
              <w:keepNext/>
              <w:jc w:val="left"/>
            </w:pPr>
            <w:r>
              <w:t xml:space="preserve">Блогер</w:t>
            </w:r>
          </w:p>
        </w:tc>
        <w:tc>
          <w:tcPr/>
          <w:p>
            <w:pPr>
              <w:pStyle w:val="Compact"/>
              <w:keepNext/>
              <w:jc w:val="left"/>
            </w:pPr>
            <w:r>
              <w:t xml:space="preserve">Адміністративна</w:t>
            </w:r>
          </w:p>
        </w:tc>
        <w:tc>
          <w:tcPr/>
          <w:p>
            <w:pPr>
              <w:pStyle w:val="Compact"/>
              <w:keepNext/>
              <w:jc w:val="left"/>
            </w:pPr>
            <w:r>
              <w:t xml:space="preserve">ст. 173 КУпАП</w:t>
            </w:r>
          </w:p>
        </w:tc>
        <w:tc>
          <w:tcPr/>
          <w:p>
            <w:pPr>
              <w:pStyle w:val="Compact"/>
              <w:keepNext/>
              <w:jc w:val="left"/>
            </w:pPr>
            <w:r>
              <w:t xml:space="preserve">Штраф або адміністративний арешт</w:t>
            </w:r>
          </w:p>
        </w:tc>
      </w:tr>
      <w:tr>
        <w:trPr>
          <w:cantSplit/>
        </w:trPr>
        <w:tc>
          <w:tcPr/>
          <w:p>
            <w:pPr>
              <w:pStyle w:val="Compact"/>
              <w:keepNext/>
              <w:jc w:val="left"/>
            </w:pPr>
            <w:r>
              <w:t xml:space="preserve">Магазин (роботодавець)</w:t>
            </w:r>
          </w:p>
        </w:tc>
        <w:tc>
          <w:tcPr/>
          <w:p>
            <w:pPr>
              <w:pStyle w:val="Compact"/>
              <w:keepNext/>
              <w:jc w:val="left"/>
            </w:pPr>
            <w:r>
              <w:t xml:space="preserve">Трудово-правова</w:t>
            </w:r>
          </w:p>
        </w:tc>
        <w:tc>
          <w:tcPr/>
          <w:p>
            <w:pPr>
              <w:pStyle w:val="Compact"/>
              <w:keepNext/>
              <w:jc w:val="left"/>
            </w:pPr>
            <w:r>
              <w:t xml:space="preserve">ст. 235, 237-1 КЗпП</w:t>
            </w:r>
          </w:p>
        </w:tc>
        <w:tc>
          <w:tcPr/>
          <w:p>
            <w:pPr>
              <w:pStyle w:val="Compact"/>
              <w:keepNext/>
              <w:jc w:val="left"/>
            </w:pPr>
            <w:r>
              <w:t xml:space="preserve">Поновлення на роботі, середній заробіток за час вимушеного прогулу (не більше одного року), моральна шкода</w:t>
            </w:r>
          </w:p>
        </w:tc>
      </w:tr>
      <w:tr>
        <w:trPr>
          <w:cantSplit/>
        </w:trPr>
        <w:tc>
          <w:tcPr/>
          <w:p>
            <w:pPr>
              <w:pStyle w:val="Compact"/>
              <w:keepNext/>
              <w:jc w:val="left"/>
            </w:pPr>
            <w:r>
              <w:t xml:space="preserve">Посадова особа магазину</w:t>
            </w:r>
          </w:p>
        </w:tc>
        <w:tc>
          <w:tcPr/>
          <w:p>
            <w:pPr>
              <w:pStyle w:val="Compact"/>
              <w:keepNext/>
              <w:jc w:val="left"/>
            </w:pPr>
            <w:r>
              <w:t xml:space="preserve">Адміністративна, кримінальна</w:t>
            </w:r>
          </w:p>
        </w:tc>
        <w:tc>
          <w:tcPr/>
          <w:p>
            <w:pPr>
              <w:pStyle w:val="Compact"/>
              <w:keepNext/>
              <w:jc w:val="left"/>
            </w:pPr>
            <w:r>
              <w:t xml:space="preserve">ст. 41 КУпАП, ч. 2 ст. 172 ККУ</w:t>
            </w:r>
          </w:p>
        </w:tc>
        <w:tc>
          <w:tcPr/>
          <w:p>
            <w:pPr>
              <w:pStyle w:val="Compact"/>
              <w:keepNext/>
              <w:jc w:val="left"/>
            </w:pPr>
            <w:r>
              <w:t xml:space="preserve">Штраф, у разі умисного грубого порушення гарантій для вагітних – кримінальна відповідальність</w:t>
            </w:r>
          </w:p>
        </w:tc>
      </w:tr>
      <w:tr>
        <w:trPr>
          <w:cantSplit/>
        </w:trPr>
        <w:tc>
          <w:tcPr/>
          <w:p>
            <w:pPr>
              <w:pStyle w:val="Compact"/>
              <w:jc w:val="left"/>
            </w:pPr>
            <w:r>
              <w:t xml:space="preserve">Посадова особа магазину</w:t>
            </w:r>
          </w:p>
        </w:tc>
        <w:tc>
          <w:tcPr/>
          <w:p>
            <w:pPr>
              <w:pStyle w:val="Compact"/>
              <w:jc w:val="left"/>
            </w:pPr>
            <w:r>
              <w:t xml:space="preserve">Матеріальна</w:t>
            </w:r>
          </w:p>
        </w:tc>
        <w:tc>
          <w:tcPr/>
          <w:p>
            <w:pPr>
              <w:pStyle w:val="Compact"/>
              <w:jc w:val="left"/>
            </w:pPr>
            <w:r>
              <w:t xml:space="preserve">ст. 237 КЗпП</w:t>
            </w:r>
          </w:p>
        </w:tc>
        <w:tc>
          <w:tcPr/>
          <w:p>
            <w:pPr>
              <w:pStyle w:val="Compact"/>
              <w:jc w:val="left"/>
            </w:pPr>
            <w:r>
              <w:t xml:space="preserve">Суд покладає на винну службову особу обов’язок покрити шкоду, завдану магазину оплатою вимушеного прогулу</w:t>
            </w:r>
          </w:p>
        </w:tc>
      </w:tr>
    </w:tbl>
    <w:bookmarkEnd w:id="17"/>
    <w:bookmarkEnd w:id="18"/>
    <w:bookmarkStart w:id="22" w:name="X1ad9bbab84c789787a043efb529fba92958e9de"/>
    <w:p>
      <w:pPr>
        <w:pStyle w:val="Heading1"/>
        <w:spacing w:before="420"/>
      </w:pPr>
      <w:r>
        <w:t xml:space="preserve">Завдання 2.2. Консультація вагітній подрузі</w:t>
      </w:r>
    </w:p>
    <w:bookmarkStart w:id="19" w:name="що-потрібно-зясувати-додатково"/>
    <w:p>
      <w:pPr>
        <w:pStyle w:val="Heading2"/>
      </w:pPr>
      <w:r>
        <w:t xml:space="preserve">2.2.1. Що потрібно з’ясувати додатково</w:t>
      </w:r>
    </w:p>
    <w:p>
      <w:pPr>
        <w:pStyle w:val="Compact"/>
        <w:numPr>
          <w:ilvl w:val="0"/>
          <w:numId w:val="1002"/>
        </w:numPr>
      </w:pPr>
      <w:r>
        <w:t xml:space="preserve">Чи оформлена подруга офіційно, чи є запис про прийняття на роботу і сплата страхових внесків.</w:t>
      </w:r>
    </w:p>
    <w:p>
      <w:pPr>
        <w:pStyle w:val="Compact"/>
        <w:numPr>
          <w:ilvl w:val="0"/>
          <w:numId w:val="1002"/>
        </w:numPr>
      </w:pPr>
      <w:r>
        <w:t xml:space="preserve">Який документ укладено: трудовий договір на визначений строк чи контракт, чи переукладався він і скільки разів (ч. 2 ст. 39-1 КЗпП).</w:t>
      </w:r>
    </w:p>
    <w:p>
      <w:pPr>
        <w:pStyle w:val="Compact"/>
        <w:numPr>
          <w:ilvl w:val="0"/>
          <w:numId w:val="1002"/>
        </w:numPr>
      </w:pPr>
      <w:r>
        <w:t xml:space="preserve">Які умови про продовження чи припинення прописано в самому контракті.</w:t>
      </w:r>
    </w:p>
    <w:p>
      <w:pPr>
        <w:pStyle w:val="Compact"/>
        <w:numPr>
          <w:ilvl w:val="0"/>
          <w:numId w:val="1002"/>
        </w:numPr>
      </w:pPr>
      <w:r>
        <w:t xml:space="preserve">Дата закінчення контракту, строк вагітності й орієнтовна дата початку відпустки по вагітності та пологах.</w:t>
      </w:r>
    </w:p>
    <w:p>
      <w:pPr>
        <w:pStyle w:val="Compact"/>
        <w:numPr>
          <w:ilvl w:val="0"/>
          <w:numId w:val="1002"/>
        </w:numPr>
      </w:pPr>
      <w:r>
        <w:t xml:space="preserve">Чи повідомлено роботодавця про вагітність, чи є медичний висновок.</w:t>
      </w:r>
    </w:p>
    <w:p>
      <w:pPr>
        <w:pStyle w:val="Compact"/>
        <w:numPr>
          <w:ilvl w:val="0"/>
          <w:numId w:val="1002"/>
        </w:numPr>
      </w:pPr>
      <w:r>
        <w:t xml:space="preserve">Що саме роботодавець казав про продовження контракту.</w:t>
      </w:r>
    </w:p>
    <w:p>
      <w:pPr>
        <w:pStyle w:val="Compact"/>
        <w:numPr>
          <w:ilvl w:val="0"/>
          <w:numId w:val="1002"/>
        </w:numPr>
      </w:pPr>
      <w:r>
        <w:t xml:space="preserve">Чи є вільні вакансії, на які можна перевести працівницю (ч. 3 ст. 23 КЗпП).</w:t>
      </w:r>
    </w:p>
    <w:p>
      <w:pPr>
        <w:pStyle w:val="Compact"/>
        <w:numPr>
          <w:ilvl w:val="0"/>
          <w:numId w:val="1002"/>
        </w:numPr>
      </w:pPr>
      <w:r>
        <w:t xml:space="preserve">Який страховий стаж у подруги.</w:t>
      </w:r>
    </w:p>
    <w:p>
      <w:pPr>
        <w:pStyle w:val="Compact"/>
        <w:numPr>
          <w:ilvl w:val="0"/>
          <w:numId w:val="1002"/>
        </w:numPr>
      </w:pPr>
      <w:r>
        <w:t xml:space="preserve">Чи не ліквідується підприємство.</w:t>
      </w:r>
    </w:p>
    <w:bookmarkEnd w:id="19"/>
    <w:bookmarkStart w:id="20" w:name="висновки-на-підставі-наявних-відомостей"/>
    <w:p>
      <w:pPr>
        <w:pStyle w:val="Heading2"/>
      </w:pPr>
      <w:r>
        <w:t xml:space="preserve">2.2.2. Висновки на підставі наявних відомостей</w:t>
      </w:r>
    </w:p>
    <w:p>
      <w:pPr>
        <w:pStyle w:val="FirstParagraph"/>
      </w:pPr>
      <w:r>
        <w:t xml:space="preserve">Закінчення строку контракту не є звільненням з ініціативи роботодавця: це самостійна підстава припинення договору (п. 2 ст. 36 КЗпП). Однак для вагітних діє окрема гарантія: за ч. 3 ст. 184 КЗпП обов’язкове працевлаштування здійснюється й у разі звільнення після закінчення строкового договору, на цей період зберігається середня заробітна плата, але не більше трьох місяців з дня закінчення договору.</w:t>
      </w:r>
    </w:p>
    <w:p>
      <w:pPr>
        <w:pStyle w:val="BodyText"/>
      </w:pPr>
      <w:r>
        <w:t xml:space="preserve">Якщо після закінчення строку договору трудові відносини фактично тривають і жодна зі сторін не вимагала їх припинення, договір вважається укладеним на невизначений строк (ч. 1 ст. 39-1 КЗпП).</w:t>
      </w:r>
    </w:p>
    <w:p>
      <w:pPr>
        <w:pStyle w:val="BodyText"/>
      </w:pPr>
      <w:r>
        <w:t xml:space="preserve">Відмовити подрузі в наступному працевлаштуванні через вагітність не можна, а відмова має бути мотивована письмово й може бути оскаржена в суді (ч. 1–2 ст. 184 КЗпП).</w:t>
      </w:r>
    </w:p>
    <w:p>
      <w:pPr>
        <w:pStyle w:val="BodyText"/>
      </w:pPr>
      <w:r>
        <w:t xml:space="preserve">Відпустка по вагітності та пологах становить 70 днів до пологів і 56 днів після, разом 126 днів (ст. 179 КЗпП, ст. 17 Закону «Про відпустки»).</w:t>
      </w:r>
    </w:p>
    <w:p>
      <w:pPr>
        <w:pStyle w:val="BodyText"/>
      </w:pPr>
      <w:r>
        <w:t xml:space="preserve">Допомога по вагітності та пологах виплачується в розмірі 100 відсотків середньої заробітної плати без вимог до стажу (ст. 19 Закону № 1105-XIV). Вирішальне значення має момент настання страхового випадку: право на допомогу виникає, якщо страховий випадок настав у період роботи, включно з днем звільнення (ст. 12 цього Закону). Тому дата початку відпустки відносно дати закінчення контракту є ключовою. Якщо контракт закінчиться раніше, ніж почнеться відпустка, страхової допомоги по вагітності й пологах може не бути.</w:t>
      </w:r>
    </w:p>
    <w:p>
      <w:pPr>
        <w:pStyle w:val="BodyText"/>
      </w:pPr>
      <w:r>
        <w:t xml:space="preserve">У такому разі діють такі механізми:</w:t>
      </w:r>
    </w:p>
    <w:p>
      <w:pPr>
        <w:pStyle w:val="Compact"/>
        <w:numPr>
          <w:ilvl w:val="0"/>
          <w:numId w:val="1003"/>
        </w:numPr>
      </w:pPr>
      <w:r>
        <w:t xml:space="preserve">допомога по вагітності та пологах для незастрахованих осіб (ст. 7, 8 Закону № 2811-XII);</w:t>
      </w:r>
    </w:p>
    <w:p>
      <w:pPr>
        <w:pStyle w:val="Compact"/>
        <w:numPr>
          <w:ilvl w:val="0"/>
          <w:numId w:val="1003"/>
        </w:numPr>
      </w:pPr>
      <w:r>
        <w:t xml:space="preserve">допомога при народженні дитини (ст. 9–10 Закону № 2811-XII);</w:t>
      </w:r>
    </w:p>
    <w:p>
      <w:pPr>
        <w:pStyle w:val="Compact"/>
        <w:numPr>
          <w:ilvl w:val="0"/>
          <w:numId w:val="1003"/>
        </w:numPr>
      </w:pPr>
      <w:r>
        <w:t xml:space="preserve">реєстрація як безробітної в центрі зайнятості (ст. 43 Закону № 5067-VI) і допомога по безробіттю за Законом № 1533-III (ст. 22, 23).</w:t>
      </w:r>
    </w:p>
    <w:bookmarkEnd w:id="20"/>
    <w:bookmarkStart w:id="21" w:name="рекомендовані-дії"/>
    <w:p>
      <w:pPr>
        <w:pStyle w:val="Heading2"/>
      </w:pPr>
      <w:r>
        <w:t xml:space="preserve">2.2.3. Рекомендовані дії</w:t>
      </w:r>
    </w:p>
    <w:p>
      <w:pPr>
        <w:pStyle w:val="Compact"/>
        <w:numPr>
          <w:ilvl w:val="0"/>
          <w:numId w:val="1004"/>
        </w:numPr>
      </w:pPr>
      <w:r>
        <w:t xml:space="preserve">Отримати довідку лікаря про вагітність і строк.</w:t>
      </w:r>
    </w:p>
    <w:p>
      <w:pPr>
        <w:pStyle w:val="Compact"/>
        <w:numPr>
          <w:ilvl w:val="0"/>
          <w:numId w:val="1004"/>
        </w:numPr>
      </w:pPr>
      <w:r>
        <w:t xml:space="preserve">Письмово повідомити роботодавця про вагітність і подати заяву про продовження договору чи надання відпустки.</w:t>
      </w:r>
    </w:p>
    <w:p>
      <w:pPr>
        <w:pStyle w:val="Compact"/>
        <w:numPr>
          <w:ilvl w:val="0"/>
          <w:numId w:val="1004"/>
        </w:numPr>
      </w:pPr>
      <w:r>
        <w:t xml:space="preserve">Вимагати письмову відповідь щодо долі контракту, зберегти всі документи.</w:t>
      </w:r>
    </w:p>
    <w:p>
      <w:pPr>
        <w:pStyle w:val="Compact"/>
        <w:numPr>
          <w:ilvl w:val="0"/>
          <w:numId w:val="1004"/>
        </w:numPr>
      </w:pPr>
      <w:r>
        <w:t xml:space="preserve">У разі порушення прав звернутися до суду протягом одного місяця (ч. 2 ст. 233 КЗпП) і до Державної служби з питань праці.</w:t>
      </w:r>
    </w:p>
    <w:p>
      <w:pPr>
        <w:pStyle w:val="Compact"/>
        <w:numPr>
          <w:ilvl w:val="0"/>
          <w:numId w:val="1004"/>
        </w:numPr>
      </w:pPr>
      <w:r>
        <w:t xml:space="preserve">За потреби зареєструватися в центрі зайнятості.</w:t>
      </w:r>
    </w:p>
    <w:bookmarkEnd w:id="21"/>
    <w:bookmarkEnd w:id="22"/>
    <w:bookmarkStart w:id="23" w:name="висновки"/>
    <w:p>
      <w:pPr>
        <w:pStyle w:val="Heading1"/>
      </w:pPr>
      <w:r>
        <w:t xml:space="preserve">Висновки</w:t>
      </w:r>
    </w:p>
    <w:p>
      <w:pPr>
        <w:pStyle w:val="FirstParagraph"/>
      </w:pPr>
      <w:r>
        <w:t xml:space="preserve">У ситуації 2.1 дії блогера порушують немайнові права продавчині та магазину й тягнуть цивільну відповідальність, а звільнення вагітної під час лікування суперечить ст. 184 і 40 КЗпП та є підставою для поновлення на роботі. У ситуації 2.2 ключовим є співвідношення дати закінчення контракту й початку відпустки по вагітності та пологах: від нього залежить, чи виникне право на страхову допомогу.</w:t>
      </w:r>
    </w:p>
    <w:bookmarkEnd w:id="23"/>
    <w:sectPr>
      <w:pgSz w:h="16838" w:w="11906"/>
      <w:pgMar w:bottom="1134" w:footer="708" w:gutter="0" w:header="708" w:left="1418"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suff w:val="space"/>
      <w:lvlText w:val=" "/>
      <w:lvlJc w:val="left"/>
      <w:pPr>
        <w:ind w:left="0" w:firstLine="709"/>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suff w:val="space"/>
      <w:lvlText w:val=""/>
      <w:lvlJc w:val="left"/>
      <w:pPr>
        <w:ind w:left="0" w:firstLine="709"/>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suff w:val="space"/>
      <w:lvlText w:val="%1."/>
      <w:lvlJc w:val="left"/>
      <w:pPr>
        <w:ind w:left="0" w:firstLine="709"/>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8"/>
        <w:szCs w:val="28"/>
        <w:lang w:val="uk-UA"/>
      </w:rPr>
    </w:rPrDefault>
    <w:pPrDefault>
      <w:pPr>
        <w:spacing w:after="0" w:before="0" w:line="360" w:lineRule="auto"/>
      </w:pPr>
    </w:pPrDefault>
  </w:docDefaults>
  <w:latentStyles w:count="276" w:defLockedState="0" w:defQFormat="0" w:defSemiHidden="0" w:defUIPriority="0" w:defUnhideWhenUsed="0"/>
  <w:style w:default="1" w:styleId="Normal" w:type="paragraph">
    <w:name w:val="Normal"/>
    <w:qFormat/>
    <w:pPr>
      <w:ind w:firstLine="709"/>
      <w:jc w:val="both"/>
    </w:pPr>
    <w:rPr>
      <w:rFonts w:ascii="Times New Roman" w:cs="Times New Roman" w:eastAsia="Times New Roman" w:hAnsi="Times New Roman"/>
    </w:rPr>
  </w:style>
  <w:style w:styleId="BodyText" w:type="paragraph">
    <w:name w:val="Body Text"/>
    <w:basedOn w:val="Normal"/>
    <w:link w:val="BodyTextChar"/>
    <w:qFormat/>
    <w:pPr>
      <w:ind w:firstLine="709"/>
      <w:jc w:val="both"/>
    </w:pPr>
  </w:style>
  <w:style w:customStyle="1" w:styleId="FirstParagraph" w:type="paragraph">
    <w:name w:val="First Paragraph"/>
    <w:basedOn w:val="BodyText"/>
    <w:next w:val="BodyText"/>
    <w:qFormat/>
    <w:pPr>
      <w:ind w:firstLine="709"/>
      <w:jc w:val="both"/>
    </w:pPr>
  </w:style>
  <w:style w:customStyle="1" w:styleId="Compact" w:type="paragraph">
    <w:name w:val="Compact"/>
    <w:basedOn w:val="BodyText"/>
    <w:qFormat/>
    <w:pPr>
      <w:ind w:firstLine="0" w:left="0"/>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360" w:lineRule="auto"/>
      <w:ind w:firstLine="0" w:left="0"/>
      <w:jc w:val="center"/>
    </w:pPr>
    <w:rPr>
      <w:b/>
      <w:caps/>
      <w:sz w:val="28"/>
      <w:szCs w:val="28"/>
    </w:rPr>
  </w:style>
  <w:style w:styleId="Heading2" w:type="paragraph">
    <w:name w:val="heading 2"/>
    <w:basedOn w:val="Normal"/>
    <w:next w:val="BodyText"/>
    <w:link w:val="Heading2Char"/>
    <w:uiPriority w:val="9"/>
    <w:semiHidden/>
    <w:unhideWhenUsed/>
    <w:qFormat/>
    <w:rsid w:val="00A10FD9"/>
    <w:pPr>
      <w:keepNext/>
      <w:keepLines/>
      <w:spacing w:after="120" w:before="240" w:line="360" w:lineRule="auto"/>
      <w:ind w:firstLine="0" w:left="0"/>
    </w:pPr>
    <w:rPr>
      <w:b/>
      <w:sz w:val="28"/>
      <w:szCs w:val="28"/>
    </w:rPr>
  </w:style>
  <w:style w:styleId="Heading3" w:type="paragraph">
    <w:name w:val="heading 3"/>
    <w:basedOn w:val="Normal"/>
    <w:next w:val="BodyText"/>
    <w:link w:val="Heading3Char"/>
    <w:uiPriority w:val="9"/>
    <w:semiHidden/>
    <w:unhideWhenUsed/>
    <w:qFormat/>
    <w:rsid w:val="00A10FD9"/>
    <w:pPr>
      <w:keepNext/>
      <w:keepLines/>
      <w:spacing w:after="60" w:before="120" w:line="360" w:lineRule="auto"/>
      <w:ind w:firstLine="0" w:left="0"/>
    </w:pPr>
    <w:rPr>
      <w:b/>
      <w:sz w:val="28"/>
      <w:szCs w:val="28"/>
    </w:rPr>
  </w:style>
  <w:style w:styleId="Heading4" w:type="paragraph">
    <w:name w:val="heading 4"/>
    <w:basedOn w:val="Normal"/>
    <w:next w:val="BodyText"/>
    <w:link w:val="Heading4Char"/>
    <w:uiPriority w:val="9"/>
    <w:semiHidden/>
    <w:unhideWhenUsed/>
    <w:qFormat/>
    <w:rsid w:val="00A10FD9"/>
    <w:pPr>
      <w:keepNext/>
      <w:keepLines/>
      <w:spacing w:after="60" w:before="120" w:line="360" w:lineRule="auto"/>
      <w:ind w:firstLine="0" w:left="0"/>
    </w:pPr>
    <w:rPr>
      <w:i/>
      <w:sz w:val="28"/>
      <w:szCs w:val="28"/>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240" w:lineRule="auto"/>
      <w:ind w:firstLine="0" w:left="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pPr>
      <w:spacing w:after="0" w:before="0" w:line="240" w:lineRule="auto"/>
      <w:ind w:firstLine="0" w:left="0"/>
    </w:pPr>
    <w:rPr>
      <w:rFonts w:ascii="Times New Roman" w:cs="Times New Roman" w:eastAsia="Times New Roman" w:hAnsi="Times New Roman"/>
      <w:sz w:val="24"/>
      <w:szCs w:val="24"/>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28"/>
        <w:left w:type="dxa" w:w="85"/>
        <w:bottom w:type="dxa" w:w="28"/>
        <w:right w:type="dxa" w:w="85"/>
      </w:tblCellMar>
    </w:tblPr>
    <w:tblStylePr w:type="firstRow">
      <w:pPr>
        <w:jc w:val="center"/>
      </w:pPr>
      <w:rPr>
        <w:b/>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40" w:before="0" w:line="240" w:lineRule="auto"/>
      <w:ind w:firstLine="0" w:left="0"/>
      <w:jc w:val="center"/>
    </w:pPr>
  </w:style>
  <w:style w:customStyle="1" w:styleId="TableCaption" w:type="paragraph">
    <w:name w:val="Table Caption"/>
    <w:basedOn w:val="Caption"/>
    <w:pPr>
      <w:spacing w:after="240" w:before="0" w:line="240" w:lineRule="auto"/>
      <w:ind w:firstLine="0" w:left="0"/>
      <w:jc w:val="center"/>
    </w:pPr>
  </w:style>
  <w:style w:customStyle="1" w:styleId="ImageCaption" w:type="paragraph">
    <w:name w:val="Image Caption"/>
    <w:basedOn w:val="Caption"/>
    <w:pPr>
      <w:spacing w:after="240" w:before="0" w:line="240" w:lineRule="auto"/>
      <w:ind w:firstLine="0" w:left="0"/>
      <w:jc w:val="center"/>
    </w:pPr>
  </w:style>
  <w:style w:customStyle="1" w:styleId="Figure" w:type="paragraph">
    <w:name w:val="Figure"/>
    <w:basedOn w:val="Normal"/>
    <w:pPr>
      <w:keepNext/>
      <w:keepLines/>
      <w:spacing w:after="60" w:before="240" w:line="240" w:lineRule="auto"/>
      <w:ind w:firstLine="0" w:left="0"/>
      <w:jc w:val="center"/>
    </w:pPr>
  </w:style>
  <w:style w:customStyle="1" w:styleId="CaptionedFigure" w:type="paragraph">
    <w:name w:val="Captioned Figure"/>
    <w:basedOn w:val="Figure"/>
    <w:pPr>
      <w:keepNext/>
      <w:keepLines/>
      <w:spacing w:after="60" w:before="240" w:line="240" w:lineRule="auto"/>
      <w:ind w:firstLine="0" w:left="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sz w:val="20"/>
      <w:szCs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SourceCode" w:type="paragraph">
    <w:name w:val="Source Code"/>
    <w:basedOn w:val="Normal"/>
    <w:qFormat/>
    <w:pPr>
      <w:spacing w:after="0" w:before="0" w:line="240" w:lineRule="auto"/>
      <w:ind w:firstLine="0" w:left="0"/>
      <w:jc w:val="left"/>
    </w:pPr>
    <w:rPr>
      <w:rFonts w:ascii="Courier New" w:cs="Courier New" w:eastAsia="Courier New" w:hAnsi="Courier New"/>
      <w:sz w:val="20"/>
      <w:szCs w:val="20"/>
    </w:rPr>
  </w:style>
  <w:style w:styleId="TitlePage" w:type="paragraph">
    <w:name w:val="Титульний"/>
    <w:basedOn w:val="Normal"/>
    <w:qFormat/>
    <w:pPr>
      <w:spacing w:after="0" w:before="0" w:line="240" w:lineRule="auto"/>
      <w:ind w:firstLine="0" w:left="0"/>
      <w:jc w:val="center"/>
    </w:pPr>
  </w:style>
  <w:style w:styleId="TitlePageLeft" w:type="paragraph">
    <w:name w:val="Титульний лівий"/>
    <w:basedOn w:val="Normal"/>
    <w:qFormat/>
    <w:pPr>
      <w:spacing w:after="0" w:before="0" w:line="240" w:lineRule="auto"/>
      <w:ind w:firstLine="0" w:left="709"/>
      <w:jc w:val="left"/>
    </w:pPr>
  </w:style>
  <w:style w:styleId="FigureImage" w:type="paragraph">
    <w:name w:val="Рисунок"/>
    <w:basedOn w:val="Normal"/>
    <w:qFormat/>
    <w:pPr>
      <w:keepNext/>
      <w:keepLines/>
      <w:spacing w:after="60" w:before="240" w:line="240" w:lineRule="auto"/>
      <w:ind w:firstLine="0" w:left="0"/>
      <w:jc w:val="center"/>
    </w:pPr>
  </w:style>
  <w:style w:styleId="FigureCaption" w:type="paragraph">
    <w:name w:val="Підпис"/>
    <w:basedOn w:val="Normal"/>
    <w:qFormat/>
    <w:pPr>
      <w:spacing w:after="240" w:before="0" w:line="240" w:lineRule="auto"/>
      <w:ind w:firstLine="0" w:left="0"/>
      <w:jc w:val="center"/>
    </w:pPr>
  </w:style>
  <w:style w:styleId="TOC1" w:type="paragraph">
    <w:name w:val="toc 1"/>
    <w:basedOn w:val="Normal"/>
    <w:next w:val="Normal"/>
    <w:uiPriority w:val="39"/>
    <w:unhideWhenUsed/>
    <w:pPr>
      <w:spacing w:after="0" w:before="0" w:line="360" w:lineRule="auto"/>
      <w:tabs>
        <w:tab w:leader="dot" w:pos="9354" w:val="right"/>
      </w:tabs>
      <w:ind w:firstLine="0" w:left="0"/>
      <w:jc w:val="left"/>
    </w:pPr>
  </w:style>
  <w:style w:styleId="TOC2" w:type="paragraph">
    <w:name w:val="toc 2"/>
    <w:basedOn w:val="Normal"/>
    <w:next w:val="Normal"/>
    <w:uiPriority w:val="39"/>
    <w:unhideWhenUsed/>
    <w:pPr>
      <w:spacing w:after="0" w:before="0" w:line="360" w:lineRule="auto"/>
      <w:tabs>
        <w:tab w:leader="dot" w:pos="9354" w:val="right"/>
      </w:tabs>
      <w:ind w:firstLine="0" w:left="284"/>
      <w:jc w:val="left"/>
    </w:pPr>
  </w:style>
  <w:style w:styleId="TableCaptionOwn" w:type="paragraph">
    <w:name w:val="Підпис таблиці"/>
    <w:basedOn w:val="Normal"/>
    <w:qFormat/>
    <w:pPr>
      <w:keepNext/>
      <w:keepLines/>
      <w:spacing w:after="60" w:before="240" w:line="240" w:lineRule="auto"/>
      <w:ind w:firstLine="0" w:left="0"/>
      <w:jc w:val="left"/>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2026-10-24T18:28:01Z</dcterms:created>
  <dcterms:modified xsi:type="dcterms:W3CDTF">2026-10-24T18:28:01Z</dcterms:modified>
</cp:coreProperties>
</file>

<file path=docProps/custom.xml><?xml version="1.0" encoding="utf-8"?>
<Properties xmlns="http://schemas.openxmlformats.org/officeDocument/2006/custom-properties" xmlns:vt="http://schemas.openxmlformats.org/officeDocument/2006/docPropsVTypes"/>
</file>