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31.png" ContentType="image/png"/>
  <Override PartName="/word/media/rId27.png" ContentType="image/png"/>
  <Override PartName="/word/media/rId35.png" ContentType="image/png"/>
  <Override PartName="/word/media/rId40.png" ContentType="image/png"/>
  <Override PartName="/word/media/rId2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  <w:jc w:val="left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kpi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інформатики і програмної інженерії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«Економіка IT-індустрії та підприємництво»</w:t>
      </w:r>
    </w:p>
    <w:p>
      <w:pPr>
        <w:pStyle w:val="TitlePage"/>
      </w:pPr>
      <w:r>
        <w:t xml:space="preserve">Практична робота № 1</w:t>
      </w:r>
    </w:p>
    <w:p>
      <w:pPr>
        <w:pStyle w:val="TitlePage"/>
      </w:pPr>
      <w:r>
        <w:t xml:space="preserve">«Дослідження економічного стану індустрії програмного забезпечення»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Прийняла:</w:t>
      </w:r>
    </w:p>
    <w:p>
      <w:pPr>
        <w:pStyle w:val="TitlePageLeft"/>
      </w:pPr>
      <w:r>
        <w:t xml:space="preserve">Жебка В. В.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p>
      <w:pPr>
        <w:jc w:val="center"/>
      </w:pPr>
      <w:r>
        <w:rPr>
          <w:b/>
        </w:rPr>
        <w:t>ЗМІСТ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Оновіть зміст: правою кнопкою – «Оновити поле»</w:t>
      </w:r>
      <w:r>
        <w:fldChar w:fldCharType="end"/>
      </w:r>
    </w:p>
    <w:bookmarkStart w:id="12" w:name="мета-роботи"/>
    <w:p>
      <w:pPr>
        <w:pStyle w:val="Heading1"/>
        <w:pageBreakBefore/>
      </w:pPr>
      <w:r>
        <w:t xml:space="preserve">Мета роботи</w:t>
      </w:r>
    </w:p>
    <w:p>
      <w:pPr>
        <w:pStyle w:val="FirstParagraph"/>
      </w:pPr>
      <w:r>
        <w:t xml:space="preserve">Ознайомитися з загальними показниками економічного стану індустрії програмного забезпечення і виконати дослідження (Systematic Literature Review) сучасного стану галузі.</w:t>
      </w:r>
    </w:p>
    <w:bookmarkEnd w:id="12"/>
    <w:bookmarkStart w:id="13" w:name="аспект-дослідження"/>
    <w:p>
      <w:pPr>
        <w:pStyle w:val="Heading1"/>
      </w:pPr>
      <w:r>
        <w:t xml:space="preserve">1. Аспект дослідження</w:t>
      </w:r>
    </w:p>
    <w:p>
      <w:pPr>
        <w:pStyle w:val="FirstParagraph"/>
      </w:pPr>
      <w:r>
        <w:t xml:space="preserve">Аспект дослідження – економічна ефективність використання AI-асистентів у розробці програмного забезпечення: продуктивність, якість коду і вартість за даними первинних досліджень 2022–2026 років.</w:t>
      </w:r>
    </w:p>
    <w:p>
      <w:pPr>
        <w:pStyle w:val="BodyText"/>
      </w:pPr>
      <w:r>
        <w:t xml:space="preserve">З 2022 року AI-асистенти швидко поширились серед розробників: у 2023 році ними користувались 44% респондентів опитування Stack Overflow, у 2025 році – 78% [1, 2]. Основна стаття витрат IT-компанії – оплата праці розробників, тому зміна їхньої продуктивності безпосередньо впливає на витрати компанії. При цьому опубліковані оцінки ефекту сильно відрізняються: в одних дослідженнях час виконання задач скорочувався більш ніж наполовину, в інших зростав. Тому для роботи обрано саме цей аспект.</w:t>
      </w:r>
    </w:p>
    <w:p>
      <w:pPr>
        <w:pStyle w:val="BodyText"/>
      </w:pPr>
      <w:r>
        <w:t xml:space="preserve">Показники, які використано в роботі, наведено в таблиці 1.</w:t>
      </w:r>
    </w:p>
    <w:p>
      <w:pPr>
        <w:pStyle w:val="TableCaptionOwn"/>
        <w:keepNext/>
      </w:pPr>
      <w:r>
        <w:t xml:space="preserve">Таблиця 1 – Показники дослідження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2160"/>
        <w:gridCol w:w="280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Одиниця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Що характеризує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Зміна часу виконання задачі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Продуктивність на рівні окремої задачі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Зміна обсягу результату (pull request, коміти, внесок у код)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Продуктивність на рівні розробника чи проєкту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Частка коду з вразливостями або дефектами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Якість і ризики, що несуть приховані витрати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Стабільність поставок, повторно переписаний код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%, частка рядків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Наслідки для процесу розробки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Частка розробників, що використовують AI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Поширеність технології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Вартість ліцензії AI-інструмента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$/міс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Прямі витрати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Зарплата розробника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$/міс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Вартість праці, на яку впливає AI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Точка беззбитковості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приросту продуктивності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Умова окупності інструмента</w:t>
            </w:r>
          </w:p>
        </w:tc>
      </w:tr>
    </w:tbl>
    <w:bookmarkEnd w:id="13"/>
    <w:bookmarkStart w:id="18" w:name="протокол-огляду"/>
    <w:p>
      <w:pPr>
        <w:pStyle w:val="Heading1"/>
        <w:spacing w:before="420"/>
      </w:pPr>
      <w:r>
        <w:t xml:space="preserve">2. Протокол огляду</w:t>
      </w:r>
    </w:p>
    <w:p>
      <w:pPr>
        <w:pStyle w:val="FirstParagraph"/>
      </w:pPr>
      <w:r>
        <w:t xml:space="preserve">Огляд виконано за процедурою систематичного огляду літератури Кітченхем і Чартерс [3] з трьома фазами: планування, проведення, звітування. Результати пошуку і відбору подано за схемою PRISMA 2020 [4].</w:t>
      </w:r>
    </w:p>
    <w:bookmarkStart w:id="14" w:name="дослідницькі-питання"/>
    <w:p>
      <w:pPr>
        <w:pStyle w:val="Heading2"/>
      </w:pPr>
      <w:r>
        <w:t xml:space="preserve">2.1. Дослідницькі питання</w:t>
      </w:r>
    </w:p>
    <w:p>
      <w:pPr>
        <w:pStyle w:val="TableCaptionOwn"/>
        <w:keepNext/>
      </w:pPr>
      <w:r>
        <w:t xml:space="preserve">Таблиця 2 – Дослідницькі питання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4"/>
        <w:gridCol w:w="6415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Питання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ДП1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використання AI-асистентів змінює продуктивність розробників за даними експериментальних і спостережних досліджень?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ДП2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використання AI-асистентів впливає на якість і безпеку коду та стабільність поставок?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ДП3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змінювались поширеність AI-інструментів, ставлення до них і їхня вартість у 2022–2026 роках?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ДП4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 яких умов використання AI-асистента економічно окупається?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ДП5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Чим пояснюється розбіжність оцінок ефекту між дослідженнями?</w:t>
            </w:r>
          </w:p>
        </w:tc>
      </w:tr>
    </w:tbl>
    <w:bookmarkEnd w:id="14"/>
    <w:bookmarkStart w:id="15" w:name="джерела-і-пошукові-рядки"/>
    <w:p>
      <w:pPr>
        <w:pStyle w:val="Heading2"/>
        <w:spacing w:before="420"/>
      </w:pPr>
      <w:r>
        <w:t xml:space="preserve">2.2. Джерела і пошукові рядки</w:t>
      </w:r>
    </w:p>
    <w:p>
      <w:pPr>
        <w:pStyle w:val="FirstParagraph"/>
      </w:pPr>
      <w:r>
        <w:t xml:space="preserve">Пошук виконано 04.10.2026 через відкриті API двох баз: OpenAlex [5], що індексує понад 250 млн публікацій, зокрема матеріали ACM, IEEE, Springer і Elsevier, і arXiv, де виходить більшість свіжих досліджень у галузі. Період – публікації 2022–2026 років. Пошук за назвою та анотацією, мова – англійська, оскільки література за темою англомовна. Пошукові рядки сформовано з трьох груп термінів: інструмент, контекст розробки і показник (таблиця 3).</w:t>
      </w:r>
    </w:p>
    <w:p>
      <w:pPr>
        <w:pStyle w:val="TableCaptionOwn"/>
        <w:keepNext/>
      </w:pPr>
      <w:r>
        <w:t xml:space="preserve">Таблиця 3 – Пошукові рядки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4"/>
        <w:gridCol w:w="4391"/>
        <w:gridCol w:w="274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Пошуковий рядок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Ціль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(</w:t>
            </w:r>
            <w:r>
              <w:t xml:space="preserve">“GitHub Copilot”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“AI coding assistant”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“AI pair programmer”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“AI tools”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“AI assistance”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“generative AI”</w:t>
            </w:r>
            <w:r>
              <w:t xml:space="preserve">) AND (</w:t>
            </w:r>
            <w:r>
              <w:t xml:space="preserve">“developer productivity”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“programmer productivity”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“software development productivity”</w:t>
            </w:r>
            <w:r>
              <w:t xml:space="preserve">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Продуктивність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(</w:t>
            </w:r>
            <w:r>
              <w:t xml:space="preserve">“generative AI”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“large language model”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“LLM”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“Copilot”</w:t>
            </w:r>
            <w:r>
              <w:t xml:space="preserve">) AND (</w:t>
            </w:r>
            <w:r>
              <w:t xml:space="preserve">“software development”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“software engineering”</w:t>
            </w:r>
            <w:r>
              <w:t xml:space="preserve">) AND (</w:t>
            </w:r>
            <w:r>
              <w:t xml:space="preserve">“randomized controlled trial”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“field experiment”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“controlled experiment”</w:t>
            </w:r>
            <w:r>
              <w:t xml:space="preserve">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Експериментальні дизайни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“GitHub Copilot”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“AI coding assistant”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“AI-generated code”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“LLM-generated code”</w:t>
            </w:r>
            <w:r>
              <w:t xml:space="preserve">) AND (</w:t>
            </w:r>
            <w:r>
              <w:t xml:space="preserve">“code quality”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“defects”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“bugs”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“security vulnerabilities”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Якість і безпека коду</w:t>
            </w:r>
          </w:p>
        </w:tc>
      </w:tr>
    </w:tbl>
    <w:p>
      <w:pPr>
        <w:pStyle w:val="BodyText"/>
        <w:spacing w:before="420"/>
      </w:pPr>
      <w:r>
        <w:t xml:space="preserve">Для arXiv рядки адаптовано до синтаксису його API з пошуком в анотаціях. Перша версія рядка S1 не охоплювала формулювання «AI tools» і «AI assistance», через що не знаходила відомих рандомізованих експериментів METR і Google. Тому рядок було розширено.</w:t>
      </w:r>
    </w:p>
    <w:bookmarkEnd w:id="15"/>
    <w:bookmarkStart w:id="16" w:name="критерії-відбору"/>
    <w:p>
      <w:pPr>
        <w:pStyle w:val="Heading2"/>
      </w:pPr>
      <w:r>
        <w:t xml:space="preserve">2.3. Критерії відбору</w:t>
      </w:r>
    </w:p>
    <w:p>
      <w:pPr>
        <w:pStyle w:val="TableCaptionOwn"/>
        <w:keepNext/>
      </w:pPr>
      <w:r>
        <w:t xml:space="preserve">Таблиця 4 – Критерії включення та виключення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346"/>
        <w:gridCol w:w="4197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Критерій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Включення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КВ1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Дослідження інструментів генерації коду чи AI-асистентів у розробці ПЗ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Включення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КВ2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Кількісний результат щодо продуктивності, часу, якості, безпеки чи вартості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Включення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КВ3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Емпіричні дані: розробники, реальні репозиторії чи сценарії реального інструмента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Включення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КВ4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Публікація 2022–2026 років англійською, доступний повний текст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Виключення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КВи1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Вторинні дослідження: огляди, метааналізи, синтези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Виключення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КВи2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Пропозиція нового методу чи інструмента замість вимірювання ефекту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Виключення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КВи3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Оцінка мовної моделі без розробників і реального проєкту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Виключення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КВи4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Освітній контекст: студенти, навчальні курси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Виключення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КВи5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 групи порівняння чи базової лінії, лише сприйняття, або недостатньо методологічних даних</w:t>
            </w:r>
          </w:p>
        </w:tc>
      </w:tr>
    </w:tbl>
    <w:bookmarkEnd w:id="16"/>
    <w:bookmarkStart w:id="17" w:name="оцінка-якості"/>
    <w:p>
      <w:pPr>
        <w:pStyle w:val="Heading2"/>
        <w:spacing w:before="420"/>
      </w:pPr>
      <w:r>
        <w:t xml:space="preserve">2.4. Оцінка якості</w:t>
      </w:r>
    </w:p>
    <w:p>
      <w:pPr>
        <w:pStyle w:val="FirstParagraph"/>
      </w:pPr>
      <w:r>
        <w:t xml:space="preserve">Кожне включене дослідження оцінено за п’ятьма критеріями. Оцінка за критерієм – 1, 0.5 або 0 балів, максимальна сума – 5 (таблиця 5).</w:t>
      </w:r>
    </w:p>
    <w:p>
      <w:pPr>
        <w:pStyle w:val="TableCaptionOwn"/>
        <w:keepNext/>
      </w:pPr>
      <w:r>
        <w:t xml:space="preserve">Таблиця 5 – Критерії оцінки якості первинних досліджень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5"/>
        <w:gridCol w:w="1803"/>
        <w:gridCol w:w="1960"/>
        <w:gridCol w:w="2117"/>
        <w:gridCol w:w="1333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Код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Критерій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 бал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0.5 бала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0 балів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ОЯ1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Дизайн з групою порівняння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Рандомізований експеримент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Квазіексперимент чи фіксовані ефекти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Немає порівняння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ОЯ2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Реалістичність умов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Реальні проєкти чи компанія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Реалістичні лабораторні задачі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Синтетичні задачі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ОЯ3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Розмір вибірки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 і більше розробників чи 1000 спостережень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30–99 розробників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Менше 30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ОЯ4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Метрика і невизначеність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Метрику визначено, є довірчі інтервали чи похибки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Метрику визначено, без оцінки похибки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Метрика нечітка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ОЯ5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Незалежність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Автори не пов’язані з виробником інструмента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Автори чи дані від виробника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17"/>
    <w:bookmarkEnd w:id="18"/>
    <w:bookmarkStart w:id="25" w:name="результати-пошуку"/>
    <w:p>
      <w:pPr>
        <w:pStyle w:val="Heading1"/>
        <w:spacing w:before="420"/>
      </w:pPr>
      <w:r>
        <w:t xml:space="preserve">3. Результати пошуку</w:t>
      </w:r>
    </w:p>
    <w:p>
      <w:pPr>
        <w:pStyle w:val="FirstParagraph"/>
      </w:pPr>
      <w:r>
        <w:t xml:space="preserve">Пошук дав 1282 записи: 1106 з OpenAlex і 176 з arXiv. Після видалення 439 дублікатів лишилось 843 унікальні публікації. Хід відбору показано на рисунку 1 і в таблиці 6.</w:t>
      </w:r>
    </w:p>
    <w:p>
      <w:pPr>
        <w:pStyle w:val="FigureImage"/>
        <w:jc w:val="left"/>
      </w:pPr>
      <w:r>
        <w:drawing>
          <wp:inline>
            <wp:extent cx="5930900" cy="3177267"/>
            <wp:effectExtent b="0" l="0" r="0" t="0"/>
            <wp:docPr descr="Блок-схема алгоритму" title="" id="20" name="Picture"/>
            <a:graphic>
              <a:graphicData uri="http://schemas.openxmlformats.org/drawingml/2006/picture">
                <pic:pic>
                  <pic:nvPicPr>
                    <pic:cNvPr descr="assets/00_blockschem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77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Схема відбору досліджень PRISMA</w:t>
      </w:r>
    </w:p>
    <w:p>
      <w:pPr>
        <w:pStyle w:val="TableCaptionOwn"/>
        <w:keepNext/>
      </w:pPr>
      <w:r>
        <w:t xml:space="preserve">Таблиця 6 – Результати пошуку і відбору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1"/>
        <w:gridCol w:w="1504"/>
        <w:gridCol w:w="1663"/>
        <w:gridCol w:w="293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Етап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Пройшли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Виключено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Причини виключення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Пошук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1282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Видалення дублікатів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843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439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Той самий DOI чи назва в кількох базах і рядках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Скринінг назв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Немає AI-інструмента – 146, немає показника – 309, не розробка ПЗ – 85, огляд, освіта чи бенчмарк – 35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Скринінг анотацій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 емпіричне – 118, немає кількісного результату – 41, пропозиція методу – 28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Повний 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КВи5 – 28, КВи3 – 25, КВи2 – 14, КВи1 – 4, КВи4 – 2</w:t>
            </w:r>
          </w:p>
        </w:tc>
      </w:tr>
    </w:tbl>
    <w:p>
      <w:pPr>
        <w:pStyle w:val="BodyText"/>
        <w:spacing w:before="420"/>
      </w:pPr>
      <w:r>
        <w:t xml:space="preserve">Скринінг назв і анотацій виконано автоматично за критеріями таблиці 4 із наступною ручною перевіркою. Записи без анотації в базі передано на оцінку повного тексту, щоб не виключити їх за формальною ознакою. Ручна перевірка виключених за анотацією знайшла 6 релевантних робіт, які фільтр пропустив через формулювання анотації, – зокрема дослідження безпеки коду Perry та ін. і експеримент ANZ Bank. Їх було повернуто на оцінку повного тексту.</w:t>
      </w:r>
    </w:p>
    <w:p>
      <w:pPr>
        <w:pStyle w:val="BodyText"/>
      </w:pPr>
      <w:r>
        <w:t xml:space="preserve">Методом сніжної кулі, тобто за списками літератури включених робіт, додано 4 дослідження, яких пошук не знайшов: два з них опубліковано як робочі документи поза індексованими базами, ще два – у 2026 році. Сім галузевих звітів (Stack Overflow, DORA, JetBrains, GitClear, Uplevel, METR) не є рецензованими публікаціями, але дають щорічні ряди показників, яких немає в академічних дослідженнях, тому включені в синтез як сіра література з окремою позначкою.</w:t>
      </w:r>
    </w:p>
    <w:p>
      <w:pPr>
        <w:pStyle w:val="BodyText"/>
      </w:pPr>
      <w:r>
        <w:t xml:space="preserve">Розподіл знайдених публікацій за роками показано на рисунку 2. У 2024 році їх було 165, у 2025 – 332, а за неповний 2026 рік – уже 610.</w:t>
      </w:r>
    </w:p>
    <w:p>
      <w:pPr>
        <w:pStyle w:val="FigureImage"/>
        <w:jc w:val="left"/>
      </w:pPr>
      <w:r>
        <w:drawing>
          <wp:inline>
            <wp:extent cx="4679999" cy="210057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assets/05_by_yea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100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 – Кількість унікальних публікацій за роками (2026 рік – станом на жовтень)</w:t>
      </w:r>
    </w:p>
    <w:bookmarkEnd w:id="25"/>
    <w:bookmarkStart w:id="26" w:name="Xf7af6b72852a185d4cdc0e9e852e05b379544fd"/>
    <w:p>
      <w:pPr>
        <w:pStyle w:val="Heading1"/>
      </w:pPr>
      <w:r>
        <w:t xml:space="preserve">4. Первинні дослідження та їхня релевантність</w:t>
      </w:r>
    </w:p>
    <w:p>
      <w:pPr>
        <w:pStyle w:val="FirstParagraph"/>
      </w:pPr>
      <w:r>
        <w:t xml:space="preserve">Включено 18 первинних досліджень. Їхні дизайн, вибірку, інструмент і оцінку якості наведено в таблиці 7, де РКД – рандомізоване контрольоване дослідження. Середня оцінка якості – 3.8 з 5. Десять досліджень мають 4 бали і більше. Найвищі оцінки отримали польові рандомізовані експерименти в компаніях і дослідження на великих масивах даних GitHub.</w:t>
      </w:r>
    </w:p>
    <w:p>
      <w:pPr>
        <w:pStyle w:val="TableCaptionOwn"/>
        <w:keepNext/>
      </w:pPr>
      <w:r>
        <w:t xml:space="preserve">Таблиця 7 – Включені первинні дослідження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1821"/>
        <w:gridCol w:w="1504"/>
        <w:gridCol w:w="1584"/>
        <w:gridCol w:w="95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Дослідження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Дизайн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Вибірка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Інструмент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Якість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Pearce та ін. (2022) [6]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Лабораторна оцінка згенерованого коду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1689 програм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Ziegler та ін. (2022) [7]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Опитування і телеметрія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2047 користувачів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Peng та ін. (2023) [8]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Лабораторний РКД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95 розробників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Perry та ін. (2023) [9]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Лабораторний РКД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47 учасників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OpenAI Codex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Fu та ін. (2023) [10]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Аналіз коду реальних проєктів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733 фрагменти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Copilot та ще два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Chatterjee та ін. (2024) [11]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РКД у банку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понад 100 інженерів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Song та ін. (2024) [12]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Порівняння проєктів на GitHub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проєкти з відкритим кодом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Quispe і Grijalba (2024) [13]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Природний експеримент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країни із забороною ChatGPT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Paradis та ін. (2024) [14]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РКД у компанії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96 інженерів Google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Внутрішні AI-функції Google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Hoffmann та ін. (2024) [15]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Регресійний розрив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187 489 розробників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Weber та ін. (2024) [16]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Експеримент, кожен учасник в обох умовах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 учасники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GitHub Copilot, GPT-3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Cui та ін. (2025) [17]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Три польові РКД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4867 розробників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Becker та ін. (2025) [18]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РКД на реальних задачах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 розробників, 246 задач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Cursor, Claude 3.5/3.7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He та ін. (2025) [19]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Порівняння з контрольними репозиторіями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806 і 1380 контрольних репозиторіїв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Stray та ін. (2026) [20]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Лонгітюдний кейс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39 розробників, 26 317 комітів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Heilman та ін. (2026) [21]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Спостережне дослідження з фіксованими ефектами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16 223 інженери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Borg та ін. (2026) [22]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Зареєстрований наперед експеримент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151 учасник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GitHub Copilot, Cursor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Daniotti та ін. (2026) [23]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Спостережне дослідження комітів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понад 30 млн комітів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Генеративний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</w:tbl>
    <w:p>
      <w:pPr>
        <w:pStyle w:val="BodyText"/>
        <w:spacing w:before="420"/>
      </w:pPr>
      <w:r>
        <w:t xml:space="preserve">Релевантність досліджень до питань огляду показано в таблиці 8. Більшість досліджень стосується продуктивності. Окупність жодне з них прямо не розраховує, тому для ДП4 розрахунок виконано окремо на основі зібраних даних (розділ 5.5).</w:t>
      </w:r>
    </w:p>
    <w:p>
      <w:pPr>
        <w:pStyle w:val="TableCaptionOwn"/>
        <w:keepNext/>
      </w:pPr>
      <w:r>
        <w:t xml:space="preserve">Таблиця 8 – Релевантність первинних досліджень і звітів до дослідницьких питань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Питання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Первинні дослідження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Галузеві звіти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ДП1 Продуктивність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Peng, Chatterjee, Song, Quispe, Paradis, Hoffmann, Weber, Cui, Becker, He, Stray, Heilman, Borg, Daniotti, Ziegler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DORA 2024, Uplevel, METR 2026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ДП2 Якість і безпека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Pearce, Perry, Fu, Weber, He, Borg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DORA 2024, GitClear, Uplevel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ДП3 Поширеність і вартість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Daniotti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Stack Overflow, DORA 2025, JetBrains, ціни інструментів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ДП4 Окупність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Розрахунок на основі ДП1 і ДП3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DOU, ціни інструментів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ДП5 Розбіжність оцінок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Усі дослідження ДП1, Becker, Heilman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 2026</w:t>
            </w:r>
          </w:p>
        </w:tc>
      </w:tr>
    </w:tbl>
    <w:p>
      <w:pPr>
        <w:pStyle w:val="BodyText"/>
        <w:spacing w:before="420"/>
      </w:pPr>
      <w:r>
        <w:t xml:space="preserve">П’ять досліджень (Ziegler, Peng, Cui, Hoffmann, Heilman) мають авторів або дані від Microsoft чи GitHub – виробника GitHub Copilot. Це враховано в оцінці якості (ОЯ5).</w:t>
      </w:r>
    </w:p>
    <w:bookmarkEnd w:id="26"/>
    <w:bookmarkStart w:id="45" w:name="аналіз-показників"/>
    <w:p>
      <w:pPr>
        <w:pStyle w:val="Heading1"/>
      </w:pPr>
      <w:r>
        <w:t xml:space="preserve">5. Аналіз показників</w:t>
      </w:r>
    </w:p>
    <w:bookmarkStart w:id="30" w:name="поширеність-ai-інструментів"/>
    <w:p>
      <w:pPr>
        <w:pStyle w:val="Heading2"/>
      </w:pPr>
      <w:r>
        <w:t xml:space="preserve">5.1. Поширеність AI-інструментів</w:t>
      </w:r>
    </w:p>
    <w:p>
      <w:pPr>
        <w:pStyle w:val="FirstParagraph"/>
      </w:pPr>
      <w:r>
        <w:t xml:space="preserve">Частка розробників, що використовують AI-інструменти, зросла з 44% у 2023 році до 62% у 2024-му і 78% у 2025-му [1, 24, 2]. За даними DORA, у 2024 році 75.9% фахівців покладались на AI хоча б в одній щоденній задачі, у 2025 році – 90% [25, 26]. Опитування JetBrains показують 85% регулярних користувачів у 2025 році і 90% у січні 2026 року [27, 28].</w:t>
      </w:r>
    </w:p>
    <w:p>
      <w:pPr>
        <w:pStyle w:val="FigureImage"/>
        <w:jc w:val="left"/>
      </w:pPr>
      <w:r>
        <w:drawing>
          <wp:inline>
            <wp:extent cx="5930900" cy="233948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ssets/02_adop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339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Поширеність AI-інструментів і ставлення до них розробників</w:t>
      </w:r>
    </w:p>
    <w:p>
      <w:pPr>
        <w:pStyle w:val="BodyText"/>
      </w:pPr>
      <w:r>
        <w:t xml:space="preserve">При цьому довіра до результатів знижується. Частка тих, хто довіряє точності AI-інструментів, знизилась з 42% у 2023 році до 33% у 2025-му, а частка тих, хто не довіряє, зросла з 27% до 46%. Позитивне ставлення знизилось з 77% до 60% [2]. Отже, згенерований код доводиться перевіряти, і час на це потрібно враховувати у вартості використання AI-асистента.</w:t>
      </w:r>
    </w:p>
    <w:p>
      <w:pPr>
        <w:pStyle w:val="BodyText"/>
      </w:pPr>
      <w:r>
        <w:t xml:space="preserve">Змінився і набір інструментів. У січні 2026 року на роботі GitHub Copilot використовували 29% розробників, Cursor і Claude Code – по 18%, хоча в середині 2025 року частка Claude Code становила лише близько 3% [28]. Daniotti та ін. оцінили, що на початок 2025 року AI пише 29% нових функцій Python у США [23].</w:t>
      </w:r>
    </w:p>
    <w:bookmarkEnd w:id="30"/>
    <w:bookmarkStart w:id="34" w:name="продуктивність"/>
    <w:p>
      <w:pPr>
        <w:pStyle w:val="Heading2"/>
      </w:pPr>
      <w:r>
        <w:t xml:space="preserve">5.2. Продуктивність</w:t>
      </w:r>
    </w:p>
    <w:p>
      <w:pPr>
        <w:pStyle w:val="FirstParagraph"/>
      </w:pPr>
      <w:r>
        <w:t xml:space="preserve">Ефекти, отримані у включених дослідженнях, зведено на рисунку 4. Додатне значення означає, що розробники з AI виконали задачу швидше або отримали більше результату.</w:t>
      </w:r>
    </w:p>
    <w:p>
      <w:pPr>
        <w:pStyle w:val="FigureImage"/>
        <w:jc w:val="left"/>
      </w:pPr>
      <w:r>
        <w:drawing>
          <wp:inline>
            <wp:extent cx="5930900" cy="338732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assets/01_effect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8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Ефект AI-асистентів для продуктивності за типом дослідження</w:t>
      </w:r>
    </w:p>
    <w:p>
      <w:pPr>
        <w:pStyle w:val="BodyText"/>
      </w:pPr>
      <w:r>
        <w:t xml:space="preserve">Найбільше прискорення отримано в лабораторних експериментах на окремих задачах. У першому рандомізованому експерименті з GitHub Copilot розробники реалізували HTTP-сервер на 55.8% швидше (95% ДІ: 21–89%) [8]. В експерименті ANZ Bank група з Copilot виконала задачі на 42.4% швидше, ніж контрольна, хоча час фіксувався за самозвітом [11]. У попередньо зареєстрованому експерименті Borg та ін. медіанний час скоротився на 30.7% [22].</w:t>
      </w:r>
    </w:p>
    <w:p>
      <w:pPr>
        <w:pStyle w:val="BodyText"/>
      </w:pPr>
      <w:r>
        <w:t xml:space="preserve">В експериментах у компаніях ефект менший. Три рандомізовані експерименти в Microsoft, Accenture і компанії зі списку Fortune 100 на 4867 розробниках показали +26.1% завершених задач на тиждень (стандартна похибка 10.3%) [17]. В експерименті Google на 96 інженерах час виконання задачі скоротився приблизно на 21% [14]. Натомість експеримент METR з 16 досвідченими розробниками, які працювали над власними зрілими проєктами з відкритим кодом, показав уповільнення на 19% [18].</w:t>
      </w:r>
    </w:p>
    <w:p>
      <w:pPr>
        <w:pStyle w:val="BodyText"/>
      </w:pPr>
      <w:r>
        <w:t xml:space="preserve">За спостережними даними ефект здебільшого невеликий. У проєктах з відкритим кодом використання Copilot збільшило внесок у код на 5.9%, але й час координації – на 8% [12]. Після переходу на Cursor кількість комітів зросла на 55.4% у перший місяць і лише на 14.5% у другий, далі приріст зникав [19]. У державній IT-організації NAV статистично значущих змін в активності не знайдено [20]. Найбільший спостережний ефект – +40.5% завершених pull request у тижні найінтенсивнішого використання Copilot у Microsoft [21] – порівнює пікові тижні з нульовими, тому є верхньою межею.</w:t>
      </w:r>
    </w:p>
    <w:p>
      <w:pPr>
        <w:pStyle w:val="BodyText"/>
      </w:pPr>
      <w:r>
        <w:t xml:space="preserve">За даними DORA 2024, збільшення використання AI на 25% супроводжується приростом самооцінки продуктивності лише приблизно на 2.1% [25]. Uplevel не знайшов значущих змін у тривалості циклу pull request серед приблизно 800 розробників [29].</w:t>
      </w:r>
    </w:p>
    <w:p>
      <w:pPr>
        <w:pStyle w:val="BodyText"/>
      </w:pPr>
      <w:r>
        <w:t xml:space="preserve">Hoffmann та ін. також виявили, що розробники, які отримали Copilot, на 12.4% більше часу приділяють кодуванню і на 24.9% менше – керуванню проєктом [15].</w:t>
      </w:r>
    </w:p>
    <w:bookmarkEnd w:id="34"/>
    <w:bookmarkStart w:id="38" w:name="якість-і-безпека-коду"/>
    <w:p>
      <w:pPr>
        <w:pStyle w:val="Heading2"/>
      </w:pPr>
      <w:r>
        <w:t xml:space="preserve">5.3. Якість і безпека коду</w:t>
      </w:r>
    </w:p>
    <w:p>
      <w:pPr>
        <w:pStyle w:val="FirstParagraph"/>
      </w:pPr>
      <w:r>
        <w:t xml:space="preserve">Показники якості і безпеки коду з включених досліджень наведено в таблиці 9.</w:t>
      </w:r>
    </w:p>
    <w:p>
      <w:pPr>
        <w:pStyle w:val="TableCaptionOwn"/>
        <w:keepNext/>
      </w:pPr>
      <w:r>
        <w:t xml:space="preserve">Таблиця 9 – Показники якості і безпеки коду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2"/>
        <w:gridCol w:w="3168"/>
        <w:gridCol w:w="2059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Дослідження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Pearce та ін. (2022) [6]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Програми Copilot з вразливостями MITRE Top-25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≈40% з 1689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Perry та ін. (2023) [9]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Безпечні рішення задачі шифрування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21% з AI проти 36% без AI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Fu та ін. (2023) [10]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Фрагменти AI-коду в GitHub зі слабкостями безпеки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29.5% Python, 24.2% JavaScript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He та ін. (2025) [19]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Попередження статичного аналізу, складність коду після Cursor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+30.3%, +41.6%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Uplevel (2024) [29]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Кількість дефектів у групі з Copilot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+41%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DORA (2024) [25]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Стабільність поставок, якість коду на +25% використання AI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−7.2%, +3.4%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Weber та ін. (2024) [16]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Індекс підтримуваності коду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Без змін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Borg та ін. (2026) [22]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Підтримуваність коду для наступних розробників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Різниці немає</w:t>
            </w:r>
          </w:p>
        </w:tc>
      </w:tr>
    </w:tbl>
    <w:p>
      <w:pPr>
        <w:pStyle w:val="BodyText"/>
        <w:spacing w:before="420"/>
      </w:pPr>
      <w:r>
        <w:t xml:space="preserve">Учасники експерименту Perry та ін., які мали AI-асистента, писали менш безпечний код і водночас частіше вважали його безпечним [9]. У дослідженні He та ін. на 806 репозиторіях прискорення після переходу на Cursor зникло приблизно за два місяці, а складність коду лишилась підвищеною [19]. Два експерименти не знайшли погіршення підтримуваності [16, 22], але вони вимірюють результат одразу після виконання задачі, а не через місяці.</w:t>
      </w:r>
    </w:p>
    <w:p>
      <w:pPr>
        <w:pStyle w:val="BodyText"/>
      </w:pPr>
      <w:r>
        <w:t xml:space="preserve">Дані GitClear на 211 млн змінених рядків показують, як змінилась структура змін коду в галузі (рисунок 5) [30]. Частка переміщеного коду, що зазвичай свідчить про рефакторинг, знизилась з 24.1% у 2020 році до 9.5% у 2024-му. Частка скопійованого коду зросла з 8.3% до 12.3%, а частка коду, переписаного протягом двох тижнів після появи, – з 3.1% до 5.7%. У 2024 році вперше скопійованого коду стало більше, ніж переміщеного. GitClear – комерційна компанія, і пов’язати ці зміни саме з AI вона може лише за збігом у часі, тож це свідчення кореляції, а не причинного зв’язку.</w:t>
      </w:r>
    </w:p>
    <w:p>
      <w:pPr>
        <w:pStyle w:val="FigureImage"/>
        <w:jc w:val="left"/>
      </w:pPr>
      <w:r>
        <w:drawing>
          <wp:inline>
            <wp:extent cx="5039999" cy="223196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assets/03_gitclea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231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Структура змін коду за даними GitClear, 2020–2024</w:t>
      </w:r>
    </w:p>
    <w:bookmarkEnd w:id="38"/>
    <w:bookmarkStart w:id="39" w:name="вартість-інструментів"/>
    <w:p>
      <w:pPr>
        <w:pStyle w:val="Heading2"/>
      </w:pPr>
      <w:r>
        <w:t xml:space="preserve">5.4. Вартість інструментів</w:t>
      </w:r>
    </w:p>
    <w:p>
      <w:pPr>
        <w:pStyle w:val="FirstParagraph"/>
      </w:pPr>
      <w:r>
        <w:t xml:space="preserve">Ціни основних AI-асистентів наведено в таблиці 10. Номінальні ціни з 2022 року не зростали: GitHub Copilot для одного розробника коштує $10 на місяць з моменту виходу, а з 1 червня 2026 року GitHub переходить на оплату за використання при тих самих базових цінах тарифів [31]. Водночас з’явились дорожчі тарифи для агентних інструментів – від $100 на місяць.</w:t>
      </w:r>
    </w:p>
    <w:p>
      <w:pPr>
        <w:pStyle w:val="TableCaptionOwn"/>
        <w:keepNext/>
      </w:pPr>
      <w:r>
        <w:t xml:space="preserve">Таблиця 10 – Ціни AI-асистентів для розробки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2296"/>
        <w:gridCol w:w="174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Інструмент і тариф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Ціна, $/міс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Дата появи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GitHub Copilot для одного розробника (зараз Pro) [32]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21.06.2022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GitHub Copilot Business [33]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 за користувача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2023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GitHub Copilot Enterprise [34]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39 за користувача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27.02.2024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Cursor Pro / Teams [35]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 / 40 за користувача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Claude Pro / Max, з Claude Code [36]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/ від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  <w:spacing w:before="420"/>
      </w:pPr>
      <w:r>
        <w:t xml:space="preserve">Для порівняння, медіанна зарплата розробника в Україні влітку 2026 року становила $3500 на місяць, медіанна зарплата рівня Middle – $2500 [37]. Загальна медіана за три роки майже не змінилась: $3435 у 2023 році [38] і $3500 у 2026-му. Отже, ліцензія коштує 0.3–4% зарплати розробника.</w:t>
      </w:r>
    </w:p>
    <w:bookmarkEnd w:id="39"/>
    <w:bookmarkStart w:id="43" w:name="окупність"/>
    <w:p>
      <w:pPr>
        <w:pStyle w:val="Heading2"/>
      </w:pPr>
      <w:r>
        <w:t xml:space="preserve">5.5. Окупність</w:t>
      </w:r>
    </w:p>
    <w:p>
      <w:pPr>
        <w:pStyle w:val="FirstParagraph"/>
      </w:pPr>
      <w:r>
        <w:t xml:space="preserve">Інструмент окупається, якщо вартість заощадженого часу розробника перевищує вартість ліцензії. Мінімальний приріст продуктивності, за якого це виконується: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і</m:t>
                  </m:r>
                  <m:r>
                    <m:t>н</m:t>
                  </m:r>
                  <m:r>
                    <m:t>с</m:t>
                  </m:r>
                  <m:r>
                    <m:t>т</m:t>
                  </m:r>
                  <m:r>
                    <m:t>р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р</m:t>
                  </m:r>
                  <m:r>
                    <m:t>о</m:t>
                  </m:r>
                  <m:r>
                    <m:t>з</m:t>
                  </m:r>
                  <m:r>
                    <m:t>р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C</m:t>
            </m:r>
          </m:e>
          <m:sub>
            <m:r>
              <m:t>і</m:t>
            </m:r>
            <m:r>
              <m:t>н</m:t>
            </m:r>
            <m:r>
              <m:t>с</m:t>
            </m:r>
            <m:r>
              <m:t>т</m:t>
            </m:r>
            <m:r>
              <m:t>р</m:t>
            </m:r>
          </m:sub>
        </m:sSub>
      </m:oMath>
      <w:r>
        <w:t xml:space="preserve"> </w:t>
      </w:r>
      <w:r>
        <w:t xml:space="preserve">– місячна вартість ліцензії,</w:t>
      </w:r>
      <w:r>
        <w:t xml:space="preserve"> </w:t>
      </w:r>
      <m:oMath>
        <m:sSub>
          <m:e>
            <m:r>
              <m:t>C</m:t>
            </m:r>
          </m:e>
          <m:sub>
            <m:r>
              <m:t>р</m:t>
            </m:r>
            <m:r>
              <m:t>о</m:t>
            </m:r>
            <m:r>
              <m:t>з</m:t>
            </m:r>
            <m:r>
              <m:t>р</m:t>
            </m:r>
          </m:sub>
        </m:sSub>
      </m:oMath>
      <w:r>
        <w:t xml:space="preserve"> </w:t>
      </w:r>
      <w:r>
        <w:t xml:space="preserve">– місячна вартість праці розробника. Для GitHub Copilot Business і розробника рівня Middle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19</m:t>
              </m:r>
            </m:num>
            <m:den>
              <m:r>
                <m:t>2500</m:t>
              </m:r>
            </m:den>
          </m:f>
          <m:r>
            <m:rPr>
              <m:sty m:val="p"/>
            </m:rPr>
            <m:t>=</m:t>
          </m:r>
          <m:r>
            <m:t>0.76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Точки беззбитковості для всіх тарифів наведено на рисунку 6. Для звичайних тарифів вона становить 0.3–1.6%, тобто достатньо заощаджувати від пів години до 2–3 годин на місяць. Навіть найменший позитивний ефект з галузевих звітів (DORA, +2.1%) перевищує поріг для всіх тарифів, крім агентних тарифів від $100 на місяць.</w:t>
      </w:r>
    </w:p>
    <w:p>
      <w:pPr>
        <w:pStyle w:val="FigureImage"/>
        <w:jc w:val="left"/>
      </w:pPr>
      <w:r>
        <w:drawing>
          <wp:inline>
            <wp:extent cx="5759999" cy="2391553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assets/04_breakeve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9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Точка беззбитковості AI-асистента залежно від тарифу і зарплати</w:t>
      </w:r>
    </w:p>
    <w:p>
      <w:pPr>
        <w:pStyle w:val="BodyText"/>
      </w:pPr>
      <w:r>
        <w:t xml:space="preserve">Місячний економічний ефект для розробника рівня Middle за різних сценаріїв розраховано як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р</m:t>
            </m:r>
            <m:r>
              <m:t>о</m:t>
            </m:r>
            <m:r>
              <m:t>з</m:t>
            </m:r>
            <m:r>
              <m:t>р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і</m:t>
            </m:r>
            <m:r>
              <m:t>н</m:t>
            </m:r>
            <m:r>
              <m:t>с</m:t>
            </m:r>
            <m:r>
              <m:t>т</m:t>
            </m:r>
            <m:r>
              <m:t>р</m:t>
            </m:r>
          </m:sub>
        </m:sSub>
      </m:oMath>
      <w:r>
        <w:t xml:space="preserve"> </w:t>
      </w:r>
      <w:r>
        <w:t xml:space="preserve">(таблиця 11).</w:t>
      </w:r>
    </w:p>
    <w:p>
      <w:pPr>
        <w:pStyle w:val="TableCaptionOwn"/>
        <w:keepNext/>
      </w:pPr>
      <w:r>
        <w:t xml:space="preserve">Таблиця 11 – Економічний ефект на одного розробника рівня Middle, $/міс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188"/>
        <w:gridCol w:w="1584"/>
        <w:gridCol w:w="1346"/>
        <w:gridCol w:w="1425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Сценарій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Ефект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Вартість часу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Ліцензія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Чистий ефект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DORA 2024, самооцінка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+2.1%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52.5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+33.5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Відкритий код, Song та ін.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+5.9%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147.5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+128.5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Польові експерименти, Cui та ін.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+26.1%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652.5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+633.5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Досвідчені розробники, METR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−495</w:t>
            </w:r>
          </w:p>
        </w:tc>
      </w:tr>
    </w:tbl>
    <w:p>
      <w:pPr>
        <w:pStyle w:val="BodyText"/>
        <w:spacing w:before="420"/>
      </w:pPr>
      <w:r>
        <w:t xml:space="preserve">Розрахунок спрощений. Зарплата «на руки» менша за повну вартість праці для роботодавця, тому для компанії поріг окупності ще нижчий. З іншого боку, ефекти виміряно на задачах кодування, а розробник кодує не весь робочий час, тому за місяць ефект буде меншим. Також вартість дефектів і вразливостей (розділ 5.3) у розрахунку не врахована: зростання кількості дефектів на 41% [29] чи складності коду на 41.6% [19] з’їдає частину виграшу через витрати на супровід.</w:t>
      </w:r>
    </w:p>
    <w:p>
      <w:pPr>
        <w:pStyle w:val="BodyText"/>
      </w:pPr>
      <w:r>
        <w:t xml:space="preserve">Отже, щодо ДП4: якщо враховувати лише ціну ліцензії, AI-асистент окупається вже за невеликого позитивного ефекту. Значно сильніше на результат впливають величина самого ефекту, яка в дослідженнях дуже різна, і витрати на виправлення дефектів.</w:t>
      </w:r>
    </w:p>
    <w:bookmarkEnd w:id="43"/>
    <w:bookmarkStart w:id="44" w:name="чому-оцінки-розходяться"/>
    <w:p>
      <w:pPr>
        <w:pStyle w:val="Heading2"/>
      </w:pPr>
      <w:r>
        <w:t xml:space="preserve">5.6. Чому оцінки розходяться</w:t>
      </w:r>
    </w:p>
    <w:p>
      <w:pPr>
        <w:pStyle w:val="FirstParagraph"/>
      </w:pPr>
      <w:r>
        <w:t xml:space="preserve">Розкид оцінок від −19% до +56% пов’язаний з такими чинниками.</w:t>
      </w:r>
    </w:p>
    <w:p>
      <w:pPr>
        <w:pStyle w:val="Compact"/>
        <w:numPr>
          <w:ilvl w:val="0"/>
          <w:numId w:val="1001"/>
        </w:numPr>
      </w:pPr>
      <w:r>
        <w:t xml:space="preserve">Тип задачі і середовище. Лабораторні задачі невеликі і починаються з нуля, тоді як у реальних проєктах треба розуміти чужий код і зрілу архітектуру. Метааналіз 23 досліджень дав помірний середній ефект (g = 0.33) з більшими значеннями в контрольованих умовах і меншими – у компаніях і відкритому коді [39].</w:t>
      </w:r>
    </w:p>
    <w:p>
      <w:pPr>
        <w:pStyle w:val="Compact"/>
        <w:numPr>
          <w:ilvl w:val="0"/>
          <w:numId w:val="1001"/>
        </w:numPr>
      </w:pPr>
      <w:r>
        <w:t xml:space="preserve">Досвід розробника. Найбільше виграють менш досвідчені розробники [17, 15], а досвідчені в знайомих їм проєктах можуть сповільнюватись [18].</w:t>
      </w:r>
    </w:p>
    <w:p>
      <w:pPr>
        <w:pStyle w:val="Compact"/>
        <w:numPr>
          <w:ilvl w:val="0"/>
          <w:numId w:val="1001"/>
        </w:numPr>
      </w:pPr>
      <w:r>
        <w:t xml:space="preserve">Метрика. Час виконання задачі, кількість pull request і кількість комітів вимірюють різне. Кількість pull request можна збільшити, розбивши роботу на дрібніші частини, тому автори Heilman та ін. окремо перевіряли цю гіпотезу [21].</w:t>
      </w:r>
    </w:p>
    <w:p>
      <w:pPr>
        <w:pStyle w:val="Compact"/>
        <w:numPr>
          <w:ilvl w:val="0"/>
          <w:numId w:val="1001"/>
        </w:numPr>
      </w:pPr>
      <w:r>
        <w:t xml:space="preserve">Тривалість спостереження. Прискорення після впровадження нестійке: у He та ін. воно зменшилось з 55.4% до 14.5% за місяць [19].</w:t>
      </w:r>
    </w:p>
    <w:p>
      <w:pPr>
        <w:pStyle w:val="Compact"/>
        <w:numPr>
          <w:ilvl w:val="0"/>
          <w:numId w:val="1001"/>
        </w:numPr>
      </w:pPr>
      <w:r>
        <w:t xml:space="preserve">Самооцінка. Учасники METR очікували прискорення на 24% і після експерименту вважали, що працювали на 20% швидше, хоча фактично сповільнились на 19% [18]. Тому звіти, побудовані на опитуваннях, імовірно завищують ефект. METR у 2026 році визнав, що вже не може надійно виміряти ефект за своїм дизайном: 30–50% розробників відмовлялись виконувати частину задач без AI [40].</w:t>
      </w:r>
    </w:p>
    <w:bookmarkEnd w:id="44"/>
    <w:bookmarkEnd w:id="45"/>
    <w:bookmarkStart w:id="46" w:name="висновки"/>
    <w:p>
      <w:pPr>
        <w:pStyle w:val="Heading1"/>
      </w:pPr>
      <w:r>
        <w:t xml:space="preserve">Висновки</w:t>
      </w:r>
    </w:p>
    <w:p>
      <w:pPr>
        <w:pStyle w:val="FirstParagraph"/>
      </w:pPr>
      <w:r>
        <w:t xml:space="preserve">У роботі виконано систематичний огляд літератури щодо економічної ефективності AI-асистентів у розробці ПЗ. Пошук в OpenAlex і arXiv дав 1282 записи, з яких після відбору за протоколом включено 14 досліджень; ще 4 додано методом сніжної кулі і 7 галузевих звітів – як джерела щорічних показників.</w:t>
      </w:r>
    </w:p>
    <w:p>
      <w:pPr>
        <w:pStyle w:val="Compact"/>
        <w:numPr>
          <w:ilvl w:val="0"/>
          <w:numId w:val="1002"/>
        </w:numPr>
      </w:pPr>
      <w:r>
        <w:t xml:space="preserve">Поширеність AI-асистентів за три роки зросла з 44% до 78–90% розробників, а кількість досліджень за темою подвоюється щороку. При цьому частка тих, хто не довіряє результатам AI, зросла з 27% до 46%.</w:t>
      </w:r>
    </w:p>
    <w:p>
      <w:pPr>
        <w:pStyle w:val="Compact"/>
        <w:numPr>
          <w:ilvl w:val="0"/>
          <w:numId w:val="1002"/>
        </w:numPr>
      </w:pPr>
      <w:r>
        <w:t xml:space="preserve">Ефект для продуктивності залежить від умов: +21–56% у лабораторних і корпоративних експериментах, +2–6% у реальних проєктах і галузевих даних, −19% для досвідчених розробників у зрілих проєктах. Найбільше виграють менш досвідчені розробники, а прискорення після впровадження частково зникає з часом.</w:t>
      </w:r>
    </w:p>
    <w:p>
      <w:pPr>
        <w:pStyle w:val="Compact"/>
        <w:numPr>
          <w:ilvl w:val="0"/>
          <w:numId w:val="1002"/>
        </w:numPr>
      </w:pPr>
      <w:r>
        <w:t xml:space="preserve">Дані про якість переважно свідчать про ризики: 24–40% згенерованого коду містить вразливості, стабільність поставок знижується, а частка повторно переписаного і скопійованого коду в галузі зростає.</w:t>
      </w:r>
    </w:p>
    <w:p>
      <w:pPr>
        <w:pStyle w:val="Compact"/>
        <w:numPr>
          <w:ilvl w:val="0"/>
          <w:numId w:val="1002"/>
        </w:numPr>
      </w:pPr>
      <w:r>
        <w:t xml:space="preserve">Ліцензія коштує 0.3–4% зарплати розробника і окупається вже при прирості продуктивності близько 1%. Тому економічна ефективність більше залежить від реального ефекту в конкретній команді і витрат на якість коду, ніж від ціни інструмента.</w:t>
      </w:r>
    </w:p>
    <w:p>
      <w:pPr>
        <w:pStyle w:val="Compact"/>
        <w:numPr>
          <w:ilvl w:val="0"/>
          <w:numId w:val="1002"/>
        </w:numPr>
      </w:pPr>
      <w:r>
        <w:t xml:space="preserve">Компанії, що впроваджує AI-асистентів, варто вимірювати ефект на власних задачах з контрольною групою, а не за самооцінкою розробників, і враховувати витрати на перевірку коду та виправлення дефектів.</w:t>
      </w:r>
    </w:p>
    <w:bookmarkEnd w:id="46"/>
    <w:bookmarkStart w:id="47" w:name="список-джерел"/>
    <w:p>
      <w:pPr>
        <w:pStyle w:val="Heading1"/>
      </w:pPr>
      <w:r>
        <w:t xml:space="preserve">Список джерел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Stack Overflow Developer Survey 2023. Stack Overflow. URL: https://survey.stackoverflow.co/2023/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Stack Overflow Developer Survey 2025: AI. Stack Overflow. URL: https://survey.stackoverflow.co/2025/ai (дата звернення: 04.10.2026).</w:t>
      </w:r>
    </w:p>
    <w:p>
      <w:pPr>
        <w:pStyle w:val="Compact"/>
        <w:numPr>
          <w:ilvl w:val="0"/>
          <w:numId w:val="1003"/>
        </w:numPr>
      </w:pPr>
      <w:r>
        <w:t xml:space="preserve">Kitchenham B., Charters S. Guidelines for performing Systematic Literature Reviews in Software Engineering : EBSE Technical Report EBSE-2007-01. Keele University and Durham University, 2007. 65 p.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Page M. J., McKenzie J. E., Bossuyt P. M. et al. The PRISMA 2020 statement: an updated guideline for reporting systematic reviews. BMJ. 2021. Vol. 372. n71. DOI: 10.1136/bmj.n71. URL: https://www.prisma-statement.org/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Priem J., Piwowar H., Orr R. OpenAlex: A fully-open index of scholarly works, authors, venues, institutions, and concepts. arXiv:2205.01833. 2022. URL: https://openalex.org/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Pearce H., Ahmad B., Tan B., Dolan-Gavitt B., Karri R. Asleep at the Keyboard? Assessing the Security of GitHub Copilot’s Code Contributions. 2022 IEEE Symposium on Security and Privacy (SP). 2022. URL: https://arxiv.org/abs/2108.09293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Ziegler A., Kalliamvakou E., Simister S. et al. Productivity Assessment of Neural Code Completion. MAPS 2022: Proceedings of the 6th ACM SIGPLAN International Symposium on Machine Programming. 2022. URL: https://arxiv.org/abs/2205.06537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Peng S., Kalliamvakou E., Cihon P., Demirer M. The Impact of AI on Developer Productivity: Evidence from GitHub Copilot. arXiv:2302.06590. 2023. URL: https://arxiv.org/abs/2302.06590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Perry N., Srivastava M., Kumar D., Boneh D. Do Users Write More Insecure Code with AI Assistants? CCS ’23: Proceedings of the 2023 ACM SIGSAC Conference on Computer and Communications Security. 2023. P. 2785–2799. URL: https://arxiv.org/abs/2211.03622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Fu Y., Liang P., Tahir A., Li Z. Security Weaknesses of Copilot-Generated Code in GitHub Projects: An Empirical Study. arXiv:2310.02059. 2023. URL: https://arxiv.org/abs/2310.02059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Chatterjee S., Liu C. L., Rowland G., Hogarth T. The Impact of AI Tool on Engineering at ANZ Bank: An Empirical Study on GitHub Copilot within Corporate Environment. arXiv:2402.05636. 2024. URL: https://arxiv.org/abs/2402.05636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Song F., Agarwal A., Wen W. The Impact of Generative AI on Collaborative Open-Source Software Development: Evidence from GitHub Copilot. arXiv:2410.02091. 2024. URL: https://arxiv.org/abs/2410.02091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Quispe A. Q., Grijalba R. Impact of the Availability of ChatGPT on Software Development: A Synthetic Difference in Differences Estimation using GitHub Data. arXiv:2406.11046. 2024. URL: https://arxiv.org/abs/2406.11046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Paradis E., Grey K., Madison Q. et al. How much does AI impact development speed? An enterprise-based randomized controlled trial. arXiv:2410.12944. 2024. URL: https://arxiv.org/abs/2410.12944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Hoffmann M., Boysel S., Nagle F., Peng S., Xu K. Generative AI and the Nature of Work : Harvard Business School Working Paper 25-021. 2024. URL: https://www.hbs.edu/ris/download.aspx?name=25-021.pdf (дата звернення: 04.10.2026).</w:t>
      </w:r>
    </w:p>
    <w:p>
      <w:pPr>
        <w:pStyle w:val="Compact"/>
        <w:numPr>
          <w:ilvl w:val="0"/>
          <w:numId w:val="1003"/>
        </w:numPr>
      </w:pPr>
      <w:r>
        <w:t xml:space="preserve">Weber T., Brandmaier M., Schmidt A., Mayer S. Significant Productivity Gains through Programming with Large Language Models. Proceedings of the ACM on Human-Computer Interaction. 2024. Vol. 8, EICS. Art. 256. DOI: 10.1145/3661145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Cui K. Z., Demirer M., Jaffe S., Musolff L., Peng S., Salz T. The Effects of Generative AI on High-Skilled Work: Evidence from Three Field Experiments with Software Developers. Management Science. 2026. DOI: 10.1287/mnsc.2025.00535. URL: https://economics.mit.edu/sites/default/files/inline-files/draft_copilot_experiments.pdf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Becker J., Rush N., Barnes E., Rein D. Measuring the Impact of Early-2025 AI on Experienced Open-Source Developer Productivity. arXiv:2507.09089. 2025. URL: https://arxiv.org/abs/2507.09089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He H., Miller C., Agarwal S., Kästner C., Vasilescu B. Speed at the Cost of Quality: How Cursor AI Increases Short-Term Velocity and Long-Term Complexity in Open-Source Projects. arXiv:2511.04427. 2025. URL: https://arxiv.org/abs/2511.04427 (дата звернення: 04.10.2026).</w:t>
      </w:r>
    </w:p>
    <w:p>
      <w:pPr>
        <w:pStyle w:val="Compact"/>
        <w:numPr>
          <w:ilvl w:val="0"/>
          <w:numId w:val="1003"/>
        </w:numPr>
      </w:pPr>
      <w:r>
        <w:t xml:space="preserve">Stray V., Brandtzæg E. G., Wivestad V. T., Barbala A. Developer Productivity With and Without GitHub Copilot: A Longitudinal Mixed-Methods Case Study. Proceedings of the 59th Hawaii International Conference on System Sciences. 2026. DOI: 10.24251/hicss.2026.880 (дата звернення: 04.10.2026).</w:t>
      </w:r>
    </w:p>
    <w:p>
      <w:pPr>
        <w:pStyle w:val="Compact"/>
        <w:numPr>
          <w:ilvl w:val="0"/>
          <w:numId w:val="1003"/>
        </w:numPr>
      </w:pPr>
      <w:r>
        <w:t xml:space="preserve">Heilman A., Kyllo A., Murphy-Hill E. R. GitHub Copilot and Developer Productivity: An Observational Dose-Response Analysis. arXiv:2606.00438. 2026. DOI: 10.48550/arxiv.2606.00438 (дата звернення: 04.10.2026).</w:t>
      </w:r>
    </w:p>
    <w:p>
      <w:pPr>
        <w:pStyle w:val="Compact"/>
        <w:numPr>
          <w:ilvl w:val="0"/>
          <w:numId w:val="1003"/>
        </w:numPr>
      </w:pPr>
      <w:r>
        <w:t xml:space="preserve">Borg M., Hewett D., Hagatulah N., Couderc N. Echoes of AI: Investigating the downstream effects of AI assistants on software maintainability. Empirical Software Engineering. 2026. DOI: 10.1007/s10664-026-10889-1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Daniotti S., Wachs J., Feng X., Neffke F. Who is using AI to code? Global diffusion and impact of generative AI. Science. 2026. DOI: 10.1126/science.adz9311. URL: https://arxiv.org/abs/2506.08945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Stack Overflow Developer Survey 2024: AI. Stack Overflow. URL: https://survey.stackoverflow.co/2024/ai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Accelerate State of DevOps Report 2024. DORA, Google Cloud. URL: https://services.google.com/fh/files/misc/2024_final_dora_report.pdf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Announcing the 2025 DORA Report: State of AI-assisted Software Development. Google Cloud Blog. 2025. URL: https://cloud.google.com/blog/products/ai-machine-learning/announcing-the-2025-dora-report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The State of Developer Ecosystem 2025. JetBrains Research Blog. 2025. URL: https://blog.jetbrains.com/research/2025/10/state-of-developer-ecosystem-2025/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Which AI Coding Tools Do Developers Actually Use at Work? JetBrains Research Blog. 2026. URL: https://blog.jetbrains.com/research/2026/04/which-ai-coding-tools-do-developers-actually-use-at-work/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AI Won’t Solve Your Developer Productivity Problems for You. Uplevel. 18.10.2024. URL: https://uplevelteam.com/blog/ai-for-developer-productivity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AI Copilot Code Quality: 2025 Look Back at 12 Months of Data. GitClear. 2025. URL: https://www.gitclear.com/ai_assistant_code_quality_2025_research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GitHub Copilot is moving to usage-based billing. The GitHub Blog. 2026. URL: https://github.blog/news-insights/company-news/github-copilot-is-moving-to-usage-based-billing/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GitHub Copilot is generally available to all developers. The GitHub Blog. 21.06.2022. URL: https://github.blog/news-insights/product-news/github-copilot-is-generally-available-to-all-developers/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GitHub Copilot is generally available for businesses. The GitHub Blog. 2023. URL: https://github.blog/news-insights/product-news/github-copilot-is-generally-available-for-businesses/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GitHub Copilot Enterprise is now generally available. The GitHub Blog. 27.02.2024. URL: https://github.blog/news-insights/product-news/github-copilot-enterprise-is-now-generally-available/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Pricing. Cursor. URL: https://cursor.com/pricing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Pricing. Claude. URL: https://claude.com/pricing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Зарплати розробників – літо 2026. DOU. 13.07.2026. URL: https://dou.ua/lenta/articles/salary-report-devs-summer-2026/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Зарплати розробників – літо 2023. DOU. 2023. URL: https://dou.ua/lenta/articles/salary-report-devs-summer-2023/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Maier S., Gunzenhäuser M., Schweisthal J., Schneider M. A meta-analysis of the effect of generative AI on productivity and learning in programming. arXiv:2605.04779. 2026. URL: https://arxiv.org/abs/2605.04779 (дата звернення: 04.10.2026).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We are Changing our Developer Productivity Experiment Design. METR. 24.02.2026. URL: https://metr.org/blog/2026-02-24-uplift-update/ (дата звернення: 04.10.2026).</w:t>
      </w:r>
    </w:p>
    <w:bookmarkEnd w:id="47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22" Target="media/rId2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2026-10-04T22:11:40Z</dcterms:created>
  <dcterms:modified xsi:type="dcterms:W3CDTF">2026-10-04T22:11:40Z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