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1.png" ContentType="image/png"/>
  <Override PartName="/word/media/rId25.png" ContentType="image/png"/>
  <Override PartName="/word/media/rId9.png" ContentType="image/png"/>
  <Override PartName="/word/media/rId2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інформатики і програмної інженерії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«Менеджмент в продуктовому ІТ»</w:t>
      </w:r>
    </w:p>
    <w:p>
      <w:pPr>
        <w:pStyle w:val="TitlePage"/>
      </w:pPr>
      <w:r>
        <w:t xml:space="preserve">Практична робота № 5</w:t>
      </w:r>
    </w:p>
    <w:p>
      <w:pPr>
        <w:pStyle w:val="TitlePage"/>
      </w:pPr>
      <w:r>
        <w:t xml:space="preserve">«Продуктова аналітика та метрики»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Прийняла:</w:t>
      </w:r>
    </w:p>
    <w:p>
      <w:pPr>
        <w:pStyle w:val="TitlePageLeft"/>
      </w:pPr>
      <w:r>
        <w:t xml:space="preserve">Марченко О. І.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p>
      <w:pPr>
        <w:jc w:val="center"/>
      </w:pPr>
      <w:r>
        <w:rPr>
          <w:b/>
        </w:rPr>
        <w:t>ЗМІСТ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Оновіть зміст: правою кнопкою – «Оновити поле»</w:t>
      </w:r>
      <w:r>
        <w:fldChar w:fldCharType="end"/>
      </w:r>
    </w:p>
    <w:bookmarkStart w:id="12" w:name="мета-роботи"/>
    <w:p>
      <w:pPr>
        <w:pStyle w:val="Heading1"/>
        <w:pageBreakBefore/>
      </w:pPr>
      <w:r>
        <w:t xml:space="preserve">Мета роботи</w:t>
      </w:r>
    </w:p>
    <w:p>
      <w:pPr>
        <w:pStyle w:val="FirstParagraph"/>
      </w:pPr>
      <w:r>
        <w:t xml:space="preserve">Навчитись будувати повну AARRR-воронку з конкретними метриками, визначати North Star Metric та дерево метрик, формулювати OKR та розробляти повний дизайн A/B тесту з розрахунком вибірки.</w:t>
      </w:r>
    </w:p>
    <w:p>
      <w:pPr>
        <w:pStyle w:val="BodyText"/>
      </w:pPr>
      <w:r>
        <w:t xml:space="preserve">Метрики визначено для Classno – застосунку для обліку занять, оплат і нагадувань для приватних репетиторів. Вони спираються на опитування й інтерв’ю практичної роботи № 1, Job Statements практичної роботи № 2, дані Concierge MVP практичної роботи № 3 і пріоритизований беклог практичної роботи № 4. Там, де власних даних немає, використано галузеві бенчмарки. Усі суми наведено в доларах за курсом 42 грн/$: ціна тарифу Pro 149 грн становить $3.55 на місяць. Горизонт – перший рік після публічного запуску в січні 2027 року.</w:t>
      </w:r>
    </w:p>
    <w:bookmarkEnd w:id="12"/>
    <w:bookmarkStart w:id="29" w:name="aarrr-воронка"/>
    <w:p>
      <w:pPr>
        <w:pStyle w:val="Heading1"/>
      </w:pPr>
      <w:r>
        <w:t xml:space="preserve">1. AARRR-воронка</w:t>
      </w:r>
    </w:p>
    <w:p>
      <w:pPr>
        <w:pStyle w:val="FirstParagraph"/>
      </w:pPr>
      <w:r>
        <w:t xml:space="preserve">Воронку побудовано за фреймворком Дейва Макклюра [1]. Цільові значення наведено для третього місяця після запуску, коли канали залучення вже налаштовані, а безкоштовний тариф до 5 учнів працює як вхід у продукт.</w:t>
      </w:r>
    </w:p>
    <w:bookmarkStart w:id="13" w:name="acquisition-залучення"/>
    <w:p>
      <w:pPr>
        <w:pStyle w:val="Heading2"/>
      </w:pPr>
      <w:r>
        <w:t xml:space="preserve">1.1. Acquisition – залучення</w:t>
      </w:r>
    </w:p>
    <w:p>
      <w:pPr>
        <w:pStyle w:val="TableCaptionOwn"/>
        <w:keepNext/>
      </w:pPr>
      <w:r>
        <w:t xml:space="preserve">Таблиця 1 – Acquisition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Канали залучення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Telegram-спільноти репетиторів НМТ і предметних чатів – там шукають учнів і поради 79% репетиторів, які ведуть облік у месенджерах (ПР01). 2. Реферали й підпис «Classno» у кожному нагадуванні батькам і учням. 3. Таргетована реклама у Facebook та Instagram на вчителів і студентів-репетиторів. 4. Facebook-групи вчителів англійської та музики – основний канал персони Ірини. 5. Контент і SEO: статті про облік учнів і оплат для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CAC по кожному каналу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 $7.07 (реферали) до $50 (контент на старті); розрахунок у таблиці нижче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Ключова метрика Acquisition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Кількість кваліфікованих реєстрацій на місяць – нових репетиторів, які додали щонайменше трьох учнів. Проста кількість реєстрацій включає тих, хто зайшов подивитись, а три учні означають, що репетитор почав переносити свою практику в Classno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Ціль Acquisition на 3 місяці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840 реєстрацій і 600 кваліфікованих реєстрацій на місяць до кінця березня 2027 року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Найефективніший канал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Реферали й підпис у нагадуваннях: найнижчий CAC ($7.07), а у Concierge MVP два з трьох звернень нових репетиторів надійшли саме від людей, які побачили нагадування Classno як батьки. Репетитори довіряють колегам більше, ніж рекламі: у ПР01 Ірина назвала рекомендації основним джерелом учнів, а Аліна – Telegram-чат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Конверсія відвідувач → реєстрація (ціль)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14%: лендінг із конкретним UVP і трафіком із тематичних спільнот, а не холодним рекламним</w:t>
            </w:r>
          </w:p>
        </w:tc>
      </w:tr>
    </w:tbl>
    <w:p>
      <w:pPr>
        <w:pStyle w:val="BodyText"/>
        <w:spacing w:before="420"/>
      </w:pPr>
      <w:r>
        <w:t xml:space="preserve">CAC розраховано для третього місяця: витрати на канал за місяць поділено на кількість нових платних клієнтів з нього. До витрат реферального каналу віднесено вартість безкоштовного місяця Pro для обох сторін.</w:t>
      </w:r>
    </w:p>
    <w:p>
      <w:pPr>
        <w:pStyle w:val="TableCaptionOwn"/>
        <w:keepNext/>
      </w:pPr>
      <w:r>
        <w:t xml:space="preserve">Таблиця 2 – CAC за каналами (третій місяць)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029"/>
        <w:gridCol w:w="1029"/>
        <w:gridCol w:w="950"/>
        <w:gridCol w:w="871"/>
        <w:gridCol w:w="229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Витрати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Клієнтів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CAC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Що входить у витрати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Telegram-спільноти репетиторів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Organic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$16.67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Комʼюніті-менеджер на пів ставки, пости й відповіді в чатах НМТ і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Реферали й підпис у нагадуваннях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Product-Led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$7.07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Місяць Pro безкоштовно і тому, хто запросив, і новому клієнту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Таргетована реклама Facebook / Instagram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Paid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$25.00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Аудиторія вчителів і студентів-репетиторів, CPC ≈ $0.25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Facebook-групи вчителів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Organic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$16.67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Частина часу того ж комʼюніті-менеджера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Контент і SEO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Organic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$50.00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Статті «як вести облік учнів і оплат», окупаються через 4–6 місяців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Разом / середній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Зважений за кількістю клієнтів</w:t>
            </w:r>
          </w:p>
        </w:tc>
      </w:tr>
    </w:tbl>
    <w:bookmarkEnd w:id="13"/>
    <w:bookmarkStart w:id="14" w:name="activation-активація"/>
    <w:p>
      <w:pPr>
        <w:pStyle w:val="Heading2"/>
        <w:spacing w:before="420"/>
      </w:pPr>
      <w:r>
        <w:t xml:space="preserve">1.2. Activation – активація</w:t>
      </w:r>
    </w:p>
    <w:p>
      <w:pPr>
        <w:pStyle w:val="TableCaptionOwn"/>
        <w:keepNext/>
      </w:pPr>
      <w:r>
        <w:t xml:space="preserve">Таблиця 3 – Activation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Aha Moment (гіпотеза)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Перша оплата, яку учень вніс після нагадування від Classno. Саме в цей момент продукт виконує головну роботу – повертає гроші без особистого повідомлення (Job 2 з ПР02). У Concierge MVP усі п’ятеро учасників отримали таку оплату в перший тиждень і всі пройшли тест до кінця, а цитата «вперше за рік я нікому не писала про гроші» прозвучала саме після неї. Аналогія – Aha Moment Dropbox «перший файл у папці на другому пристрої»: момент, коли сервіс уперше зробив роботу замість користувача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 Aha Moment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Aha Moment = коли Аліна побачить у списку боргів першу оплату, погашену після нагадування Classno, протягом 7 днів після реєстрації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Time to First Value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Медіана – 4 дні. Нижня межа задана розкладом: заняття, два дні до першого нагадування і доба на оплату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Onboarding Completion Rate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75% нових репетиторів проходять три кроки онбордингу (US-007)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Activation Rate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30% реєстрацій на третьому місяці, 40% – до кінця першого року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Головний бар’єр до Activation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У першому тижні може не виникнути боргу: учні заплатили вчасно, і нагадування просто немає кому надсилати. 2. Репетитор не вказав контакт того, хто платить (US-001), тож нагадування не доставляється. 3. Репетитор не відмічає оплати – у Concierge MVP у другому тижні регулярно звітували лише 2 з 5 учасників, а без відміток нагадування стають помилковими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 ідеї для покращення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На онбордингу запитувати «Хто вам зараз винен?» і відразу пропонувати надіслати перше нагадування – Aha Moment може настати вже в перший день. 2. Імпорт учнів і розкладу з Google Calendar (US-008), щоб перші заняття з’явились за хвилину. 3. Вечірнє питання бота «Хто сьогодні заплатив?» (US-014) з першого дня, щоб борги були актуальними до першого нагадування</w:t>
            </w:r>
          </w:p>
        </w:tc>
      </w:tr>
    </w:tbl>
    <w:bookmarkEnd w:id="14"/>
    <w:bookmarkStart w:id="18" w:name="retention-утримання"/>
    <w:p>
      <w:pPr>
        <w:pStyle w:val="Heading2"/>
        <w:spacing w:before="420"/>
      </w:pPr>
      <w:r>
        <w:t xml:space="preserve">1.3. Retention – утримання</w:t>
      </w:r>
    </w:p>
    <w:p>
      <w:pPr>
        <w:pStyle w:val="TableCaptionOwn"/>
        <w:keepNext/>
      </w:pPr>
      <w:r>
        <w:t xml:space="preserve">Таблиця 4 –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D1 Retention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55% усіх зареєстрованих – першого ж вечора бот питає про оплати за день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D7 Retention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35% усіх зареєстрованих, 78% – серед тих, хто досяг Aha Moment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D30 Retention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18% усіх зареєстрованих, 60% – серед активованих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DAU/MAU – Stickiness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30%. Бенчмарк B2B SaaS – 15–20% [2], але репетитор проводить заняття щодня, і продукт прив’язаний до цього ритму. Вищий показник забезпечує вечірнє питання бота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Monthly Churn Rate (ціль)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6% серед платних клієнтів. LTV/CAC &gt; 3 досягається при churn нижче 5.7% за поточного CAC або нижче 9.0% за CAC шостого місяця; розрахунок у підрозділі 1.5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Retention Event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Репетитор відмітив заняття або оплату в застосунку чи боті. Відкриття застосунку не рахується: можна відкрити й не зробити жодної роботи, а відмітка означає, що облік ведеться саме в Classno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Cohort Analysis план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Щотижневі acquisition-когорти за датою реєстрації і окремо за каналом залучення; поведінкові когорти «досяг Aha Moment за 7 днів / ні» для перевірки гіпотези Aha. Інструмент – Mixpanel на безкоштовному тарифі з подіями lesson_marked, payment_marked, reminder_sent, reminder_paid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Аналіз Retention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Ідеальна крива показана на рисунку 1. Для активованих вона виходить на плато близько 55% з шостого–восьмого тижня: хто пережив перший місяць, той переносить у Classno весь облік. Для всіх зареєстрованих плато близько 14% – різницю між кривими і має закрити онбординг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399999" cy="2564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retention_curv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56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Цільові криві утримання для активованих і всіх зареєстрованих репетиторів</w:t>
      </w:r>
    </w:p>
    <w:p>
      <w:pPr>
        <w:pStyle w:val="BodyText"/>
      </w:pPr>
      <w:r>
        <w:t xml:space="preserve">Окремо враховано сезонність: улітку частина учнів бере паузу, тому в липні й серпні churn закладено вдвічі вищим, а з вересня, з початком навчального року і підготовки до НМТ, залучення зростає.</w:t>
      </w:r>
    </w:p>
    <w:bookmarkEnd w:id="18"/>
    <w:bookmarkStart w:id="19" w:name="referral-рекомендація"/>
    <w:p>
      <w:pPr>
        <w:pStyle w:val="Heading2"/>
      </w:pPr>
      <w:r>
        <w:t xml:space="preserve">1.4. Referral – рекомендація</w:t>
      </w:r>
    </w:p>
    <w:p>
      <w:pPr>
        <w:pStyle w:val="TableCaptionOwn"/>
        <w:keepNext/>
      </w:pPr>
      <w:r>
        <w:t xml:space="preserve">Таблиця 5 – Referral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Опис реферальної механіки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Репетитор ділиться персональним посиланням. Новий репетитор отримує перший місяць Pro безкоштовно, а той, хто запросив, – місяць Pro за кожного запрошеного, який почав платити. Другий потік – підпис «Classno – помічник [ім’я] з обліку занять» у нагадуваннях: їх бачать батьки, серед яких є інші вчителі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K-фактор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K = i × c = 2 запрошення за перші три місяці × 12% конверсії = 0.24. Вірусного зростання немає, але кожні четверо активних репетиторів приводять одного нового без витрат на рекламу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Viral Loop в продукті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батькам: кожне повідомлення показує, що репетитор користується сервісом. Друге місце – запит учня на перенесення через посилання (US-017) і звіт батькам (US-026), які теж показують бренд, але вони відкладені в беклозі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NPS – ціль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 через шість місяців після запуску серед репетиторів, які користуються продуктом щонайменше чотири тижні. Опитування в боті після четвертого тижня з follow-up «Яка головна причина вашої оцінки?» [3]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Канали поширення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Особисті повідомлення колегам у Telegram і Viber, чати репетиторів НМТ і предметні чати, Facebook-групи вчителів, рекомендації між батьками в Viber-групах класів</w:t>
            </w:r>
          </w:p>
        </w:tc>
      </w:tr>
    </w:tbl>
    <w:bookmarkEnd w:id="19"/>
    <w:bookmarkStart w:id="20" w:name="revenue-дохід-та-unit-economics"/>
    <w:p>
      <w:pPr>
        <w:pStyle w:val="Heading2"/>
        <w:spacing w:before="420"/>
      </w:pPr>
      <w:r>
        <w:t xml:space="preserve">1.5. Revenue – дохід та unit economics</w:t>
      </w:r>
    </w:p>
    <w:p>
      <w:pPr>
        <w:pStyle w:val="FirstParagraph"/>
      </w:pPr>
      <w:r>
        <w:t xml:space="preserve">Gross Margin розраховано з прямих витрат на одного платного клієнта:</w:t>
      </w:r>
    </w:p>
    <w:p>
      <w:pPr>
        <w:pStyle w:val="TableCaptionOwn"/>
        <w:keepNext/>
      </w:pPr>
      <w:r>
        <w:t xml:space="preserve">Таблиця 6 – COGS на одного платного клієнта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Стаття COGS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 клієнта / міс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Хостинг, база даних, Telegram-бот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$0.15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Платіжний провайдер (2.75% від платежу)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$0.10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Підтримка (частка ставки на одного клієнта)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$0.25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7 – Unit Economics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742"/>
        <w:gridCol w:w="1188"/>
        <w:gridCol w:w="356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Джерело / обґрунтування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Модель монетизації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Freemium + підписка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Безкоштовно до 5 учнів, Pro без обмежень, Studio для міні-шкіл (ПР01)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Ціна підписки (ARPPU Pro)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149 грн / 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$3.55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 діапазоні WTP 100–200 грн, який назвали 25% респондентів ПР01; Studio – $11.88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(ARPU − COGS) / ARPU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86%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COGS $0.50 на клієнта: таблиця нижче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Monthly Churn Rate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Бенчмарк SaaS 2–5% на місяць [2]; для самозайнятих репетиторів закладено 6%, влітку 12%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LTV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ARPU × (1 / Churn) × GM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$50.79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$3.55 × 16.7 × 0.86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CAC (середній)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Витрати / нових клієнтів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$17.91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Зважений по п’яти каналах, таблиця CAC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LTV / CAC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LTV / CAC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2.84 :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Нижче цілі 3 : 1 – план нижче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CAC Payback Period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CAC / (ARPU × GM)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5.9 міс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Ціль &lt; 12 місяців виконана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MRR (ціль Q4)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Σ клієнтів × ціна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$2 258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Грудень у прогнозі нижче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ARR (ціль)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×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$27 098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Run-rate на кінець першого року</w:t>
            </w:r>
          </w:p>
        </w:tc>
      </w:tr>
    </w:tbl>
    <w:p>
      <w:pPr>
        <w:pStyle w:val="BodyText"/>
        <w:spacing w:before="420"/>
      </w:pPr>
      <w:r>
        <w:t xml:space="preserve">LTV/CAC 2.84 на третьому місяці нижчий за ціль 3:1. Причина – дорогі канали на старті: реклама (CAC $25, LTV/CAC 2.0) і контент ($50), який окупається лише через кілька місяців. План досягнення: частку рефералів підняти з 26% до 37% нових клієнтів, рекламу скоротити вдвічі і залишити лише аудиторії з CAC до $20, а статті вже приводитимуть клієнтів без нових витрат. За цими допущеннями на шостому місяці середній CAC знижується до $11.27, а LTV/CAC зростає до 4.51. CAC Payback 5.9 місяця вже зараз вкладається в ціль 12 місяців.</w:t>
      </w:r>
    </w:p>
    <w:p>
      <w:pPr>
        <w:pStyle w:val="BodyText"/>
      </w:pPr>
      <w:r>
        <w:t xml:space="preserve">ARPU на всіх активних користувачів, включно з безкоштовними, значно нижчий за ARPPU: на третьому місяці MRR $386 розподіляється приблизно на 600 активних репетиторів, тобто ARPU ≈ $0.64. Тому для рішень щодо монетизації використано ARPPU, а конверсію з безкоштовного тарифу в платний відстежуємо окремо.</w:t>
      </w:r>
    </w:p>
    <w:bookmarkEnd w:id="20"/>
    <w:bookmarkStart w:id="24" w:name="cohort-revenue-projection"/>
    <w:p>
      <w:pPr>
        <w:pStyle w:val="Heading2"/>
      </w:pPr>
      <w:r>
        <w:t xml:space="preserve">1.6. Cohort Revenue Projection</w:t>
      </w:r>
    </w:p>
    <w:p>
      <w:pPr>
        <w:pStyle w:val="FirstParagraph"/>
      </w:pPr>
      <w:r>
        <w:t xml:space="preserve">Допущення базового сценарію:</w:t>
      </w:r>
    </w:p>
    <w:p>
      <w:pPr>
        <w:pStyle w:val="Compact"/>
        <w:numPr>
          <w:ilvl w:val="0"/>
          <w:numId w:val="1001"/>
        </w:numPr>
      </w:pPr>
      <w:r>
        <w:t xml:space="preserve">Нових платних клієнтів – від 20 у січні до 75 у травні; улітку 40–45, у вересні – 120, наприкінці року – 85–110 на місяць.</w:t>
      </w:r>
    </w:p>
    <w:p>
      <w:pPr>
        <w:pStyle w:val="Compact"/>
        <w:numPr>
          <w:ilvl w:val="0"/>
          <w:numId w:val="1001"/>
        </w:numPr>
      </w:pPr>
      <w:r>
        <w:t xml:space="preserve">Churn – 6% на місяць, у липні й серпні – 12%.</w:t>
      </w:r>
    </w:p>
    <w:p>
      <w:pPr>
        <w:pStyle w:val="Compact"/>
        <w:numPr>
          <w:ilvl w:val="0"/>
          <w:numId w:val="1001"/>
        </w:numPr>
      </w:pPr>
      <w:r>
        <w:t xml:space="preserve">Expansion – перехід міні-шкіл з Pro на Studio ($11.88): 0–3 клієнти на місяць.</w:t>
      </w:r>
    </w:p>
    <w:p>
      <w:pPr>
        <w:pStyle w:val="Compact"/>
        <w:numPr>
          <w:ilvl w:val="0"/>
          <w:numId w:val="1001"/>
        </w:numPr>
      </w:pPr>
      <w:r>
        <w:t xml:space="preserve">MRR = клієнти Pro × $3.55 + клієнти Studio × $11.88.</w:t>
      </w:r>
    </w:p>
    <w:p>
      <w:pPr>
        <w:pStyle w:val="TableCaptionOwn"/>
        <w:keepNext/>
      </w:pPr>
      <w:r>
        <w:t xml:space="preserve">Таблиця 8 – Помісячний прогноз MRR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9"/>
        <w:gridCol w:w="1029"/>
        <w:gridCol w:w="950"/>
        <w:gridCol w:w="1108"/>
        <w:gridCol w:w="1108"/>
        <w:gridCol w:w="1188"/>
        <w:gridCol w:w="150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Місяць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Нових клієнтів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Churned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Expansion (переходи на Studio)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Всього клієнтів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MRR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Cumul. Revenue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 (Січ)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$71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 (Лют)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$271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 (Бер)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$386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$656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 (Кві)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$612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$1 268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 (Тра)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$859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$2 127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 (Чер)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$1 066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$3 193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 (Лип)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$1 079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$4 272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 (Сер)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$1 114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$5 386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 (Вер)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$1 501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$6 887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 (Жов)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$1 823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$8 710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11 (Лис)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$2 065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$10 775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12 (Гру)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$2 258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$13 034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399999" cy="3644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mrr_projec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64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Прогноз MRR і руху клієнтів на перший рік</w:t>
      </w:r>
    </w:p>
    <w:p>
      <w:pPr>
        <w:pStyle w:val="BodyText"/>
      </w:pPr>
      <w:r>
        <w:t xml:space="preserve">Наприкінці року Classno має 606 платних клієнтів і MRR $2 258, тобто ARR $27 098. Це третина цілі SOM з практичної роботи № 1 (2 000 платних репетиторів за три роки), а літнє плато показує, що сезонність треба враховувати і в маркетингових бюджетах.</w:t>
      </w:r>
    </w:p>
    <w:bookmarkEnd w:id="24"/>
    <w:bookmarkStart w:id="28" w:name="вузьке-місце-воронки"/>
    <w:p>
      <w:pPr>
        <w:pStyle w:val="Heading2"/>
      </w:pPr>
      <w:r>
        <w:t xml:space="preserve">1.7. Вузьке місце воронки</w:t>
      </w:r>
    </w:p>
    <w:p>
      <w:pPr>
        <w:pStyle w:val="TableCaptionOwn"/>
        <w:keepNext/>
      </w:pPr>
      <w:r>
        <w:t xml:space="preserve">Таблиця 9 – Воронка в числах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1584"/>
        <w:gridCol w:w="1267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Етап воронки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Числа (ціль, 3-й місяць)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Конверсія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Відтік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6 000 → Реєстрації (Acquisition)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86%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840 → Activation – Aha Moment за 7 днів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252 → D30 Retained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59.9%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40.1%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151 → Платять (Revenue)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64.9%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399999" cy="24299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ssets/funne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Цільова воронка третього місяця</w:t>
      </w:r>
    </w:p>
    <w:p>
      <w:pPr>
        <w:pStyle w:val="BodyText"/>
      </w:pPr>
      <w:r>
        <w:t xml:space="preserve">Найбільший відтік у відсотках – на переході відвідувач → реєстрація (86%), але для лендінгу з тематичного трафіку 14% конверсії – хороший результат. Відтік між платними і утриманими (65%) переважно закладений моделлю: безкоштовний тариф до 5 учнів покриває студентів-початківців, які не платитимуть. Тому вузьким місцем визначено активацію.</w:t>
      </w:r>
    </w:p>
    <w:p>
      <w:pPr>
        <w:pStyle w:val="TableCaptionOwn"/>
        <w:keepNext/>
      </w:pPr>
      <w:r>
        <w:t xml:space="preserve">Таблиця 10 – Аналіз вузького місця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Визначений bottleneck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Реєстрація → Activation: 70% нових репетиторів не отримують першу оплату після нагадування протягом 7 днів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Гіпотеза причини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Репетитор не вказує контакт платника – нагадування нікому надсилати. Додавати контакти батьків для 15–22 учнів довго, тому цей крок відкладають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Гіпотеза причини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Оплати не відмічаються, і через два дні нагадування блокується захистом US-012 або стає помилковим – так було в другому тижні Concierge MVP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Гіпотеза причини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Боргу в першому тижні просто немає: учні сплатили вчасно, і продукт не встигає показати свою головну цінність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 конкретні ідеї для покращення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 Крок онбордингу «Хто вам зараз винен?» з першим нагадуванням у перший день. 2. Вечірнє питання бота з першого дня (US-014). 3. Додавання контакту платника одним пересланим повідомленням у бот замість ручного введення номера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Метрика для перевірки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Rate – частка нових репетиторів, які досягли Aha Moment за 7 днів; разом із медіанним TTFV</w:t>
            </w:r>
          </w:p>
        </w:tc>
      </w:tr>
    </w:tbl>
    <w:bookmarkEnd w:id="28"/>
    <w:bookmarkEnd w:id="29"/>
    <w:bookmarkStart w:id="35" w:name="north-star-metric-та-дерево-метрик"/>
    <w:p>
      <w:pPr>
        <w:pStyle w:val="Heading1"/>
        <w:spacing w:before="420"/>
      </w:pPr>
      <w:r>
        <w:t xml:space="preserve">2. North Star Metric та дерево метрик</w:t>
      </w:r>
    </w:p>
    <w:bookmarkStart w:id="30" w:name="вибір-north-star-metric"/>
    <w:p>
      <w:pPr>
        <w:pStyle w:val="Heading2"/>
      </w:pPr>
      <w:r>
        <w:t xml:space="preserve">2.1. Вибір North Star Metric</w:t>
      </w:r>
    </w:p>
    <w:p>
      <w:pPr>
        <w:pStyle w:val="FirstParagraph"/>
      </w:pPr>
      <w:r>
        <w:t xml:space="preserve">Кандидатів оцінено за чотирма критеріями від 1 до 5 [4]: чи відображає метрика цінність для клієнта, чи корелює з виручкою, наскільки точно вимірюється і наскільки зрозуміла всій команді.</w:t>
      </w:r>
    </w:p>
    <w:p>
      <w:pPr>
        <w:pStyle w:val="TableCaptionOwn"/>
        <w:keepNext/>
      </w:pPr>
      <w:r>
        <w:t xml:space="preserve">Таблиця 11 – Кандидати на NSM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990"/>
        <w:gridCol w:w="990"/>
        <w:gridCol w:w="1072"/>
        <w:gridCol w:w="990"/>
        <w:gridCol w:w="742"/>
        <w:gridCol w:w="115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Цінність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Revenue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Точність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Ясність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Сума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Рішення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Оплати, отримані вчасно, на тиждень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Обрано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Тижнево активні репетитори (WAT)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Input L1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 Учні в журналах активних репетиторів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L2</w:t>
            </w:r>
          </w:p>
        </w:tc>
      </w:tr>
    </w:tbl>
    <w:p>
      <w:pPr>
        <w:pStyle w:val="BodyText"/>
        <w:spacing w:before="420"/>
      </w:pPr>
      <w:r>
        <w:t xml:space="preserve">WAT вимірюється найточніше, але показує лише, що репетитор відкрив продукт, а не що отримав гроші. Кількість учнів добре корелює з виручкою (шостий учень відкриває Pro), але сама по собі не є цінністю для репетитора.</w:t>
      </w:r>
    </w:p>
    <w:p>
      <w:pPr>
        <w:pStyle w:val="TableCaptionOwn"/>
        <w:keepNext/>
      </w:pPr>
      <w:r>
        <w:t xml:space="preserve">Таблиця 12 – Обґрунтування вибору NSM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Формулювання NSM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Кількість оплат за заняття, отриманих не пізніше 3 днів після заняття, по всіх репетиторах за календарний тиждень. Одиниця – одна оплата за одне заняття або пакет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Чому відображає цінність для клієнта?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Безпосередньо вимірює Job 2 «отримати борг без особистого нагадування» і Job 6 «бачити готовий підсумок оплат» з ПР02. Що більше вчасних оплат, то менше грошей репетитор втрачає і то менше нагадує сам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 корелює з Revenue?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Вчасні оплати зростають, коли репетитор веде в Classno більше учнів і довше: учнів понад п’ять – це перехід на Pro, а тривале використання знижує churn. До того ж кожна оплата після нагадування – це повідомлення з підписом Classno, тобто реферальний канал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Як технічно вимірювати?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Подія payment_marked у Mixpanel з властивостями lesson_date, paid_at, source (журнал, бот, нагадування); NSM – кількість подій з paid_at − lesson_date ≤ 3 дні за тиждень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Ризики та обмеження NSM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Можна «надути», якщо репетитор масово відмічає оплати заднім числом, і можна знизити, якщо він взагалі перестає відмічати: тоді метрика вимірює дисципліну звітування, а не реальні гроші. Тому поруч стоять guardrail-метрики частки помилкових нагадувань і негативних відповідей. Метрика не враховує готівку, яку репетитор забув внести</w:t>
            </w:r>
          </w:p>
        </w:tc>
      </w:tr>
    </w:tbl>
    <w:bookmarkEnd w:id="30"/>
    <w:bookmarkStart w:id="34" w:name="дерево-метрик"/>
    <w:p>
      <w:pPr>
        <w:pStyle w:val="Heading2"/>
        <w:spacing w:before="420"/>
      </w:pPr>
      <w:r>
        <w:t xml:space="preserve">2.2. Дерево метрик</w:t>
      </w:r>
    </w:p>
    <w:p>
      <w:pPr>
        <w:pStyle w:val="FirstParagraph"/>
      </w:pPr>
      <w:r>
        <w:t xml:space="preserve">На рівні Output NSM пов’язана з бізнесом так: якщо кількість вчасних оплат зростає, то зростають конверсія в Pro й утримання платних репетиторів, а отже MRR. Цільове значення – 4 000 вчасних оплат на тиждень наприкінці першого кварталу (близько 250 тижнево активних репетиторів по 16 вчасних оплат; у Concierge MVP на одного репетитора припадало в середньому 22 заняття на тиждень).</w:t>
      </w:r>
    </w:p>
    <w:p>
      <w:pPr>
        <w:pStyle w:val="BodyText"/>
      </w:pPr>
      <w:r>
        <w:t xml:space="preserve">Формула розрахунку NSM через вхідні метрики: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S</m:t>
          </m:r>
          <m:r>
            <m:t>M</m:t>
          </m:r>
          <m:r>
            <m:rPr>
              <m:sty m:val="p"/>
            </m:rPr>
            <m:t>=</m:t>
          </m:r>
          <m:r>
            <m:t>W</m:t>
          </m:r>
          <m:r>
            <m:t>A</m:t>
          </m:r>
          <m:r>
            <m:t>T</m:t>
          </m:r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r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W</m:t>
        </m:r>
        <m:r>
          <m:t>A</m:t>
        </m:r>
        <m:r>
          <m:t>T</m:t>
        </m:r>
      </m:oMath>
      <w:r>
        <w:t xml:space="preserve"> </w:t>
      </w:r>
      <w:r>
        <w:t xml:space="preserve">– тижнево активні репетитори,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заняття в журналі на одного активного репетитора на тиждень,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– частка занять, оплачених без нагадування,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частка учнів із контактом платника,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частка боргів, погашених протягом 3 днів після нагадування. Частку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у звітності видно лише тоді, коли репетитор відмічає оплати, тож окремою вхідною метрикою стоїть частка відмічених оплат.</w:t>
      </w:r>
    </w:p>
    <w:p>
      <w:pPr>
        <w:pStyle w:val="FigureImage"/>
      </w:pPr>
      <w:r>
        <w:drawing>
          <wp:inline>
            <wp:extent cx="5930900" cy="4410350"/>
            <wp:effectExtent b="0" l="0" r="0" t="0"/>
            <wp:docPr descr="Блок-схема алгоритму" title="" id="32" name="Picture"/>
            <a:graphic>
              <a:graphicData uri="http://schemas.openxmlformats.org/drawingml/2006/picture">
                <pic:pic>
                  <pic:nvPicPr>
                    <pic:cNvPr descr="assets/00_blockschem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1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Дерево метрик Classno</w:t>
      </w:r>
    </w:p>
    <w:p>
      <w:pPr>
        <w:pStyle w:val="TableCaptionOwn"/>
        <w:keepNext/>
      </w:pPr>
      <w:r>
        <w:t xml:space="preserve">Таблиця 13 – Input Metrics Level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239"/>
        <w:gridCol w:w="4958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Input L1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Механізм впливу на NSM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WAT – тижнево активні репетитори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Growth і онбординг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NSM пропорційна WAT: якщо WAT зростає на 10%, NSM зростає на 10% за незмінної роботи кожного репетитора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Заняття в журналі на репетитора на тиждень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Продукт: журнал і розклад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Коли репетитор переносить усіх учнів, кожне нове заняття додає потенційну вчасну оплату: +10% занять – +10% NSM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занять з оплатою, відміченою за 24 години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Продукт: Telegram-бот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Невідмічена оплата не потрапляє в NSM і робить нагадування помилковим. Зростання з 60% до 80% дає приблизно +33% видимих вчасних оплат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боргів, погашених ≤ 3 днів після нагадування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Продукт: нагадування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Визначає, скільки боргів перетворюються на вчасні оплати: +10 п.п. ефективності – +3–4% NSM, бо прострочених оплат близько третини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Частка учнів з контактом платника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Продукт: онбординг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контакту нагадування не надсилається; зростання покриття з 70% до 90% підвищує кількість погашених після нагадування боргів на 29%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14 – Input Metrics Level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Input L1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Input L2 – операційні метрики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WAT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Кваліфіковані реєстрації на тиждень; Activation Rate за 7 днів; W4 Retention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Заняття на репетитора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учнів, для яких задано постійний розклад; середня кількість учнів на активного репетитора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відмічених оплат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днів, коли репетитор відповів на вечірнє питання бота; частка оплат, відмічених з бота, а не з журналу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Ефективність нагадувань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доставлених нагадувань (учень не заблокував бота, номер у Viber існує); частка негативних відповідей на нагадування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Покриття контактами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Частка учнів, доданих одразу з контактом платника; частка учнів, для яких доступний хоча б один канал (Telegram, Viber або посилання)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15 – Guardrail-метрики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6"/>
        <w:gridCol w:w="999"/>
        <w:gridCol w:w="461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Межа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Що захищає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помилкових нагадувань (оплату вже внесено)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≤ 5%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Довіру батьків: у Concierge MVP вона сягала 31%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негативних відповідей на нагадування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≤ 5%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Стосунки репетитора з учнями – головний страх Аліни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учнів, які заблокували бота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≤ 3%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Канал нагадувань: заблокований бот більше не доставить жодного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Monthly Churn платних клієнтів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≤ 6%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Unit economics: LTV розраховано саме з цього 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Час відкриття журналу на 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Щоденне користування між заняттями</w:t>
            </w:r>
          </w:p>
        </w:tc>
      </w:tr>
    </w:tbl>
    <w:bookmarkEnd w:id="34"/>
    <w:bookmarkEnd w:id="35"/>
    <w:bookmarkStart w:id="39" w:name="okr"/>
    <w:p>
      <w:pPr>
        <w:pStyle w:val="Heading1"/>
        <w:spacing w:before="420"/>
      </w:pPr>
      <w:r>
        <w:t xml:space="preserve">3. OKR</w:t>
      </w:r>
    </w:p>
    <w:p>
      <w:pPr>
        <w:pStyle w:val="FirstParagraph"/>
      </w:pPr>
      <w:r>
        <w:t xml:space="preserve">OKR [5] сформульовано на перший квартал після публічного запуску – Q1 2027. Базові значення взято з Concierge MVP і розрахунків AARRR; там, де продукт стартує з нуля, базове значення дорівнює нулю.</w:t>
      </w:r>
    </w:p>
    <w:bookmarkStart w:id="36" w:name="company-product-okr"/>
    <w:p>
      <w:pPr>
        <w:pStyle w:val="Heading2"/>
      </w:pPr>
      <w:r>
        <w:t xml:space="preserve">3.1. Company / Product OKR</w:t>
      </w:r>
    </w:p>
    <w:p>
      <w:pPr>
        <w:pStyle w:val="TableCaptionOwn"/>
        <w:keepNext/>
      </w:pPr>
      <w:r>
        <w:t xml:space="preserve">Таблиця 16 – Company OKR, Q1 2027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Objective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Зробити так, щоб жодному репетитору з Classno не доводилось самому нагадувати учням про гроші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1.1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Досягти 4 000 вчасно отриманих оплат на тиждень (NSM) до 31 березня 2027 року, з нуля на старті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1.2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Підвищити Activation Rate (Aha Moment за 7 днів) з 20% до 30% у березневій когорті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1.3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Досягти MRR $500 до 31 березня 2027 року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Objective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Зростати через рекомендації репетиторів, а не через рекламу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2.1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Збільшити частку нових реєстрацій з реферальних посилань і підпису в нагадуваннях з 0 до 30%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2.2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Досягти K-фактора 0.25 серед репетиторів, зареєстрованих у січні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KR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Знизити середній CAC з $17.91 до $13</w:t>
            </w:r>
          </w:p>
        </w:tc>
      </w:tr>
    </w:tbl>
    <w:p>
      <w:pPr>
        <w:pStyle w:val="BodyText"/>
        <w:spacing w:before="420"/>
      </w:pPr>
      <w:r>
        <w:t xml:space="preserve">Базове значення Activation Rate 20% – оцінка для SaaS із самостійним онбордингом без особистої допомоги. Ціль 30% збігається з цільовою воронкою підрозділу 1.7. Прогноз MRR на березень – $386, тобто 77% від KR 1.3, що відповідає правилу 70% для амбітних OKR.</w:t>
      </w:r>
    </w:p>
    <w:bookmarkEnd w:id="36"/>
    <w:bookmarkStart w:id="37" w:name="team-okr"/>
    <w:p>
      <w:pPr>
        <w:pStyle w:val="Heading2"/>
      </w:pPr>
      <w:r>
        <w:t xml:space="preserve">3.2. Team OKR</w:t>
      </w:r>
    </w:p>
    <w:p>
      <w:pPr>
        <w:pStyle w:val="FirstParagraph"/>
      </w:pPr>
      <w:r>
        <w:t xml:space="preserve">Team OKR сформульовано для продуктової команди з чотирьох людей, визначеної в практичній роботі № 4.</w:t>
      </w:r>
    </w:p>
    <w:p>
      <w:pPr>
        <w:pStyle w:val="TableCaptionOwn"/>
        <w:keepNext/>
      </w:pPr>
      <w:r>
        <w:t xml:space="preserve">Таблиця 17 – Team OKR продуктової команди, Q1 2027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Objective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Звільнити репетитора від щоденного звітування про оплати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1.1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Підвищити частку занять з оплатою, відміченою протягом 24 годин, з 60% до 80%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1.2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Знизити частку помилкових нагадувань з 31% до 5%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Objective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Довести кожного нового репетитора до першої повернутої оплати за перший тиждень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2.1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Скоротити медіанний TTFV з 6 до 4 днів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KR 2.2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Підвищити Onboarding Completion Rate з 55% до 75%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Зв’язок Team OKR → Company OKR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O1 → Company O1: вищий KR 1.1 команди означає, що більше оплат відмічено вчасно, а отже зростає NSM (Company KR 1.1); менше помилкових нагадувань (KR 1.2) – менше негативних відповідей і вища довіра батьків, від якої залежить реферальний канал (Company KR 2.1). Team O2 → Company O1 і O2: коротший TTFV і вищий Onboarding Completion безпосередньо підвищують Activation Rate (Company KR 1.2), активовані репетитори частіше стають платними (Company KR 1.3) і рекомендують продукт колегам (Company KR 2.2)</w:t>
            </w:r>
          </w:p>
        </w:tc>
      </w:tr>
    </w:tbl>
    <w:p>
      <w:pPr>
        <w:pStyle w:val="BodyText"/>
        <w:spacing w:before="420"/>
      </w:pPr>
      <w:r>
        <w:t xml:space="preserve">Базові значення Team OKR взято з Concierge MVP: у другому тижні оплати відмічались у середньому 4.2 дня з 7 (60%), помилковими були 31% нагадувань, а перша оплата після нагадування надходила в середньому на п’ятий–шостий день після старту. Onboarding Completion 55% – оцінка до першого юзабіліті-тесту US-007.</w:t>
      </w:r>
    </w:p>
    <w:bookmarkEnd w:id="37"/>
    <w:bookmarkStart w:id="38" w:name="перевірка-якості-okr"/>
    <w:p>
      <w:pPr>
        <w:pStyle w:val="Heading2"/>
      </w:pPr>
      <w:r>
        <w:t xml:space="preserve">3.3. Перевірка якості OKR</w:t>
      </w:r>
    </w:p>
    <w:p>
      <w:pPr>
        <w:pStyle w:val="TableCaptionOwn"/>
        <w:keepNext/>
      </w:pPr>
      <w:r>
        <w:t xml:space="preserve">Таблиця 18 – Перевірка Company KR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1029"/>
        <w:gridCol w:w="1029"/>
        <w:gridCol w:w="1029"/>
        <w:gridCol w:w="1029"/>
        <w:gridCol w:w="1029"/>
        <w:gridCol w:w="1029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1.1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1.2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1.3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2.1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2.2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2.3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Містить конкретне число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Описує результат, а не задачу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Вимірюється інструментом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Mixpanel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Mixpanel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Платежі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UTM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Коди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Бюджет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Амбітний (≈70%)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Так, прогноз 77%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Прив’язаний до Objective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Зв’язок з AARRR або NSM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</w:tr>
    </w:tbl>
    <w:p>
      <w:pPr>
        <w:pStyle w:val="BodyText"/>
        <w:spacing w:before="420"/>
      </w:pPr>
      <w:r>
        <w:t xml:space="preserve">Джерела даних для KR: «Платежі» – звіт платіжного провайдера, «UTM» – мітки джерела трафіку в Mixpanel, «Коди» – реферальні коди в базі Classno, «Бюджет» – облік маркетингових витрат за каналами.</w:t>
      </w:r>
    </w:p>
    <w:p>
      <w:pPr>
        <w:pStyle w:val="TableCaptionOwn"/>
        <w:keepNext/>
      </w:pPr>
      <w:r>
        <w:t xml:space="preserve">Таблиця 19 – Перевірка Team KR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1056"/>
        <w:gridCol w:w="1056"/>
        <w:gridCol w:w="1056"/>
        <w:gridCol w:w="105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1.1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1.2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2.1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KR 2.2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Містить конкретне число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Описує результат, а не задачу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Вимірюється інструментом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Mixpanel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Лог бота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Mixpanel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Mixpanel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Амбітний (≈70%)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Прив’язаний до Objective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Зв’язок з AARRR або NSM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NSM (Input 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</w:tr>
    </w:tbl>
    <w:p>
      <w:pPr>
        <w:pStyle w:val="BodyText"/>
        <w:spacing w:before="420"/>
      </w:pPr>
      <w:r>
        <w:t xml:space="preserve">Жоден KR не сформульовано як задачу: замість «запустити вечірнє питання бота» KR 1.1 команди вимірює, наскільки частіше оплати відмічаються вчасно, а сам бот – лише спосіб цього досягти.</w:t>
      </w:r>
    </w:p>
    <w:bookmarkEnd w:id="38"/>
    <w:bookmarkEnd w:id="39"/>
    <w:bookmarkStart w:id="45" w:name="дизайн-ab-тесту"/>
    <w:p>
      <w:pPr>
        <w:pStyle w:val="Heading1"/>
      </w:pPr>
      <w:r>
        <w:t xml:space="preserve">4. Дизайн A/B тесту</w:t>
      </w:r>
    </w:p>
    <w:bookmarkStart w:id="40" w:name="повний-дизайн-тесту"/>
    <w:p>
      <w:pPr>
        <w:pStyle w:val="Heading2"/>
      </w:pPr>
      <w:r>
        <w:t xml:space="preserve">4.1. Повний дизайн тесту</w:t>
      </w:r>
    </w:p>
    <w:p>
      <w:pPr>
        <w:pStyle w:val="FirstParagraph"/>
      </w:pPr>
      <w:r>
        <w:t xml:space="preserve">Для тесту обрано гіпотезу HYP-004 у формулюванні з фінального рішення практичної роботи № 3 і Story US-014 з беклогу практичної роботи № 4. У RICE вона має Confidence лише 50%, а від неї залежить найважливіша вхідна метрика дерева – частка відмічених оплат. Зміна одна і реалізується за один спринт.</w:t>
      </w:r>
    </w:p>
    <w:p>
      <w:pPr>
        <w:pStyle w:val="TableCaptionOwn"/>
        <w:keepNext/>
      </w:pPr>
      <w:r>
        <w:t xml:space="preserve">Таблиця 20 – Дизайн A/B тесту «Вечірнє питання бота»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Назва тесту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Вечірнє питання бота «Хто сьогодні заплатив?»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Гіпотеза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Якщо ми додамо щовечірнє питання бота «Хто сьогодні заплатив?» зі списком учнів дня і кнопками, то частка нових репетиторів, які відмічають оплати щонайменше 5 днів з 7 у другому тижні, зросте на 20% відносно (з 40% до 48%), тому що відмітка займатиме кілька секунд і не вимагатиме пам’ятати про журнал наприкінці дня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Версія A – Control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Поточний стан: репетитор відмічає оплати сам у журналі застосунку; бот надсилає лише підсумок тижня і нагадування учням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Версія B – Treatment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Те саме плюс одне повідомлення бота о 20:00 у дні, коли були заняття: список учнів дня з кнопками «Заплатив» і «Ніхто». Більше нічого не змінюється, щоб ефект можна було приписати саме питанню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Primary Metric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нових репетиторів, які відмітили оплати щонайменше в 5 з 7 днів другого тижня після реєстрації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Baseline CR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40%: у другому тижні Concierge MVP так звітували 2 з 5 репетиторів. Після запуску baseline уточнюється з контрольної групи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MDE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20% відносно – 8 п.п. Менший ефект не виправдовує щоденне повідомлення, яке може дратувати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Рівень значущості (α)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Статистична потужність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Розмір вибірки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592 репетитори в кожній групі, 1 184 разом (розрахунок у підрозділі 4.2)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Тривалість тесту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тижнів набору і 14 днів спостереження за останньою когортою – 70 днів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Secondary Metrics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боргів, погашених ≤ 3 днів після нагадування; W4 Retention; медіанний час від заняття до відмітки оплати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Guardrail Metrics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репетиторів, які вимкнули повідомлення бота (≤ 5%); частка помилкових нагадувань учням (не вище, ніж у контролі); Monthly Churn у першій платній когорті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Механізм рандомізації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 User ID репетитора: хеш ID за модулем 100, 0–49 – A, 50–99 – B. У тест потрапляють лише нові репетитори з першим заняттям у журналі. Перші 3 дні тест іде на 20% нових репетиторів для перевірки помилок, далі – на всіх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Критерії дострокової зупинки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Лише на захист: якщо в групі B понад 10% репетиторів вимкнули повідомлення бота, частка помилкових нагадувань зросла більш ніж на 5 п.п. або виявлено Sample Ratio Mismatch понад ±5%. За успіх тест достроково не зупиняється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Сценарій 1: B виграє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Вмикаємо питання для всіх нових репетиторів через feature flag, а через тиждень – для наявних. Відповідальні – Product Owner і розробник бота. Наступний тест – час питання: 20:00 проти «через годину після останнього заняття»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Сценарій 2: A виграє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Вечірнє повідомлення заважає більше, ніж допомагає. Переглядаємо механізм відмітки: наступна гіпотеза – пересилання сповіщень банку боту (US-016), яке не вимагає щоденної дії; Confidence US-014 у RICE знижуємо до 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Сценарій 3: 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Вибірку не збільшуємо: ефект менше 8 п.п. не вартий щоденного повідомлення. Проводимо 5 інтерв’ю з репетиторами групи B, щоб зрозуміти, чому не відповідали на питання, і переформульовуємо гіпотезу</w:t>
            </w:r>
          </w:p>
        </w:tc>
      </w:tr>
    </w:tbl>
    <w:bookmarkEnd w:id="40"/>
    <w:bookmarkStart w:id="44" w:name="розрахунок-вибірки"/>
    <w:p>
      <w:pPr>
        <w:pStyle w:val="Heading2"/>
        <w:spacing w:before="420"/>
      </w:pPr>
      <w:r>
        <w:t xml:space="preserve">4.2. Розрахунок вибірки</w:t>
      </w:r>
    </w:p>
    <w:p>
      <w:pPr>
        <w:pStyle w:val="FirstParagraph"/>
      </w:pPr>
      <w:r>
        <w:t xml:space="preserve">Розмір вибірки для порівняння двох частк обчислено за формулою [6]: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0.40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0.48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0.44</m:t>
        </m:r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sub>
        </m:sSub>
        <m:r>
          <m:rPr>
            <m:sty m:val="p"/>
          </m:rPr>
          <m:t>=</m:t>
        </m:r>
        <m:r>
          <m:t>0.84</m:t>
        </m:r>
      </m:oMath>
      <w:r>
        <w:t xml:space="preserve">. За цією формулою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604</m:t>
        </m:r>
      </m:oMath>
      <w:r>
        <w:t xml:space="preserve">, спрощена формула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t>D</m:t>
        </m:r>
        <m:r>
          <m:t>E</m:t>
        </m:r>
        <m:r>
          <m:rPr>
            <m:sty m:val="p"/>
          </m:rPr>
          <m:t>⋅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дає 589.</w:t>
      </w:r>
    </w:p>
    <w:p>
      <w:pPr>
        <w:pStyle w:val="BodyText"/>
      </w:pPr>
      <w:r>
        <w:t xml:space="preserve">Калькулятор Evan Miller [7] з тими самими параметрами – Baseline 40%, MDE 20% відносно, α = 0.05, Power = 80% – дає 592 на групу (рисунок 5). Різниця з формулою в межах 2% пояснюється іншим способом наближення дисперсії; для плану тесту взято значення калькулятора.</w:t>
      </w:r>
    </w:p>
    <w:p>
      <w:pPr>
        <w:pStyle w:val="TableCaptionOwn"/>
        <w:keepNext/>
      </w:pPr>
      <w:r>
        <w:t xml:space="preserve">Таблиця 21 – Розрахунок вибірки і тривалості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Baseline CR (p)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MDE (відносний)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Absolute MDE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40% × 20% = 8% (8 п.п.)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Очікуване значення B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0.05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 у кожній групі (калькулятор)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592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Нових репетиторів на день, з них з першим заняттям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28, 24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Трафік на групу (50/50)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 / 2 ≈ 11.9 на день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Набір вибірки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592 / 11.9 ≈ 50 днів → 8 тижнів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Спостереження за останньою когортою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 днів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Тривалість тесту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× 7 + 14 = 70 днів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399999" cy="39122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ssets/evan_mille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91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Розрахунок вибірки в калькуляторі Evan Miller</w:t>
      </w:r>
    </w:p>
    <w:p>
      <w:pPr>
        <w:pStyle w:val="BodyText"/>
      </w:pPr>
      <w:r>
        <w:t xml:space="preserve">Нових репетиторів на третьому місяці – 840 на місяць, тобто 28 на день, з них близько 85% додають перше заняття і потрапляють у тест. Тривалість понад 14 днів обумовлена малим трафіком; щоб скоротити тест, довелося б збільшити MDE, а ефект 30% для одного повідомлення бота нереалістичний.</w:t>
      </w:r>
    </w:p>
    <w:p>
      <w:pPr>
        <w:pStyle w:val="BodyText"/>
      </w:pPr>
      <w:r>
        <w:t xml:space="preserve">Додаткові перевірки:</w:t>
      </w:r>
    </w:p>
    <w:p>
      <w:pPr>
        <w:pStyle w:val="Compact"/>
        <w:numPr>
          <w:ilvl w:val="0"/>
          <w:numId w:val="1002"/>
        </w:numPr>
      </w:pPr>
      <w:r>
        <w:t xml:space="preserve">Sample Ratio Mismatch. Щодня порівнюється кількість репетиторів у групах; відхилення понад ±5% від 50/50 зупиняє тест як технічну помилку.</w:t>
      </w:r>
    </w:p>
    <w:p>
      <w:pPr>
        <w:pStyle w:val="Compact"/>
        <w:numPr>
          <w:ilvl w:val="0"/>
          <w:numId w:val="1002"/>
        </w:numPr>
      </w:pPr>
      <w:r>
        <w:t xml:space="preserve">Novelty Effect. У тест потрапляють лише нові репетитори, тож ефекту новизни для наявних користувачів немає; для них зміна вмикається тільки після тесту.</w:t>
      </w:r>
    </w:p>
    <w:p>
      <w:pPr>
        <w:pStyle w:val="Compact"/>
        <w:numPr>
          <w:ilvl w:val="0"/>
          <w:numId w:val="1002"/>
        </w:numPr>
      </w:pPr>
      <w:r>
        <w:t xml:space="preserve">Сезонність. Тест триває 10 тижнів і охоплює всі дні тижня; запускати його треба до червня, щоб не захопити літній спад.</w:t>
      </w:r>
    </w:p>
    <w:p>
      <w:pPr>
        <w:pStyle w:val="Compact"/>
        <w:numPr>
          <w:ilvl w:val="0"/>
          <w:numId w:val="1002"/>
        </w:numPr>
      </w:pPr>
      <w:r>
        <w:t xml:space="preserve">Interference. Учні одного репетитора не бачать повідомлень іншого, тож групи не перетинаються. Єдиний ризик – репетитори з однієї міні-школи на тарифі Studio, тому рандомізація для Studio відбувається за акаунтом школи, а не за окремим викладачем.</w:t>
      </w:r>
    </w:p>
    <w:bookmarkEnd w:id="44"/>
    <w:bookmarkEnd w:id="45"/>
    <w:bookmarkStart w:id="46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Метрики переводять пріоритети беклогу з практичної роботи № 4 з рівня оцінок на рівень конкретних цифр, які можна відстежувати.</w:t>
      </w:r>
    </w:p>
    <w:p>
      <w:pPr>
        <w:pStyle w:val="Compact"/>
        <w:numPr>
          <w:ilvl w:val="0"/>
          <w:numId w:val="1003"/>
        </w:numPr>
      </w:pPr>
      <w:r>
        <w:t xml:space="preserve">Вузьким місцем воронки виявилась активація: 70% нових репетиторів не досягають першої оплати після нагадування за тиждень. Тому серед Stories MVP першими мають іти ті, що скорочують TTFV, – онбординг (US-007), додавання учня з контактом платника (US-001) і вечірнє питання бота (US-014). Імпорт з Google Calendar (US-008), який у ПР04 був у буфері MVP, варто підняти вище: він прямо впливає на Activation.</w:t>
      </w:r>
    </w:p>
    <w:p>
      <w:pPr>
        <w:pStyle w:val="Compact"/>
        <w:numPr>
          <w:ilvl w:val="0"/>
          <w:numId w:val="1003"/>
        </w:numPr>
      </w:pPr>
      <w:r>
        <w:t xml:space="preserve">North Star Metric «вчасні оплати на тиждень» підтверджує вибір ядра MVP: усі п’ять вхідних метрик дерева відповідають Stories, які в ПР04 отримали рішення MVP. Самостійне перенесення занять (US-017) на NSM не впливає, тож його місце в Backlog обґрунтоване вдруге.</w:t>
      </w:r>
    </w:p>
    <w:p>
      <w:pPr>
        <w:pStyle w:val="Compact"/>
        <w:numPr>
          <w:ilvl w:val="0"/>
          <w:numId w:val="1003"/>
        </w:numPr>
      </w:pPr>
      <w:r>
        <w:t xml:space="preserve">Unit economics показали, що реферальний канал є не лише способом зростання, а й умовою окупності: з CAC $17.91 LTV/CAC лише 2.84, а з більшою часткою рефералів – 4.51. Через це Stories, які показують бренд іншим (підпис у нагадуваннях, нагадування посиланням US-025), отримують додаткову цінність, якої не було в RICE.</w:t>
      </w:r>
    </w:p>
    <w:p>
      <w:pPr>
        <w:pStyle w:val="Compact"/>
        <w:numPr>
          <w:ilvl w:val="0"/>
          <w:numId w:val="1003"/>
        </w:numPr>
      </w:pPr>
      <w:r>
        <w:t xml:space="preserve">A/B тест вечірнього питання бота потребує 1 184 нових репетиторів і 70 днів. Його треба запустити в першому кварталі, щоб результат був до літа: від нього залежить, чи лишиться US-014 у MVP, чи ручну відмітку замінить пересилання сповіщень банку (US-016).</w:t>
      </w:r>
    </w:p>
    <w:bookmarkEnd w:id="46"/>
    <w:bookmarkStart w:id="47" w:name="список-джерел"/>
    <w:p>
      <w:pPr>
        <w:pStyle w:val="Heading1"/>
      </w:pPr>
      <w:r>
        <w:t xml:space="preserve">Список джерел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McClure D. Startup Metrics for Pirates: AARRR! 500 Startups. 2007. URL: https://www.slideshare.net/dmc500hats/startup-metrics-for-pirates-long-version (дата звернення: 18.10.2026).</w:t>
      </w:r>
    </w:p>
    <w:p>
      <w:pPr>
        <w:pStyle w:val="Compact"/>
        <w:numPr>
          <w:ilvl w:val="0"/>
          <w:numId w:val="1004"/>
        </w:numPr>
      </w:pPr>
      <w:r>
        <w:t xml:space="preserve">Croll A., Yoskovitz B. Lean Analytics: Use Data to Build a Better Startup Faster. Sebastopol : O’Reilly Media, 2013. 440 p.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Reichheld F. F. The One Number You Need to Grow. Harvard Business Review. 2003. December. URL: https://hbr.org/2003/12/the-one-number-you-need-to-grow (дата звернення: 18.10.2026).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The North Star Playbook. Amplitude. URL: https://amplitude.com/books/north-star (дата звернення: 18.10.2026).</w:t>
      </w:r>
    </w:p>
    <w:p>
      <w:pPr>
        <w:pStyle w:val="Compact"/>
        <w:numPr>
          <w:ilvl w:val="0"/>
          <w:numId w:val="1004"/>
        </w:numPr>
      </w:pPr>
      <w:r>
        <w:t xml:space="preserve">Doerr J. Measure What Matters: How Google, Bono, and the Gates Foundation Rock the World with OKRs. New York : Portfolio, 2018. 320 p.</w:t>
      </w:r>
    </w:p>
    <w:p>
      <w:pPr>
        <w:pStyle w:val="Compact"/>
        <w:numPr>
          <w:ilvl w:val="0"/>
          <w:numId w:val="1004"/>
        </w:numPr>
      </w:pPr>
      <w:r>
        <w:t xml:space="preserve">Kohavi R., Tang D., Xu Y. Trustworthy Online Controlled Experiments: A Practical Guide to A/B Testing. Cambridge : Cambridge University Press, 2020. 290 p.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Miller E. Sample Size Calculator. Evan’s Awesome A/B Tools. URL: https://www.evanmiller.org/ab-testing/sample-size.html (дата звернення: 18.10.2026).</w:t>
      </w:r>
    </w:p>
    <w:bookmarkEnd w:id="47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2026-10-18T16:19:57Z</dcterms:created>
  <dcterms:modified xsi:type="dcterms:W3CDTF">2026-10-18T16:19:57Z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