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27.png" ContentType="image/png"/>
  <Override PartName="/word/media/rId24.png" ContentType="image/png"/>
  <Override PartName="/word/media/rId31.png" ContentType="image/png"/>
  <Override PartName="/word/media/rId44.png" ContentType="image/png"/>
  <Override PartName="/word/media/rId41.png" ContentType="image/png"/>
  <Override PartName="/word/media/rId38.png" ContentType="image/png"/>
  <Override PartName="/word/media/rId35.png" ContentType="image/png"/>
  <Override PartName="/word/media/rId51.png" ContentType="image/png"/>
  <Override PartName="/word/media/rId48.png" ContentType="image/png"/>
  <Override PartName="/word/media/rId55.png" ContentType="image/png"/>
  <Override PartName="/word/media/rId68.png" ContentType="image/png"/>
  <Override PartName="/word/media/rId59.png" ContentType="image/png"/>
  <Override PartName="/word/media/rId65.png" ContentType="image/png"/>
  <Override PartName="/word/media/rId62.png" ContentType="image/png"/>
  <Override PartName="/word/media/rId73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</w:pPr>
      <w:r>
        <w:drawing>
          <wp:inline>
            <wp:extent cx="5255999" cy="83909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00_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83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Page"/>
      </w:pPr>
      <w:r>
        <w:t xml:space="preserve">Міністерство освіти та науки України</w:t>
      </w:r>
    </w:p>
    <w:p>
      <w:pPr>
        <w:pStyle w:val="TitlePage"/>
      </w:pPr>
      <w:r>
        <w:t xml:space="preserve">Національний технічний університет України</w:t>
      </w:r>
    </w:p>
    <w:p>
      <w:pPr>
        <w:pStyle w:val="TitlePage"/>
      </w:pPr>
      <w:r>
        <w:t xml:space="preserve">«Київський політехнічний інститут імені Ігоря Сікорського»</w:t>
      </w:r>
    </w:p>
    <w:p>
      <w:pPr>
        <w:pStyle w:val="TitlePage"/>
      </w:pPr>
      <w:r>
        <w:t xml:space="preserve">Факультет інформатики та обчислювальної техніки</w:t>
      </w:r>
    </w:p>
    <w:p>
      <w:pPr>
        <w:pStyle w:val="TitlePage"/>
      </w:pPr>
      <w:r>
        <w:t xml:space="preserve">Кафедра обчислювальної техніки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Звіт</w:t>
      </w:r>
    </w:p>
    <w:p>
      <w:pPr>
        <w:pStyle w:val="TitlePage"/>
      </w:pPr>
      <w:r>
        <w:t xml:space="preserve">з дисципліни «Аналіз та обробка часових рядів (Time Series)»</w:t>
      </w:r>
    </w:p>
    <w:p>
      <w:pPr>
        <w:pStyle w:val="TitlePage"/>
      </w:pPr>
      <w:r>
        <w:t xml:space="preserve">Лабораторна робота №1</w:t>
      </w:r>
    </w:p>
    <w:p>
      <w:pPr>
        <w:pStyle w:val="TitlePage"/>
      </w:pPr>
      <w:r>
        <w:t xml:space="preserve">«Отримання та підготовка Time Series»</w:t>
      </w:r>
    </w:p>
    <w:p>
      <w:pPr>
        <w:pStyle w:val="TitlePage"/>
      </w:pPr>
      <w:r>
        <w:t xml:space="preserve">Варіант 8, III рівень складності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Left"/>
      </w:pPr>
      <w:r>
        <w:rPr>
          <w:b/>
          <w:bCs/>
          <w:u w:val="single"/>
        </w:rPr>
        <w:t xml:space="preserve">Виконав:</w:t>
      </w:r>
    </w:p>
    <w:p>
      <w:pPr>
        <w:pStyle w:val="TitlePageLeft"/>
      </w:pPr>
      <w:r>
        <w:t xml:space="preserve">Студент IV курсу</w:t>
      </w:r>
    </w:p>
    <w:p>
      <w:pPr>
        <w:pStyle w:val="TitlePageLeft"/>
      </w:pPr>
      <w:r>
        <w:t xml:space="preserve">гр. ІП-33</w:t>
      </w:r>
    </w:p>
    <w:p>
      <w:pPr>
        <w:pStyle w:val="TitlePageLeft"/>
      </w:pPr>
      <w:r>
        <w:t xml:space="preserve">Соколов О. В.</w:t>
      </w:r>
    </w:p>
    <w:p>
      <w:pPr>
        <w:pStyle w:val="TitlePageLeft"/>
      </w:pPr>
      <w:r>
        <w:rPr>
          <w:b/>
          <w:bCs/>
          <w:u w:val="single"/>
        </w:rPr>
        <w:t xml:space="preserve">Прийняв:</w:t>
      </w:r>
    </w:p>
    <w:p>
      <w:pPr>
        <w:pStyle w:val="TitlePageLeft"/>
      </w:pPr>
      <w:r>
        <w:t xml:space="preserve">Писарчук О. О.</w:t>
      </w:r>
    </w:p>
    <w:p>
      <w:pPr>
        <w:pStyle w:val="TitlePageLeft"/>
      </w:pPr>
      <w:r>
        <w:t xml:space="preserve">«___» ____________ 2026 р.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Київ – 2026</w:t>
      </w:r>
    </w:p>
    <w:p>
      <w:r>
        <w:br w:type="page"/>
      </w:r>
    </w:p>
    <w:bookmarkStart w:id="12" w:name="і.-мета"/>
    <w:p>
      <w:pPr>
        <w:pStyle w:val="Heading1"/>
      </w:pPr>
      <w:r>
        <w:t xml:space="preserve">І. Мета</w:t>
      </w:r>
    </w:p>
    <w:p>
      <w:pPr>
        <w:pStyle w:val="FirstParagraph"/>
      </w:pPr>
      <w:r>
        <w:t xml:space="preserve">Виявити, дослідити та узагальнити особливості отримання та підготовки Time Series з</w:t>
      </w:r>
      <w:r>
        <w:t xml:space="preserve"> </w:t>
      </w:r>
      <w:r>
        <w:t xml:space="preserve">використанням спеціалізованих пакетів мови програмування Python.</w:t>
      </w:r>
    </w:p>
    <w:bookmarkEnd w:id="12"/>
    <w:bookmarkStart w:id="13" w:name="іі.-завдання"/>
    <w:p>
      <w:pPr>
        <w:pStyle w:val="Heading1"/>
      </w:pPr>
      <w:r>
        <w:t xml:space="preserve">ІІ. Завдання</w:t>
      </w:r>
    </w:p>
    <w:p>
      <w:pPr>
        <w:pStyle w:val="FirstParagraph"/>
      </w:pPr>
      <w:r>
        <w:t xml:space="preserve">Розробити програмний скрипт мовою Python, що забезпечує аналіз властивостей і</w:t>
      </w:r>
      <w:r>
        <w:t xml:space="preserve"> </w:t>
      </w:r>
      <w:r>
        <w:t xml:space="preserve">характеристик вихідних даних для універсальної платформи обробки Big Data – прогнозування</w:t>
      </w:r>
      <w:r>
        <w:t xml:space="preserve"> </w:t>
      </w:r>
      <w:r>
        <w:t xml:space="preserve">курсів валют, метеоумов, епідеміологічних показників.</w:t>
      </w:r>
    </w:p>
    <w:p>
      <w:pPr>
        <w:pStyle w:val="BodyText"/>
      </w:pPr>
      <w:r>
        <w:t xml:space="preserve">Умови варіанта 8 (табл. 1 додатку 1):</w:t>
      </w:r>
    </w:p>
    <w:p>
      <w:pPr>
        <w:pStyle w:val="TableCaptionOwn"/>
      </w:pPr>
      <w:r>
        <w:t xml:space="preserve">Таблиця 1 – Умови варіанта 8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Рівень</w:t>
            </w:r>
          </w:p>
        </w:tc>
        <w:tc>
          <w:tcPr/>
          <w:p>
            <w:pPr>
              <w:pStyle w:val="Compact"/>
            </w:pPr>
            <w:r>
              <w:t xml:space="preserve">Закон зміни похибки</w:t>
            </w:r>
          </w:p>
        </w:tc>
        <w:tc>
          <w:tcPr/>
          <w:p>
            <w:pPr>
              <w:pStyle w:val="Compact"/>
            </w:pPr>
            <w:r>
              <w:t xml:space="preserve">Закон зміни тренду</w:t>
            </w:r>
          </w:p>
        </w:tc>
        <w:tc>
          <w:tcPr/>
          <w:p>
            <w:pPr>
              <w:pStyle w:val="Compact"/>
            </w:pPr>
            <w:r>
              <w:t xml:space="preserve">Реальні дані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(7 балів)</w:t>
            </w:r>
          </w:p>
        </w:tc>
        <w:tc>
          <w:tcPr/>
          <w:p>
            <w:pPr>
              <w:pStyle w:val="Compact"/>
            </w:pPr>
            <w:r>
              <w:t xml:space="preserve">нормальний</w:t>
            </w:r>
          </w:p>
        </w:tc>
        <w:tc>
          <w:tcPr/>
          <w:p>
            <w:pPr>
              <w:pStyle w:val="Compact"/>
            </w:pPr>
            <w:r>
              <w:t xml:space="preserve">квадратичний</w:t>
            </w:r>
          </w:p>
        </w:tc>
        <w:tc>
          <w:tcPr/>
          <w:p>
            <w:pPr>
              <w:pStyle w:val="Compact"/>
            </w:pPr>
            <w:r>
              <w:t xml:space="preserve">1 показник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 (8 балів)</w:t>
            </w:r>
          </w:p>
        </w:tc>
        <w:tc>
          <w:tcPr/>
          <w:p>
            <w:pPr>
              <w:pStyle w:val="Compact"/>
            </w:pPr>
            <w:r>
              <w:t xml:space="preserve">нормальний, експоненційний</w:t>
            </w:r>
          </w:p>
        </w:tc>
        <w:tc>
          <w:tcPr/>
          <w:p>
            <w:pPr>
              <w:pStyle w:val="Compact"/>
            </w:pPr>
            <w:r>
              <w:t xml:space="preserve">квадратичний, лінійний</w:t>
            </w:r>
          </w:p>
        </w:tc>
        <w:tc>
          <w:tcPr/>
          <w:p>
            <w:pPr>
              <w:pStyle w:val="Compact"/>
            </w:pPr>
            <w:r>
              <w:t xml:space="preserve">3 показники</w:t>
            </w:r>
          </w:p>
        </w:tc>
      </w:tr>
    </w:tbl>
    <w:p>
      <w:pPr>
        <w:pStyle w:val="BodyText"/>
      </w:pPr>
      <w:r>
        <w:t xml:space="preserve">Комбінаторика похибка / тренд – довільна.</w:t>
      </w:r>
    </w:p>
    <w:p>
      <w:pPr>
        <w:pStyle w:val="BodyText"/>
      </w:pPr>
      <w:r>
        <w:t xml:space="preserve">Завдання III рівня (10 балів): провести парсинг самостійно обраного сайту; зберегти</w:t>
      </w:r>
      <w:r>
        <w:t xml:space="preserve"> </w:t>
      </w:r>
      <w:r>
        <w:t xml:space="preserve">результати парсингу у файлі; оцінити динаміку тренду реальних даних; визначити статистичні</w:t>
      </w:r>
      <w:r>
        <w:t xml:space="preserve"> </w:t>
      </w:r>
      <w:r>
        <w:t xml:space="preserve">характеристики результатів парсингу; синтезувати та верифікувати модель даних, аналогічних</w:t>
      </w:r>
      <w:r>
        <w:t xml:space="preserve"> </w:t>
      </w:r>
      <w:r>
        <w:t xml:space="preserve">за трендом і статистичними характеристиками реальним даним.</w:t>
      </w:r>
    </w:p>
    <w:p>
      <w:pPr>
        <w:pStyle w:val="BodyText"/>
      </w:pPr>
      <w:r>
        <w:t xml:space="preserve">Етапи роботи:</w:t>
      </w:r>
    </w:p>
    <w:p>
      <w:pPr>
        <w:pStyle w:val="Compact"/>
        <w:numPr>
          <w:ilvl w:val="0"/>
          <w:numId w:val="1001"/>
        </w:numPr>
      </w:pPr>
      <w:r>
        <w:t xml:space="preserve">Модель генерації випадкової величини за заданим законом розподілу.</w:t>
      </w:r>
    </w:p>
    <w:p>
      <w:pPr>
        <w:pStyle w:val="Compact"/>
        <w:numPr>
          <w:ilvl w:val="0"/>
          <w:numId w:val="1001"/>
        </w:numPr>
      </w:pPr>
      <w:r>
        <w:t xml:space="preserve">Модель зміни (ідеальний тренд) досліджуваного процесу.</w:t>
      </w:r>
    </w:p>
    <w:p>
      <w:pPr>
        <w:pStyle w:val="Compact"/>
        <w:numPr>
          <w:ilvl w:val="0"/>
          <w:numId w:val="1001"/>
        </w:numPr>
      </w:pPr>
      <w:r>
        <w:t xml:space="preserve">Адитивна модель статистичної вибірки.</w:t>
      </w:r>
    </w:p>
    <w:p>
      <w:pPr>
        <w:pStyle w:val="Compact"/>
        <w:numPr>
          <w:ilvl w:val="0"/>
          <w:numId w:val="1001"/>
        </w:numPr>
      </w:pPr>
      <w:r>
        <w:t xml:space="preserve">Визначення статистичних характеристик сформованих вибірок.</w:t>
      </w:r>
    </w:p>
    <w:p>
      <w:pPr>
        <w:pStyle w:val="Compact"/>
        <w:numPr>
          <w:ilvl w:val="0"/>
          <w:numId w:val="1001"/>
        </w:numPr>
      </w:pPr>
      <w:r>
        <w:t xml:space="preserve">Визначення статистичних характеристик реальних даних</w:t>
      </w:r>
      <w:r>
        <w:t xml:space="preserve"> </w:t>
      </w:r>
      <w:r>
        <w:rPr>
          <w:rStyle w:val="VerbatimChar"/>
        </w:rPr>
        <w:t xml:space="preserve">Oschadbank (USD).xls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Аналіз отриманих результатів та верифікація розробленого скрипта.</w:t>
      </w:r>
    </w:p>
    <w:bookmarkEnd w:id="13"/>
    <w:bookmarkStart w:id="82" w:name="Xc1386a3283912c4f3374a84873b52512cc02c89"/>
    <w:p>
      <w:pPr>
        <w:pStyle w:val="Heading1"/>
      </w:pPr>
      <w:r>
        <w:t xml:space="preserve">ІІІ. Результати виконання лабораторної роботи</w:t>
      </w:r>
    </w:p>
    <w:bookmarkStart w:id="18" w:name="синтезована-математична-модель"/>
    <w:p>
      <w:pPr>
        <w:pStyle w:val="Heading2"/>
      </w:pPr>
      <w:r>
        <w:t xml:space="preserve">3.1. Синтезована математична модель</w:t>
      </w:r>
    </w:p>
    <w:p>
      <w:pPr>
        <w:pStyle w:val="FirstParagraph"/>
      </w:pPr>
      <w:r>
        <w:t xml:space="preserve">Модель складається з трьох компонент: стохастичної (випадкова похибка), невипадкової</w:t>
      </w:r>
      <w:r>
        <w:t xml:space="preserve"> </w:t>
      </w:r>
      <w:r>
        <w:t xml:space="preserve">(ідеальний тренд) та адитивної суміші обох.</w:t>
      </w:r>
    </w:p>
    <w:bookmarkStart w:id="14" w:name="модель-генерації-випадкової-величини"/>
    <w:p>
      <w:pPr>
        <w:pStyle w:val="Heading3"/>
      </w:pPr>
      <w:r>
        <w:t xml:space="preserve">3.1.1. Модель генерації випадкової величини</w:t>
      </w:r>
    </w:p>
    <w:p>
      <w:pPr>
        <w:pStyle w:val="FirstParagraph"/>
      </w:pPr>
      <w:r>
        <w:t xml:space="preserve">Нормальний закон розподілу.</w:t>
      </w:r>
    </w:p>
    <w:p>
      <w:pPr>
        <w:pStyle w:val="BodyText"/>
      </w:pPr>
      <w:r>
        <w:t xml:space="preserve">Щільність розподілу ймовірностей: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–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– випадкова величина;</w:t>
      </w:r>
      <w:r>
        <w:t xml:space="preserve"> </w:t>
      </w:r>
      <m:oMath>
        <m:sSub>
          <m:e>
            <m:r>
              <m:t>m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– параметри закону розподілу.</w:t>
      </w:r>
    </w:p>
    <w:p>
      <w:pPr>
        <w:pStyle w:val="BodyText"/>
      </w:pPr>
      <w:r>
        <w:t xml:space="preserve">Числові характеристики:</w:t>
      </w:r>
      <w:r>
        <w:t xml:space="preserve"> </w:t>
      </w:r>
      <m:oMath>
        <m:r>
          <m:t>M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Прийняті параметри:</w:t>
      </w:r>
      <w:r>
        <w:t xml:space="preserve"> </w:t>
      </w:r>
      <m:oMath>
        <m:sSub>
          <m:e>
            <m:r>
              <m:t>m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отже</w:t>
      </w:r>
      <w:r>
        <w:t xml:space="preserve"> </w:t>
      </w:r>
      <m:oMath>
        <m:r>
          <m:t>D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Експоненційний закон розподілу.</w:t>
      </w:r>
    </w:p>
    <w:p>
      <w:pPr>
        <w:pStyle w:val="BodyText"/>
      </w:pPr>
      <w:r>
        <w:t xml:space="preserve">Щільність розподілу ймовірностей: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λ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– масштабний параметр закону розподілу.</w:t>
      </w:r>
    </w:p>
    <w:p>
      <w:pPr>
        <w:pStyle w:val="BodyText"/>
      </w:pPr>
      <w:r>
        <w:t xml:space="preserve">Числові характеристики:</w:t>
      </w:r>
      <w:r>
        <w:t xml:space="preserve"> </w:t>
      </w:r>
      <m:oMath>
        <m:r>
          <m:t>M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Прийнятий параметр: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5</m:t>
        </m:r>
      </m:oMath>
      <w:r>
        <w:t xml:space="preserve">, отже</w:t>
      </w:r>
      <w:r>
        <w:t xml:space="preserve"> </w:t>
      </w:r>
      <m:oMath>
        <m:r>
          <m:t>M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Принципова відмінність від нормального закону – ненульове математичне сподівання.</w:t>
      </w:r>
      <w:r>
        <w:t xml:space="preserve"> </w:t>
      </w:r>
      <w:r>
        <w:t xml:space="preserve">Як адитивна похибка експоненційний закон зміщує вибірку відносно ідеального тренду</w:t>
      </w:r>
      <w:r>
        <w:t xml:space="preserve"> </w:t>
      </w:r>
      <w:r>
        <w:t xml:space="preserve">на величину</w:t>
      </w:r>
      <w:r>
        <w:t xml:space="preserve"> </w:t>
      </w:r>
      <m:oMath>
        <m:r>
          <m:t>λ</m:t>
        </m:r>
      </m:oMath>
      <w:r>
        <w:t xml:space="preserve">, що підтверджується результатами п. 3.4.</w:t>
      </w:r>
    </w:p>
    <w:bookmarkEnd w:id="14"/>
    <w:bookmarkStart w:id="15" w:name="модель-ідеального-тренду"/>
    <w:p>
      <w:pPr>
        <w:pStyle w:val="Heading3"/>
      </w:pPr>
      <w:r>
        <w:t xml:space="preserve">3.1.2. Модель ідеального тренду</w:t>
      </w:r>
    </w:p>
    <w:p>
      <w:pPr>
        <w:pStyle w:val="FirstParagraph"/>
      </w:pPr>
      <w:r>
        <w:t xml:space="preserve">Лінійна модель: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t</m:t>
          </m:r>
        </m:oMath>
      </m:oMathPara>
    </w:p>
    <w:p>
      <w:pPr>
        <w:pStyle w:val="FirstParagraph"/>
      </w:pPr>
      <w:r>
        <w:t xml:space="preserve">Прийняті параметри: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.</w:t>
      </w:r>
    </w:p>
    <w:p>
      <w:pPr>
        <w:pStyle w:val="BodyText"/>
      </w:pPr>
      <w:r>
        <w:t xml:space="preserve">Квадратична модель: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t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Прийняті параметри: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01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0001</m:t>
        </m:r>
      </m:oMath>
      <w:r>
        <w:t xml:space="preserve">.</w:t>
      </w:r>
    </w:p>
    <w:bookmarkEnd w:id="15"/>
    <w:bookmarkStart w:id="16" w:name="адитивна-модель-статистичної-вибірки"/>
    <w:p>
      <w:pPr>
        <w:pStyle w:val="Heading3"/>
      </w:pPr>
      <w:r>
        <w:t xml:space="preserve">3.1.3. Адитивна модель статистичної вибірки</w:t>
      </w:r>
    </w:p>
    <w:p>
      <w:pPr>
        <w:pStyle w:val="FirstParagraph"/>
      </w:pPr>
      <w:r>
        <w:t xml:space="preserve">Модель окремої реалізації експериментальної вибірки – адитивна суміш невипадкової та</w:t>
      </w:r>
      <w:r>
        <w:t xml:space="preserve"> </w:t>
      </w:r>
      <w:r>
        <w:t xml:space="preserve">випадкової складових: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– ідеальний тренд,</w:t>
      </w:r>
      <w:r>
        <w:t xml:space="preserve"> </w:t>
      </w:r>
      <m:oMath>
        <m:r>
          <m:t>ε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– випадкова похибка.</w:t>
      </w:r>
    </w:p>
    <w:p>
      <w:pPr>
        <w:pStyle w:val="BodyText"/>
      </w:pPr>
      <w:r>
        <w:t xml:space="preserve">За наявності аномальних вимірів (АВ):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⋅</m:t>
          </m:r>
          <m:sSub>
            <m:e>
              <m:r>
                <m:t>ε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– коефіцієнт переваги аномальних вимірів, а номери аномальних відліків розподілені</w:t>
      </w:r>
      <w:r>
        <w:t xml:space="preserve"> </w:t>
      </w:r>
      <w:r>
        <w:t xml:space="preserve">рівномірно в межах вибірки. Прийнято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за частки АВ 10 %.</w:t>
      </w:r>
    </w:p>
    <w:bookmarkEnd w:id="16"/>
    <w:bookmarkStart w:id="17" w:name="X42cea02e7ae11330e146bd5e5aebbded6459986"/>
    <w:p>
      <w:pPr>
        <w:pStyle w:val="Heading3"/>
      </w:pPr>
      <w:r>
        <w:t xml:space="preserve">3.1.4. Методика визначення статистичних характеристик</w:t>
      </w:r>
    </w:p>
    <w:p>
      <w:pPr>
        <w:pStyle w:val="FirstParagraph"/>
      </w:pPr>
      <w:r>
        <w:t xml:space="preserve">Статистичні характеристики похибки визначаються не за самою вибіркою, а за залишком</w:t>
      </w:r>
      <w:r>
        <w:t xml:space="preserve"> </w:t>
      </w:r>
      <w:r>
        <w:t xml:space="preserve">після виділення систематичної складової (тренду). Інакше дисперсія вибірки характеризує</w:t>
      </w:r>
      <w:r>
        <w:t xml:space="preserve"> </w:t>
      </w:r>
      <w:r>
        <w:t xml:space="preserve">тренд, а не похибку.</w:t>
      </w:r>
    </w:p>
    <w:p>
      <w:pPr>
        <w:pStyle w:val="Compact"/>
        <w:numPr>
          <w:ilvl w:val="0"/>
          <w:numId w:val="1002"/>
        </w:numPr>
      </w:pPr>
      <w:r>
        <w:t xml:space="preserve">Виділення тренду за методом найменших квадратів (МНК).</w:t>
      </w:r>
    </w:p>
    <w:p>
      <w:pPr>
        <w:pStyle w:val="FirstParagraph"/>
      </w:pPr>
      <w:r>
        <w:t xml:space="preserve">Матриця плану для полінома степеня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k</m:t>
                        </m:r>
                      </m:sup>
                    </m:sSubSup>
                  </m:e>
                </m:m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k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  <m:e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k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Вектор коефіцієнтів та згладжений ряд: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F</m:t>
              </m:r>
            </m:e>
            <m:sup>
              <m:r>
                <m:t>T</m:t>
              </m:r>
            </m:sup>
          </m:sSup>
          <m:r>
            <m:t>F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F</m:t>
              </m:r>
            </m:e>
            <m:sup>
              <m:r>
                <m:t>T</m:t>
              </m:r>
            </m:sup>
          </m:sSup>
          <m:r>
            <m:t>Y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F</m:t>
          </m:r>
          <m:r>
            <m:t>C</m:t>
          </m:r>
        </m:oMath>
      </m:oMathPara>
    </w:p>
    <w:p>
      <w:pPr>
        <w:numPr>
          <w:ilvl w:val="0"/>
          <w:numId w:val="1003"/>
        </w:numPr>
      </w:pPr>
      <w:r>
        <w:t xml:space="preserve">Залишок (оцінка випадкової складової):</w:t>
      </w:r>
      <w:r>
        <w:t xml:space="preserve"> </w:t>
      </w:r>
      <m:oMath>
        <m:r>
          <m:t> </m:t>
        </m:r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–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</w:p>
    <w:p>
      <w:pPr>
        <w:numPr>
          <w:ilvl w:val="0"/>
          <w:numId w:val="1003"/>
        </w:numPr>
      </w:pPr>
      <w:r>
        <w:t xml:space="preserve">Числові характеристики залишку: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–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D</m:t>
                  </m:r>
                </m:e>
                <m:sub>
                  <m:r>
                    <m:t>y</m:t>
                  </m:r>
                </m:sub>
              </m:sSub>
            </m:e>
          </m:rad>
        </m:oMath>
      </m:oMathPara>
    </w:p>
    <w:p>
      <w:pPr>
        <w:pStyle w:val="Compact"/>
        <w:numPr>
          <w:ilvl w:val="0"/>
          <w:numId w:val="1004"/>
        </w:numPr>
      </w:pPr>
      <w:r>
        <w:t xml:space="preserve">Достовірність апроксимації (coefficient of determination):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–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–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–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BlockText"/>
      </w:pPr>
      <w:r>
        <w:t xml:space="preserve">Примітка: використано зміщену оцінку дисперсії з дільником</w:t>
      </w:r>
      <w:r>
        <w:t xml:space="preserve"> </w:t>
      </w:r>
      <m:oMath>
        <m:r>
          <m:t>n</m:t>
        </m:r>
      </m:oMath>
      <w:r>
        <w:t xml:space="preserve">. За обсягу вибірки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відмінність від незміщеної оцінки з дільником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становить 0,2 % і на</w:t>
      </w:r>
      <w:r>
        <w:t xml:space="preserve"> </w:t>
      </w:r>
      <w:r>
        <w:t xml:space="preserve">висновки не впливає.</w:t>
      </w:r>
    </w:p>
    <w:bookmarkEnd w:id="17"/>
    <w:bookmarkEnd w:id="18"/>
    <w:bookmarkStart w:id="22" w:name="блок-схема-алгоритму-та-її-опис"/>
    <w:p>
      <w:pPr>
        <w:pStyle w:val="Heading2"/>
      </w:pPr>
      <w:r>
        <w:t xml:space="preserve">3.2. Блок-схема алгоритму та її опис</w:t>
      </w:r>
    </w:p>
    <w:p>
      <w:pPr>
        <w:pStyle w:val="FigureImage"/>
      </w:pPr>
      <w:r>
        <w:drawing>
          <wp:inline>
            <wp:extent cx="4936438" cy="7919999"/>
            <wp:effectExtent b="0" l="0" r="0" t="0"/>
            <wp:docPr descr="Блок-схема алгоритму" title="" id="20" name="Picture"/>
            <a:graphic>
              <a:graphicData uri="http://schemas.openxmlformats.org/drawingml/2006/picture">
                <pic:pic>
                  <pic:nvPicPr>
                    <pic:cNvPr descr="assets/00_blockschem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38" cy="79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 – Блок-схема алгоритму програми</w:t>
      </w:r>
    </w:p>
    <w:p>
      <w:pPr>
        <w:pStyle w:val="BodyText"/>
      </w:pPr>
      <w:r>
        <w:t xml:space="preserve">Алгоритм лінійний: етапи завдання виконуються послідовно, розгалуження одне – блок</w:t>
      </w:r>
      <w:r>
        <w:t xml:space="preserve"> </w:t>
      </w:r>
      <w:r>
        <w:t xml:space="preserve">завдання III рівня виконується лише за відповідного рівня складності.</w:t>
      </w:r>
    </w:p>
    <w:p>
      <w:pPr>
        <w:pStyle w:val="BodyText"/>
      </w:pPr>
      <w:r>
        <w:t xml:space="preserve">На вході задаються обсяг вибірки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, зерно генератора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, параметри</w:t>
      </w:r>
      <w:r>
        <w:t xml:space="preserve"> </w:t>
      </w:r>
      <w:r>
        <w:t xml:space="preserve">законів розподілу (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для нормального;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для</w:t>
      </w:r>
      <w:r>
        <w:t xml:space="preserve"> </w:t>
      </w:r>
      <w:r>
        <w:t xml:space="preserve">експоненційного) та параметри законів тренду. Фіксоване зерно забезпечує відтворюваність</w:t>
      </w:r>
      <w:r>
        <w:t xml:space="preserve"> </w:t>
      </w:r>
      <w:r>
        <w:t xml:space="preserve">результатів між запусками. Кожен етап друкує числові характеристики та зберігає</w:t>
      </w:r>
      <w:r>
        <w:t xml:space="preserve"> </w:t>
      </w:r>
      <w:r>
        <w:t xml:space="preserve">відповідні графіки у каталог</w:t>
      </w:r>
      <w:r>
        <w:t xml:space="preserve"> </w:t>
      </w:r>
      <w:r>
        <w:rPr>
          <w:rStyle w:val="VerbatimChar"/>
        </w:rPr>
        <w:t xml:space="preserve">docs/report/assets/</w:t>
      </w:r>
      <w:r>
        <w:t xml:space="preserve">.</w:t>
      </w:r>
    </w:p>
    <w:bookmarkEnd w:id="22"/>
    <w:bookmarkStart w:id="23" w:name="опис-структури-проекту-програми"/>
    <w:p>
      <w:pPr>
        <w:pStyle w:val="Heading2"/>
      </w:pPr>
      <w:r>
        <w:t xml:space="preserve">3.3. Опис структури проекту програми</w:t>
      </w:r>
    </w:p>
    <w:p>
      <w:pPr>
        <w:pStyle w:val="FirstParagraph"/>
      </w:pPr>
      <w:r>
        <w:t xml:space="preserve">Проект реалізовано мовою Python. Бізнес-логіку розділено на модулі за етапами завдання.</w:t>
      </w:r>
    </w:p>
    <w:p>
      <w:pPr>
        <w:pStyle w:val="SourceCode"/>
      </w:pPr>
      <w:r>
        <w:rPr>
          <w:rStyle w:val="VerbatimChar"/>
        </w:rPr>
        <w:t xml:space="preserve">lab-1/project/</w:t>
      </w:r>
      <w:r>
        <w:br/>
      </w:r>
      <w:r>
        <w:rPr>
          <w:rStyle w:val="VerbatimChar"/>
        </w:rPr>
        <w:t xml:space="preserve">├── pyproject.toml          залежності, конфігурація ruff та pyright</w:t>
      </w:r>
      <w:r>
        <w:br/>
      </w:r>
      <w:r>
        <w:rPr>
          <w:rStyle w:val="VerbatimChar"/>
        </w:rPr>
        <w:t xml:space="preserve">├── justfile                команди: sync, run, lint, fmt, check, clean</w:t>
      </w:r>
      <w:r>
        <w:br/>
      </w:r>
      <w:r>
        <w:rPr>
          <w:rStyle w:val="VerbatimChar"/>
        </w:rPr>
        <w:t xml:space="preserve">├── uv.lock                 зафіксовані версії залежностей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main.py             точка входу, послідовний прогін етапів</w:t>
      </w:r>
      <w:r>
        <w:br/>
      </w:r>
      <w:r>
        <w:rPr>
          <w:rStyle w:val="VerbatimChar"/>
        </w:rPr>
        <w:t xml:space="preserve">    ├── config.py           параметри варіанта та експерименту</w:t>
      </w:r>
      <w:r>
        <w:br/>
      </w:r>
      <w:r>
        <w:rPr>
          <w:rStyle w:val="VerbatimChar"/>
        </w:rPr>
        <w:t xml:space="preserve">    ├── paths.py            шляхи до файлів реальних даних і output/</w:t>
      </w:r>
      <w:r>
        <w:br/>
      </w:r>
      <w:r>
        <w:rPr>
          <w:rStyle w:val="VerbatimChar"/>
        </w:rPr>
        <w:t xml:space="preserve">    ├── distributions.py    етап 1: закони розподілу ВВ + теоретичні характеристики</w:t>
      </w:r>
      <w:r>
        <w:br/>
      </w:r>
      <w:r>
        <w:rPr>
          <w:rStyle w:val="VerbatimChar"/>
        </w:rPr>
        <w:t xml:space="preserve">    ├── trends.py           етап 2: закони зміни тренду</w:t>
      </w:r>
      <w:r>
        <w:br/>
      </w:r>
      <w:r>
        <w:rPr>
          <w:rStyle w:val="VerbatimChar"/>
        </w:rPr>
        <w:t xml:space="preserve">    ├── models.py           етап 3: адитивна модель, аномальні виміри</w:t>
      </w:r>
      <w:r>
        <w:br/>
      </w:r>
      <w:r>
        <w:rPr>
          <w:rStyle w:val="VerbatimChar"/>
        </w:rPr>
        <w:t xml:space="preserve">    ├── stats.py            етап 4: числові характеристики, МНК, R²</w:t>
      </w:r>
      <w:r>
        <w:br/>
      </w:r>
      <w:r>
        <w:rPr>
          <w:rStyle w:val="VerbatimChar"/>
        </w:rPr>
        <w:t xml:space="preserve">    ├── parsing.py          етап 5: читання .xls, парсинг сайту, заповнення пропусків</w:t>
      </w:r>
      <w:r>
        <w:br/>
      </w:r>
      <w:r>
        <w:rPr>
          <w:rStyle w:val="VerbatimChar"/>
        </w:rPr>
        <w:t xml:space="preserve">    ├── synthesis.py        III рівень: синтез моделі за реальними даними</w:t>
      </w:r>
      <w:r>
        <w:br/>
      </w:r>
      <w:r>
        <w:rPr>
          <w:rStyle w:val="VerbatimChar"/>
        </w:rPr>
        <w:t xml:space="preserve">    └── plotting.py         графіки та гістограми</w:t>
      </w:r>
    </w:p>
    <w:p>
      <w:pPr>
        <w:pStyle w:val="FigureCaption"/>
      </w:pPr>
      <w:r>
        <w:t xml:space="preserve">Рисунок 2 – Структура проекту</w:t>
      </w:r>
    </w:p>
    <w:p>
      <w:pPr>
        <w:pStyle w:val="BodyText"/>
      </w:pPr>
      <w:r>
        <w:t xml:space="preserve">Використані бібліотеки: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– генерація ВВ та матричні обчислення;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– читання</w:t>
      </w:r>
      <w:r>
        <w:t xml:space="preserve"> </w:t>
      </w:r>
      <w:r>
        <w:rPr>
          <w:rStyle w:val="VerbatimChar"/>
        </w:rPr>
        <w:t xml:space="preserve">.xls</w:t>
      </w:r>
      <w:r>
        <w:t xml:space="preserve">/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та збереження результатів парсингу;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beautifulsoup4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lxml</w:t>
      </w:r>
      <w:r>
        <w:t xml:space="preserve"> </w:t>
      </w:r>
      <w:r>
        <w:t xml:space="preserve">–</w:t>
      </w:r>
      <w:r>
        <w:t xml:space="preserve"> </w:t>
      </w:r>
      <w:r>
        <w:t xml:space="preserve">парсинг веб-сторінки;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– візуалізація;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 </w:t>
      </w:r>
      <w:r>
        <w:t xml:space="preserve">– наукові обчислення.</w:t>
      </w:r>
    </w:p>
    <w:bookmarkEnd w:id="23"/>
    <w:bookmarkStart w:id="72" w:name="результати-роботи-програми"/>
    <w:p>
      <w:pPr>
        <w:pStyle w:val="Heading2"/>
      </w:pPr>
      <w:r>
        <w:t xml:space="preserve">3.4. Результати роботи програми</w:t>
      </w:r>
    </w:p>
    <w:p>
      <w:pPr>
        <w:pStyle w:val="FirstParagraph"/>
      </w:pPr>
      <w:r>
        <w:t xml:space="preserve">Усі результати отримано за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і відтворюються при повторному запуску.</w:t>
      </w:r>
    </w:p>
    <w:bookmarkStart w:id="30" w:name="етап-1.-генерація-випадкової-величини"/>
    <w:p>
      <w:pPr>
        <w:pStyle w:val="Heading3"/>
      </w:pPr>
      <w:r>
        <w:t xml:space="preserve">Етап 1. Генерація випадкової величини</w:t>
      </w:r>
    </w:p>
    <w:p>
      <w:pPr>
        <w:pStyle w:val="TableCaptionOwn"/>
      </w:pPr>
      <w:r>
        <w:t xml:space="preserve">Таблиця 2 – Характеристики згенерованої випадкової величини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Закон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розраховано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теоретично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розраховано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теоретично</w:t>
            </w:r>
          </w:p>
        </w:tc>
        <w:tc>
          <w:tcPr/>
          <w:p>
            <w:pPr>
              <w:pStyle w:val="Compact"/>
            </w:pPr>
            <w:r>
              <w:t xml:space="preserve">СКВ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нормальний</w:t>
            </w:r>
          </w:p>
        </w:tc>
        <w:tc>
          <w:tcPr/>
          <w:p>
            <w:pPr>
              <w:pStyle w:val="Compact"/>
            </w:pPr>
            <w:r>
              <w:t xml:space="preserve">−0,0656</w:t>
            </w:r>
          </w:p>
        </w:tc>
        <w:tc>
          <w:tcPr/>
          <w:p>
            <w:pPr>
              <w:pStyle w:val="Compact"/>
            </w:pPr>
            <w:r>
              <w:t xml:space="preserve">0,0000</w:t>
            </w:r>
          </w:p>
        </w:tc>
        <w:tc>
          <w:tcPr/>
          <w:p>
            <w:pPr>
              <w:pStyle w:val="Compact"/>
            </w:pPr>
            <w:r>
              <w:t xml:space="preserve">22,9908</w:t>
            </w:r>
          </w:p>
        </w:tc>
        <w:tc>
          <w:tcPr/>
          <w:p>
            <w:pPr>
              <w:pStyle w:val="Compact"/>
            </w:pPr>
            <w:r>
              <w:t xml:space="preserve">25,0000</w:t>
            </w:r>
          </w:p>
        </w:tc>
        <w:tc>
          <w:tcPr/>
          <w:p>
            <w:pPr>
              <w:pStyle w:val="Compact"/>
            </w:pPr>
            <w:r>
              <w:t xml:space="preserve">4,7949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експоненційний</w:t>
            </w:r>
          </w:p>
        </w:tc>
        <w:tc>
          <w:tcPr/>
          <w:p>
            <w:pPr>
              <w:pStyle w:val="Compact"/>
            </w:pPr>
            <w:r>
              <w:t xml:space="preserve">5,1224</w:t>
            </w:r>
          </w:p>
        </w:tc>
        <w:tc>
          <w:tcPr/>
          <w:p>
            <w:pPr>
              <w:pStyle w:val="Compact"/>
            </w:pPr>
            <w:r>
              <w:t xml:space="preserve">5,0000</w:t>
            </w:r>
          </w:p>
        </w:tc>
        <w:tc>
          <w:tcPr/>
          <w:p>
            <w:pPr>
              <w:pStyle w:val="Compact"/>
            </w:pPr>
            <w:r>
              <w:t xml:space="preserve">28,1176</w:t>
            </w:r>
          </w:p>
        </w:tc>
        <w:tc>
          <w:tcPr/>
          <w:p>
            <w:pPr>
              <w:pStyle w:val="Compact"/>
            </w:pPr>
            <w:r>
              <w:t xml:space="preserve">25,0000</w:t>
            </w:r>
          </w:p>
        </w:tc>
        <w:tc>
          <w:tcPr/>
          <w:p>
            <w:pPr>
              <w:pStyle w:val="Compact"/>
            </w:pPr>
            <w:r>
              <w:t xml:space="preserve">5,3026</w:t>
            </w:r>
          </w:p>
        </w:tc>
      </w:tr>
    </w:tbl>
    <w:p>
      <w:pPr>
        <w:pStyle w:val="FigureImage"/>
      </w:pPr>
      <w:r>
        <w:drawing>
          <wp:inline>
            <wp:extent cx="5930900" cy="3706812"/>
            <wp:effectExtent b="0" l="0" r="0" t="0"/>
            <wp:docPr descr="Гістограма нормального закону" title="" id="25" name="Picture"/>
            <a:graphic>
              <a:graphicData uri="http://schemas.openxmlformats.org/drawingml/2006/picture">
                <pic:pic>
                  <pic:nvPicPr>
                    <pic:cNvPr descr="assets/01_hist_normal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 – Гістограма розподілу похибки за нормальним законом</w:t>
      </w:r>
    </w:p>
    <w:p>
      <w:pPr>
        <w:pStyle w:val="FigureImage"/>
      </w:pPr>
      <w:r>
        <w:drawing>
          <wp:inline>
            <wp:extent cx="5930900" cy="3706812"/>
            <wp:effectExtent b="0" l="0" r="0" t="0"/>
            <wp:docPr descr="Гістограма експоненційного закону" title="" id="28" name="Picture"/>
            <a:graphic>
              <a:graphicData uri="http://schemas.openxmlformats.org/drawingml/2006/picture">
                <pic:pic>
                  <pic:nvPicPr>
                    <pic:cNvPr descr="assets/01_hist_exponential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4 – Гістограма розподілу похибки за експоненційним законом</w:t>
      </w:r>
    </w:p>
    <w:p>
      <w:pPr>
        <w:pStyle w:val="BodyText"/>
      </w:pPr>
      <w:r>
        <w:t xml:space="preserve">Форма гістограм відповідає теоретичним щільностям розподілу: симетрична дзвоноподібна</w:t>
      </w:r>
      <w:r>
        <w:t xml:space="preserve"> </w:t>
      </w:r>
      <w:r>
        <w:t xml:space="preserve">для нормального закону та спадна для експоненційного.</w:t>
      </w:r>
    </w:p>
    <w:bookmarkEnd w:id="30"/>
    <w:bookmarkStart w:id="34" w:name="етап-2.-ідеальний-тренд"/>
    <w:p>
      <w:pPr>
        <w:pStyle w:val="Heading3"/>
      </w:pPr>
      <w:r>
        <w:t xml:space="preserve">Етап 2. Ідеальний тренд</w:t>
      </w:r>
    </w:p>
    <w:p>
      <w:pPr>
        <w:pStyle w:val="TableCaptionOwn"/>
      </w:pPr>
      <w:r>
        <w:t xml:space="preserve">Таблиця 3 – Параметри та крайні значення ідеального тренду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Закон</w:t>
            </w:r>
          </w:p>
        </w:tc>
        <w:tc>
          <w:tcPr/>
          <w:p>
            <w:pPr>
              <w:pStyle w:val="Compact"/>
            </w:pPr>
            <w:r>
              <w:t xml:space="preserve">Параметри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квадратичний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0001</m:t>
              </m:r>
            </m:oMath>
          </w:p>
        </w:tc>
        <w:tc>
          <w:tcPr/>
          <w:p>
            <w:pPr>
              <w:pStyle w:val="Compact"/>
            </w:pPr>
            <w:r>
              <w:t xml:space="preserve">10,0000</w:t>
            </w:r>
          </w:p>
        </w:tc>
        <w:tc>
          <w:tcPr/>
          <w:p>
            <w:pPr>
              <w:pStyle w:val="Compact"/>
            </w:pPr>
            <w:r>
              <w:t xml:space="preserve">39,8901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лінійний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</m:t>
              </m:r>
            </m:oMath>
          </w:p>
        </w:tc>
        <w:tc>
          <w:tcPr/>
          <w:p>
            <w:pPr>
              <w:pStyle w:val="Compact"/>
            </w:pPr>
            <w:r>
              <w:t xml:space="preserve">10,0000</w:t>
            </w:r>
          </w:p>
        </w:tc>
        <w:tc>
          <w:tcPr/>
          <w:p>
            <w:pPr>
              <w:pStyle w:val="Compact"/>
            </w:pPr>
            <w:r>
              <w:t xml:space="preserve">34,9500</w:t>
            </w:r>
          </w:p>
        </w:tc>
      </w:tr>
    </w:tbl>
    <w:p>
      <w:pPr>
        <w:pStyle w:val="FigureImage"/>
      </w:pPr>
      <w:r>
        <w:drawing>
          <wp:inline>
            <wp:extent cx="5930900" cy="2965450"/>
            <wp:effectExtent b="0" l="0" r="0" t="0"/>
            <wp:docPr descr="Ідеальний тренд" title="" id="32" name="Picture"/>
            <a:graphic>
              <a:graphicData uri="http://schemas.openxmlformats.org/drawingml/2006/picture">
                <pic:pic>
                  <pic:nvPicPr>
                    <pic:cNvPr descr="assets/02_trend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5 – Ідеальний тренд досліджуваного процесу</w:t>
      </w:r>
    </w:p>
    <w:bookmarkEnd w:id="34"/>
    <w:bookmarkStart w:id="47" w:name="X3fc7ab758c9cf59bfca1822b1f187bb7ff65481"/>
    <w:p>
      <w:pPr>
        <w:pStyle w:val="Heading3"/>
      </w:pPr>
      <w:r>
        <w:t xml:space="preserve">Етап 3. Адитивна модель статистичної вибірки</w:t>
      </w:r>
    </w:p>
    <w:p>
      <w:pPr>
        <w:pStyle w:val="TableCaptionOwn"/>
      </w:pPr>
      <w:r>
        <w:t xml:space="preserve">Таблиця 4 – Характеристики адитивних вибірок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Комбінація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t xml:space="preserve">СКВ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квадратичний + нормальний</w:t>
            </w:r>
          </w:p>
        </w:tc>
        <w:tc>
          <w:tcPr/>
          <w:p>
            <w:pPr>
              <w:pStyle w:val="Compact"/>
            </w:pPr>
            <w:r>
              <w:t xml:space="preserve">20,7377</w:t>
            </w:r>
          </w:p>
        </w:tc>
        <w:tc>
          <w:tcPr/>
          <w:p>
            <w:pPr>
              <w:pStyle w:val="Compact"/>
            </w:pPr>
            <w:r>
              <w:t xml:space="preserve">102,1702</w:t>
            </w:r>
          </w:p>
        </w:tc>
        <w:tc>
          <w:tcPr/>
          <w:p>
            <w:pPr>
              <w:pStyle w:val="Compact"/>
            </w:pPr>
            <w:r>
              <w:t xml:space="preserve">10,1079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квадратичний + експоненційний</w:t>
            </w:r>
          </w:p>
        </w:tc>
        <w:tc>
          <w:tcPr/>
          <w:p>
            <w:pPr>
              <w:pStyle w:val="Compact"/>
            </w:pPr>
            <w:r>
              <w:t xml:space="preserve">25,9257</w:t>
            </w:r>
          </w:p>
        </w:tc>
        <w:tc>
          <w:tcPr/>
          <w:p>
            <w:pPr>
              <w:pStyle w:val="Compact"/>
            </w:pPr>
            <w:r>
              <w:t xml:space="preserve">102,6843</w:t>
            </w:r>
          </w:p>
        </w:tc>
        <w:tc>
          <w:tcPr/>
          <w:p>
            <w:pPr>
              <w:pStyle w:val="Compact"/>
            </w:pPr>
            <w:r>
              <w:t xml:space="preserve">10,1333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лінійний + нормальний</w:t>
            </w:r>
          </w:p>
        </w:tc>
        <w:tc>
          <w:tcPr/>
          <w:p>
            <w:pPr>
              <w:pStyle w:val="Compact"/>
            </w:pPr>
            <w:r>
              <w:t xml:space="preserve">22,4094</w:t>
            </w:r>
          </w:p>
        </w:tc>
        <w:tc>
          <w:tcPr/>
          <w:p>
            <w:pPr>
              <w:pStyle w:val="Compact"/>
            </w:pPr>
            <w:r>
              <w:t xml:space="preserve">76,0249</w:t>
            </w:r>
          </w:p>
        </w:tc>
        <w:tc>
          <w:tcPr/>
          <w:p>
            <w:pPr>
              <w:pStyle w:val="Compact"/>
            </w:pPr>
            <w:r>
              <w:t xml:space="preserve">8,7192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лінійний + експоненційний</w:t>
            </w:r>
          </w:p>
        </w:tc>
        <w:tc>
          <w:tcPr/>
          <w:p>
            <w:pPr>
              <w:pStyle w:val="Compact"/>
            </w:pPr>
            <w:r>
              <w:t xml:space="preserve">27,5974</w:t>
            </w:r>
          </w:p>
        </w:tc>
        <w:tc>
          <w:tcPr/>
          <w:p>
            <w:pPr>
              <w:pStyle w:val="Compact"/>
            </w:pPr>
            <w:r>
              <w:t xml:space="preserve">77,2766</w:t>
            </w:r>
          </w:p>
        </w:tc>
        <w:tc>
          <w:tcPr/>
          <w:p>
            <w:pPr>
              <w:pStyle w:val="Compact"/>
            </w:pPr>
            <w:r>
              <w:t xml:space="preserve">8,7907</w:t>
            </w:r>
          </w:p>
        </w:tc>
      </w:tr>
    </w:tbl>
    <w:p>
      <w:pPr>
        <w:pStyle w:val="FigureImage"/>
      </w:pPr>
      <w:r>
        <w:drawing>
          <wp:inline>
            <wp:extent cx="5930900" cy="2965450"/>
            <wp:effectExtent b="0" l="0" r="0" t="0"/>
            <wp:docPr descr="Квадратичний тренд + нормальний шум" title="" id="36" name="Picture"/>
            <a:graphic>
              <a:graphicData uri="http://schemas.openxmlformats.org/drawingml/2006/picture">
                <pic:pic>
                  <pic:nvPicPr>
                    <pic:cNvPr descr="assets/03_additive_quadratic_normal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6 – Адитивна модель: квадратичний тренд + нормальна похибка</w:t>
      </w:r>
    </w:p>
    <w:p>
      <w:pPr>
        <w:pStyle w:val="FigureImage"/>
      </w:pPr>
      <w:r>
        <w:drawing>
          <wp:inline>
            <wp:extent cx="5930900" cy="2965450"/>
            <wp:effectExtent b="0" l="0" r="0" t="0"/>
            <wp:docPr descr="Квадратичний тренд + експоненційний шум" title="" id="39" name="Picture"/>
            <a:graphic>
              <a:graphicData uri="http://schemas.openxmlformats.org/drawingml/2006/picture">
                <pic:pic>
                  <pic:nvPicPr>
                    <pic:cNvPr descr="assets/03_additive_quadratic_exponential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7 – Адитивна модель: квадратичний тренд + експоненційна похибка</w:t>
      </w:r>
    </w:p>
    <w:p>
      <w:pPr>
        <w:pStyle w:val="FigureImage"/>
      </w:pPr>
      <w:r>
        <w:drawing>
          <wp:inline>
            <wp:extent cx="5930900" cy="2965450"/>
            <wp:effectExtent b="0" l="0" r="0" t="0"/>
            <wp:docPr descr="Лінійний тренд + нормальний шум" title="" id="42" name="Picture"/>
            <a:graphic>
              <a:graphicData uri="http://schemas.openxmlformats.org/drawingml/2006/picture">
                <pic:pic>
                  <pic:nvPicPr>
                    <pic:cNvPr descr="assets/03_additive_linear_normal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8 – Адитивна модель: лінійний тренд + нормальна похибка</w:t>
      </w:r>
    </w:p>
    <w:p>
      <w:pPr>
        <w:pStyle w:val="FigureImage"/>
      </w:pPr>
      <w:r>
        <w:drawing>
          <wp:inline>
            <wp:extent cx="5930900" cy="2965450"/>
            <wp:effectExtent b="0" l="0" r="0" t="0"/>
            <wp:docPr descr="Лінійний тренд + експоненційний шум" title="" id="45" name="Picture"/>
            <a:graphic>
              <a:graphicData uri="http://schemas.openxmlformats.org/drawingml/2006/picture">
                <pic:pic>
                  <pic:nvPicPr>
                    <pic:cNvPr descr="assets/03_additive_linear_exponential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9 – Адитивна модель: лінійний тренд + експоненційна похибка</w:t>
      </w:r>
    </w:p>
    <w:bookmarkEnd w:id="47"/>
    <w:bookmarkStart w:id="54" w:name="X7360e86066167313179902bcdf2687cb8db9d49"/>
    <w:p>
      <w:pPr>
        <w:pStyle w:val="Heading3"/>
      </w:pPr>
      <w:r>
        <w:t xml:space="preserve">Етап 4. Статистичні характеристики вибірок</w:t>
      </w:r>
    </w:p>
    <w:p>
      <w:pPr>
        <w:pStyle w:val="FirstParagraph"/>
      </w:pPr>
      <w:r>
        <w:t xml:space="preserve">Тренд виділено за МНК поліномом відповідного степеня, характеристики розраховано за залишком.</w:t>
      </w:r>
    </w:p>
    <w:p>
      <w:pPr>
        <w:pStyle w:val="TableCaptionOwn"/>
      </w:pPr>
      <w:r>
        <w:t xml:space="preserve">Таблиця 5 – Характеристики вибірок після виділення тренду за МНК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Комбінація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вибірки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похибки (МНК)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похибки теоретично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квадратичний + нормальний</w:t>
            </w:r>
          </w:p>
        </w:tc>
        <w:tc>
          <w:tcPr/>
          <w:p>
            <w:pPr>
              <w:pStyle w:val="Compact"/>
            </w:pPr>
            <w:r>
              <w:t xml:space="preserve">102,1702</w:t>
            </w:r>
          </w:p>
        </w:tc>
        <w:tc>
          <w:tcPr/>
          <w:p>
            <w:pPr>
              <w:pStyle w:val="Compact"/>
            </w:pPr>
            <w:r>
              <w:t xml:space="preserve">22,9840</w:t>
            </w:r>
          </w:p>
        </w:tc>
        <w:tc>
          <w:tcPr/>
          <w:p>
            <w:pPr>
              <w:pStyle w:val="Compact"/>
            </w:pPr>
            <w:r>
              <w:t xml:space="preserve">25,0000</w:t>
            </w:r>
          </w:p>
        </w:tc>
        <w:tc>
          <w:tcPr/>
          <w:p>
            <w:pPr>
              <w:pStyle w:val="Compact"/>
            </w:pPr>
            <w:r>
              <w:t xml:space="preserve">0,775042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квадратичний + експоненційний</w:t>
            </w:r>
          </w:p>
        </w:tc>
        <w:tc>
          <w:tcPr/>
          <w:p>
            <w:pPr>
              <w:pStyle w:val="Compact"/>
            </w:pPr>
            <w:r>
              <w:t xml:space="preserve">102,6843</w:t>
            </w:r>
          </w:p>
        </w:tc>
        <w:tc>
          <w:tcPr/>
          <w:p>
            <w:pPr>
              <w:pStyle w:val="Compact"/>
            </w:pPr>
            <w:r>
              <w:t xml:space="preserve">28,0748</w:t>
            </w:r>
          </w:p>
        </w:tc>
        <w:tc>
          <w:tcPr/>
          <w:p>
            <w:pPr>
              <w:pStyle w:val="Compact"/>
            </w:pPr>
            <w:r>
              <w:t xml:space="preserve">25,0000</w:t>
            </w:r>
          </w:p>
        </w:tc>
        <w:tc>
          <w:tcPr/>
          <w:p>
            <w:pPr>
              <w:pStyle w:val="Compact"/>
            </w:pPr>
            <w:r>
              <w:t xml:space="preserve">0,726591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лінійний + нормальний</w:t>
            </w:r>
          </w:p>
        </w:tc>
        <w:tc>
          <w:tcPr/>
          <w:p>
            <w:pPr>
              <w:pStyle w:val="Compact"/>
            </w:pPr>
            <w:r>
              <w:t xml:space="preserve">76,0249</w:t>
            </w:r>
          </w:p>
        </w:tc>
        <w:tc>
          <w:tcPr/>
          <w:p>
            <w:pPr>
              <w:pStyle w:val="Compact"/>
            </w:pPr>
            <w:r>
              <w:t xml:space="preserve">22,9864</w:t>
            </w:r>
          </w:p>
        </w:tc>
        <w:tc>
          <w:tcPr/>
          <w:p>
            <w:pPr>
              <w:pStyle w:val="Compact"/>
            </w:pPr>
            <w:r>
              <w:t xml:space="preserve">25,0000</w:t>
            </w:r>
          </w:p>
        </w:tc>
        <w:tc>
          <w:tcPr/>
          <w:p>
            <w:pPr>
              <w:pStyle w:val="Compact"/>
            </w:pPr>
            <w:r>
              <w:t xml:space="preserve">0,697646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лінійний + експоненційний</w:t>
            </w:r>
          </w:p>
        </w:tc>
        <w:tc>
          <w:tcPr/>
          <w:p>
            <w:pPr>
              <w:pStyle w:val="Compact"/>
            </w:pPr>
            <w:r>
              <w:t xml:space="preserve">77,2766</w:t>
            </w:r>
          </w:p>
        </w:tc>
        <w:tc>
          <w:tcPr/>
          <w:p>
            <w:pPr>
              <w:pStyle w:val="Compact"/>
            </w:pPr>
            <w:r>
              <w:t xml:space="preserve">28,0765</w:t>
            </w:r>
          </w:p>
        </w:tc>
        <w:tc>
          <w:tcPr/>
          <w:p>
            <w:pPr>
              <w:pStyle w:val="Compact"/>
            </w:pPr>
            <w:r>
              <w:t xml:space="preserve">25,0000</w:t>
            </w:r>
          </w:p>
        </w:tc>
        <w:tc>
          <w:tcPr/>
          <w:p>
            <w:pPr>
              <w:pStyle w:val="Compact"/>
            </w:pPr>
            <w:r>
              <w:t xml:space="preserve">0,636675</w:t>
            </w:r>
          </w:p>
        </w:tc>
      </w:tr>
    </w:tbl>
    <w:p>
      <w:pPr>
        <w:pStyle w:val="BodyText"/>
      </w:pPr>
      <w:r>
        <w:t xml:space="preserve">Математичне сподівання залишку в усіх випадках дорівнює нулю з точністю до похибки</w:t>
      </w:r>
      <w:r>
        <w:t xml:space="preserve"> </w:t>
      </w:r>
      <w:r>
        <w:t xml:space="preserve">обчислень – систематична складова повністю виділена.</w:t>
      </w:r>
    </w:p>
    <w:p>
      <w:pPr>
        <w:pStyle w:val="BodyText"/>
      </w:pPr>
      <w:r>
        <w:t xml:space="preserve">Гістограми вибірок, сформованих у п. 3. Для вибірки з трендом закон розподілу не</w:t>
      </w:r>
      <w:r>
        <w:t xml:space="preserve"> </w:t>
      </w:r>
      <w:r>
        <w:t xml:space="preserve">проглядається, тому поруч наведено гістограму похибки, виділеної з тієї самої вибірки</w:t>
      </w:r>
      <w:r>
        <w:t xml:space="preserve"> </w:t>
      </w:r>
      <w:r>
        <w:t xml:space="preserve">за МНК: вона відновлює вихідний закон.</w:t>
      </w:r>
    </w:p>
    <w:p>
      <w:pPr>
        <w:pStyle w:val="FigureImage"/>
      </w:pPr>
      <w:r>
        <w:drawing>
          <wp:inline>
            <wp:extent cx="5930900" cy="2426277"/>
            <wp:effectExtent b="0" l="0" r="0" t="0"/>
            <wp:docPr descr="Гістограми: квадратичний тренд і нормальна похибка" title="" id="49" name="Picture"/>
            <a:graphic>
              <a:graphicData uri="http://schemas.openxmlformats.org/drawingml/2006/picture">
                <pic:pic>
                  <pic:nvPicPr>
                    <pic:cNvPr descr="assets/04_hist_quadratic_normal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426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10 – Закон розподілу вибірки та її похибки: квадратичний тренд, нормальна похибка</w:t>
      </w:r>
    </w:p>
    <w:p>
      <w:pPr>
        <w:pStyle w:val="FigureImage"/>
      </w:pPr>
      <w:r>
        <w:drawing>
          <wp:inline>
            <wp:extent cx="5930900" cy="2426277"/>
            <wp:effectExtent b="0" l="0" r="0" t="0"/>
            <wp:docPr descr="Гістограми: квадратичний тренд і експоненційна похибка" title="" id="52" name="Picture"/>
            <a:graphic>
              <a:graphicData uri="http://schemas.openxmlformats.org/drawingml/2006/picture">
                <pic:pic>
                  <pic:nvPicPr>
                    <pic:cNvPr descr="assets/04_hist_quadratic_exponential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426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11 – Закон розподілу вибірки та її похибки: квадратичний тренд, експоненційна похибка</w:t>
      </w:r>
    </w:p>
    <w:bookmarkEnd w:id="54"/>
    <w:bookmarkStart w:id="58" w:name="аномальні-виміри"/>
    <w:p>
      <w:pPr>
        <w:pStyle w:val="Heading3"/>
      </w:pPr>
      <w:r>
        <w:t xml:space="preserve">Аномальні виміри</w:t>
      </w:r>
    </w:p>
    <w:p>
      <w:pPr>
        <w:pStyle w:val="TableCaptionOwn"/>
      </w:pPr>
      <w:r>
        <w:t xml:space="preserve">Таблиця 6 – Вплив аномальних вимірів на характеристики вибірки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Вибірка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t xml:space="preserve">СКВ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квадратичний + нормальний, без АВ</w:t>
            </w:r>
          </w:p>
        </w:tc>
        <w:tc>
          <w:tcPr/>
          <w:p>
            <w:pPr>
              <w:pStyle w:val="Compact"/>
            </w:pPr>
            <w:r>
              <w:t xml:space="preserve">20,7377</w:t>
            </w:r>
          </w:p>
        </w:tc>
        <w:tc>
          <w:tcPr/>
          <w:p>
            <w:pPr>
              <w:pStyle w:val="Compact"/>
            </w:pPr>
            <w:r>
              <w:t xml:space="preserve">102,1702</w:t>
            </w:r>
          </w:p>
        </w:tc>
        <w:tc>
          <w:tcPr/>
          <w:p>
            <w:pPr>
              <w:pStyle w:val="Compact"/>
            </w:pPr>
            <w:r>
              <w:t xml:space="preserve">10,1079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 саме, 10 % АВ з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  <w:r>
              <w:t xml:space="preserve">21,1746</w:t>
            </w:r>
          </w:p>
        </w:tc>
        <w:tc>
          <w:tcPr/>
          <w:p>
            <w:pPr>
              <w:pStyle w:val="Compact"/>
            </w:pPr>
            <w:r>
              <w:t xml:space="preserve">178,1225</w:t>
            </w:r>
          </w:p>
        </w:tc>
        <w:tc>
          <w:tcPr/>
          <w:p>
            <w:pPr>
              <w:pStyle w:val="Compact"/>
            </w:pPr>
            <w:r>
              <w:t xml:space="preserve">13,3463</w:t>
            </w:r>
          </w:p>
        </w:tc>
      </w:tr>
    </w:tbl>
    <w:p>
      <w:pPr>
        <w:pStyle w:val="FigureImage"/>
      </w:pPr>
      <w:r>
        <w:drawing>
          <wp:inline>
            <wp:extent cx="5930900" cy="2965450"/>
            <wp:effectExtent b="0" l="0" r="0" t="0"/>
            <wp:docPr descr="Аномальні виміри" title="" id="56" name="Picture"/>
            <a:graphic>
              <a:graphicData uri="http://schemas.openxmlformats.org/drawingml/2006/picture">
                <pic:pic>
                  <pic:nvPicPr>
                    <pic:cNvPr descr="assets/05_anomalie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12 – Вплив аномальних вимірів на вибірку</w:t>
      </w:r>
    </w:p>
    <w:p>
      <w:pPr>
        <w:pStyle w:val="BodyText"/>
      </w:pPr>
      <w:r>
        <w:t xml:space="preserve">Внесення 10 % аномальних вимірів збільшило дисперсію вибірки на 74 % практично без</w:t>
      </w:r>
      <w:r>
        <w:t xml:space="preserve"> </w:t>
      </w:r>
      <w:r>
        <w:t xml:space="preserve">зміщення математичного сподівання.</w:t>
      </w:r>
    </w:p>
    <w:bookmarkEnd w:id="58"/>
    <w:bookmarkStart w:id="71" w:name="X3fbed000012324da3403282d9eae12b852c1a01"/>
    <w:p>
      <w:pPr>
        <w:pStyle w:val="Heading3"/>
      </w:pPr>
      <w:r>
        <w:t xml:space="preserve">Етап 5. Статистичні характеристики реальних даних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Oschadbank (USD).xls</w:t>
      </w:r>
      <w:r>
        <w:t xml:space="preserve"> </w:t>
      </w:r>
      <w:r>
        <w:t xml:space="preserve">містить 348 відліків курсу долара за період 08.02.2022 –</w:t>
      </w:r>
      <w:r>
        <w:t xml:space="preserve"> </w:t>
      </w:r>
      <w:r>
        <w:t xml:space="preserve">06.02.2023 за трьома показниками:</w:t>
      </w:r>
      <w:r>
        <w:t xml:space="preserve"> </w:t>
      </w:r>
      <w:r>
        <w:rPr>
          <w:rStyle w:val="VerbatimChar"/>
        </w:rPr>
        <w:t xml:space="preserve">Купівля</w:t>
      </w:r>
      <w:r>
        <w:t xml:space="preserve">,</w:t>
      </w:r>
      <w:r>
        <w:t xml:space="preserve"> </w:t>
      </w:r>
      <w:r>
        <w:rPr>
          <w:rStyle w:val="VerbatimChar"/>
        </w:rPr>
        <w:t xml:space="preserve">Продаж</w:t>
      </w:r>
      <w:r>
        <w:t xml:space="preserve">,</w:t>
      </w:r>
      <w:r>
        <w:t xml:space="preserve"> </w:t>
      </w:r>
      <w:r>
        <w:rPr>
          <w:rStyle w:val="VerbatimChar"/>
        </w:rPr>
        <w:t xml:space="preserve">КурсНбу</w:t>
      </w:r>
      <w:r>
        <w:t xml:space="preserve">.</w:t>
      </w:r>
    </w:p>
    <w:p>
      <w:pPr>
        <w:pStyle w:val="BodyText"/>
      </w:pPr>
      <w:r>
        <w:t xml:space="preserve">Виявлена особливість даних. У показниках</w:t>
      </w:r>
      <w:r>
        <w:t xml:space="preserve"> </w:t>
      </w:r>
      <w:r>
        <w:rPr>
          <w:rStyle w:val="VerbatimChar"/>
        </w:rPr>
        <w:t xml:space="preserve">Продаж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КурсНбу</w:t>
      </w:r>
      <w:r>
        <w:t xml:space="preserve"> </w:t>
      </w:r>
      <w:r>
        <w:t xml:space="preserve">частина відліків</w:t>
      </w:r>
      <w:r>
        <w:t xml:space="preserve"> </w:t>
      </w:r>
      <w:r>
        <w:t xml:space="preserve">дорівнює нулю: починаючи з 24.02.2022 банк певний час не котирував валюту. Нуль тут –</w:t>
      </w:r>
      <w:r>
        <w:t xml:space="preserve"> </w:t>
      </w:r>
      <w:r>
        <w:t xml:space="preserve">не значення курсу, а закодований пропуск. Без обробки такі пропуски різко спотворюють</w:t>
      </w:r>
      <w:r>
        <w:t xml:space="preserve"> </w:t>
      </w:r>
      <w:r>
        <w:t xml:space="preserve">характеристики. Пропуски заповнено лінійною інтерполяцією сусідніх відліків.</w:t>
      </w:r>
    </w:p>
    <w:p>
      <w:pPr>
        <w:pStyle w:val="TableCaptionOwn"/>
      </w:pPr>
      <w:r>
        <w:t xml:space="preserve">Таблиця 7 – Вплив заповнення пропусків на реальні дані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</w:pPr>
            <w:r>
              <w:t xml:space="preserve">Пропусків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до обробки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після обробки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до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після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Купівля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19,0798</w:t>
            </w:r>
          </w:p>
        </w:tc>
        <w:tc>
          <w:tcPr/>
          <w:p>
            <w:pPr>
              <w:pStyle w:val="Compact"/>
            </w:pPr>
            <w:r>
              <w:t xml:space="preserve">19,0798</w:t>
            </w:r>
          </w:p>
        </w:tc>
        <w:tc>
          <w:tcPr/>
          <w:p>
            <w:pPr>
              <w:pStyle w:val="Compact"/>
            </w:pPr>
            <w:r>
              <w:t xml:space="preserve">0,948156</w:t>
            </w:r>
          </w:p>
        </w:tc>
        <w:tc>
          <w:tcPr/>
          <w:p>
            <w:pPr>
              <w:pStyle w:val="Compact"/>
            </w:pPr>
            <w:r>
              <w:t xml:space="preserve">0,948156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Продаж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156,4326</w:t>
            </w:r>
          </w:p>
        </w:tc>
        <w:tc>
          <w:tcPr/>
          <w:p>
            <w:pPr>
              <w:pStyle w:val="Compact"/>
            </w:pPr>
            <w:r>
              <w:t xml:space="preserve">16,1941</w:t>
            </w:r>
          </w:p>
        </w:tc>
        <w:tc>
          <w:tcPr/>
          <w:p>
            <w:pPr>
              <w:pStyle w:val="Compact"/>
            </w:pPr>
            <w:r>
              <w:t xml:space="preserve">0,591538</w:t>
            </w:r>
          </w:p>
        </w:tc>
        <w:tc>
          <w:tcPr/>
          <w:p>
            <w:pPr>
              <w:pStyle w:val="Compact"/>
            </w:pPr>
            <w:r>
              <w:t xml:space="preserve">0,947958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КурсНбу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124,9770</w:t>
            </w:r>
          </w:p>
        </w:tc>
        <w:tc>
          <w:tcPr/>
          <w:p>
            <w:pPr>
              <w:pStyle w:val="Compact"/>
            </w:pPr>
            <w:r>
              <w:t xml:space="preserve">13,6662</w:t>
            </w:r>
          </w:p>
        </w:tc>
        <w:tc>
          <w:tcPr/>
          <w:p>
            <w:pPr>
              <w:pStyle w:val="Compact"/>
            </w:pPr>
            <w:r>
              <w:t xml:space="preserve">0,010316</w:t>
            </w:r>
          </w:p>
        </w:tc>
        <w:tc>
          <w:tcPr/>
          <w:p>
            <w:pPr>
              <w:pStyle w:val="Compact"/>
            </w:pPr>
            <w:r>
              <w:t xml:space="preserve">0,773185</w:t>
            </w:r>
          </w:p>
        </w:tc>
      </w:tr>
    </w:tbl>
    <w:p>
      <w:pPr>
        <w:pStyle w:val="BodyText"/>
      </w:pPr>
      <w:r>
        <w:t xml:space="preserve">Характеристики після заповнення пропусків:</w:t>
      </w:r>
    </w:p>
    <w:p>
      <w:pPr>
        <w:pStyle w:val="TableCaptionOwn"/>
      </w:pPr>
      <w:r>
        <w:t xml:space="preserve">Таблиця 8 – Характеристики реальних даних після обробки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t xml:space="preserve">СКВ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похибки (МНК)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Купівля</w:t>
            </w:r>
          </w:p>
        </w:tc>
        <w:tc>
          <w:tcPr/>
          <w:p>
            <w:pPr>
              <w:pStyle w:val="Compact"/>
            </w:pPr>
            <w:r>
              <w:t xml:space="preserve">36,4808</w:t>
            </w:r>
          </w:p>
        </w:tc>
        <w:tc>
          <w:tcPr/>
          <w:p>
            <w:pPr>
              <w:pStyle w:val="Compact"/>
            </w:pPr>
            <w:r>
              <w:t xml:space="preserve">19,0798</w:t>
            </w:r>
          </w:p>
        </w:tc>
        <w:tc>
          <w:tcPr/>
          <w:p>
            <w:pPr>
              <w:pStyle w:val="Compact"/>
            </w:pPr>
            <w:r>
              <w:t xml:space="preserve">4,3680</w:t>
            </w:r>
          </w:p>
        </w:tc>
        <w:tc>
          <w:tcPr/>
          <w:p>
            <w:pPr>
              <w:pStyle w:val="Compact"/>
            </w:pPr>
            <w:r>
              <w:t xml:space="preserve">0,9892</w:t>
            </w:r>
          </w:p>
        </w:tc>
        <w:tc>
          <w:tcPr/>
          <w:p>
            <w:pPr>
              <w:pStyle w:val="Compact"/>
            </w:pPr>
            <w:r>
              <w:t xml:space="preserve">0,948156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Продаж</w:t>
            </w:r>
          </w:p>
        </w:tc>
        <w:tc>
          <w:tcPr/>
          <w:p>
            <w:pPr>
              <w:pStyle w:val="Compact"/>
            </w:pPr>
            <w:r>
              <w:t xml:space="preserve">37,3852</w:t>
            </w:r>
          </w:p>
        </w:tc>
        <w:tc>
          <w:tcPr/>
          <w:p>
            <w:pPr>
              <w:pStyle w:val="Compact"/>
            </w:pPr>
            <w:r>
              <w:t xml:space="preserve">16,1941</w:t>
            </w:r>
          </w:p>
        </w:tc>
        <w:tc>
          <w:tcPr/>
          <w:p>
            <w:pPr>
              <w:pStyle w:val="Compact"/>
            </w:pPr>
            <w:r>
              <w:t xml:space="preserve">4,0242</w:t>
            </w:r>
          </w:p>
        </w:tc>
        <w:tc>
          <w:tcPr/>
          <w:p>
            <w:pPr>
              <w:pStyle w:val="Compact"/>
            </w:pPr>
            <w:r>
              <w:t xml:space="preserve">0,8428</w:t>
            </w:r>
          </w:p>
        </w:tc>
        <w:tc>
          <w:tcPr/>
          <w:p>
            <w:pPr>
              <w:pStyle w:val="Compact"/>
            </w:pPr>
            <w:r>
              <w:t xml:space="preserve">0,947958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КурсНбу</w:t>
            </w:r>
          </w:p>
        </w:tc>
        <w:tc>
          <w:tcPr/>
          <w:p>
            <w:pPr>
              <w:pStyle w:val="Compact"/>
            </w:pPr>
            <w:r>
              <w:t xml:space="preserve">33,2226</w:t>
            </w:r>
          </w:p>
        </w:tc>
        <w:tc>
          <w:tcPr/>
          <w:p>
            <w:pPr>
              <w:pStyle w:val="Compact"/>
            </w:pPr>
            <w:r>
              <w:t xml:space="preserve">13,6662</w:t>
            </w:r>
          </w:p>
        </w:tc>
        <w:tc>
          <w:tcPr/>
          <w:p>
            <w:pPr>
              <w:pStyle w:val="Compact"/>
            </w:pPr>
            <w:r>
              <w:t xml:space="preserve">3,6968</w:t>
            </w:r>
          </w:p>
        </w:tc>
        <w:tc>
          <w:tcPr/>
          <w:p>
            <w:pPr>
              <w:pStyle w:val="Compact"/>
            </w:pPr>
            <w:r>
              <w:t xml:space="preserve">3,0997</w:t>
            </w:r>
          </w:p>
        </w:tc>
        <w:tc>
          <w:tcPr/>
          <w:p>
            <w:pPr>
              <w:pStyle w:val="Compact"/>
            </w:pPr>
            <w:r>
              <w:t xml:space="preserve">0,773185</w:t>
            </w:r>
          </w:p>
        </w:tc>
      </w:tr>
    </w:tbl>
    <w:p>
      <w:pPr>
        <w:pStyle w:val="BodyText"/>
      </w:pPr>
      <w:r>
        <w:t xml:space="preserve">Відновлені за МНК тренди, де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номер відліку: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куп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764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 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1005</m:t>
          </m:r>
          <m:r>
            <m:t> </m:t>
          </m:r>
          <m:r>
            <m:t>t</m:t>
          </m:r>
          <m:r>
            <m:rPr>
              <m:sty m:val="p"/>
            </m:rPr>
            <m:t>+</m:t>
          </m:r>
          <m:r>
            <m:t>26</m:t>
          </m:r>
          <m:r>
            <m:rPr>
              <m:sty m:val="p"/>
            </m:rPr>
            <m:t>,</m:t>
          </m:r>
          <m:r>
            <m:t>1390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прод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605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 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0919</m:t>
          </m:r>
          <m:r>
            <m:t> </m:t>
          </m:r>
          <m:r>
            <m:t>t</m:t>
          </m:r>
          <m:r>
            <m:rPr>
              <m:sty m:val="p"/>
            </m:rPr>
            <m:t>+</m:t>
          </m:r>
          <m:r>
            <m:t>27</m:t>
          </m:r>
          <m:r>
            <m:rPr>
              <m:sty m:val="p"/>
            </m:rPr>
            <m:t>,</m:t>
          </m:r>
          <m:r>
            <m:t>8866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НБУ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,</m:t>
          </m:r>
          <m:r>
            <m:t>398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 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0507</m:t>
          </m:r>
          <m:r>
            <m:t> </m:t>
          </m:r>
          <m:r>
            <m:t>t</m:t>
          </m:r>
          <m:r>
            <m:rPr>
              <m:sty m:val="p"/>
            </m:rPr>
            <m:t>+</m:t>
          </m:r>
          <m:r>
            <m:t>26</m:t>
          </m:r>
          <m:r>
            <m:rPr>
              <m:sty m:val="p"/>
            </m:rPr>
            <m:t>,</m:t>
          </m:r>
          <m:r>
            <m:t>5918</m:t>
          </m:r>
        </m:oMath>
      </m:oMathPara>
    </w:p>
    <w:p>
      <w:pPr>
        <w:pStyle w:val="FigureImage"/>
      </w:pPr>
      <w:r>
        <w:drawing>
          <wp:inline>
            <wp:extent cx="5930900" cy="2965450"/>
            <wp:effectExtent b="0" l="0" r="0" t="0"/>
            <wp:docPr descr="Купівля" title="" id="60" name="Picture"/>
            <a:graphic>
              <a:graphicData uri="http://schemas.openxmlformats.org/drawingml/2006/picture">
                <pic:pic>
                  <pic:nvPicPr>
                    <pic:cNvPr descr="assets/06_real_buy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13 – Курс USD, Ощадбанк: Купівля, та виділений тренд за МНК</w:t>
      </w:r>
    </w:p>
    <w:p>
      <w:pPr>
        <w:pStyle w:val="FigureImage"/>
      </w:pPr>
      <w:r>
        <w:drawing>
          <wp:inline>
            <wp:extent cx="5930900" cy="2965450"/>
            <wp:effectExtent b="0" l="0" r="0" t="0"/>
            <wp:docPr descr="Продаж" title="" id="63" name="Picture"/>
            <a:graphic>
              <a:graphicData uri="http://schemas.openxmlformats.org/drawingml/2006/picture">
                <pic:pic>
                  <pic:nvPicPr>
                    <pic:cNvPr descr="assets/06_real_sell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14 – Курс USD, Ощадбанк: Продаж, та виділений тренд за МНК</w:t>
      </w:r>
    </w:p>
    <w:p>
      <w:pPr>
        <w:pStyle w:val="FigureImage"/>
      </w:pPr>
      <w:r>
        <w:drawing>
          <wp:inline>
            <wp:extent cx="5930900" cy="2965450"/>
            <wp:effectExtent b="0" l="0" r="0" t="0"/>
            <wp:docPr descr="КурсНбу" title="" id="66" name="Picture"/>
            <a:graphic>
              <a:graphicData uri="http://schemas.openxmlformats.org/drawingml/2006/picture">
                <pic:pic>
                  <pic:nvPicPr>
                    <pic:cNvPr descr="assets/06_real_nbu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15 – Курс USD, Ощадбанк: КурсНбу, та виділений тренд за МНК</w:t>
      </w:r>
    </w:p>
    <w:p>
      <w:pPr>
        <w:pStyle w:val="FigureImage"/>
      </w:pPr>
      <w:r>
        <w:drawing>
          <wp:inline>
            <wp:extent cx="5930900" cy="3706812"/>
            <wp:effectExtent b="0" l="0" r="0" t="0"/>
            <wp:docPr descr="Гістограма похибки реальних даних" title="" id="69" name="Picture"/>
            <a:graphic>
              <a:graphicData uri="http://schemas.openxmlformats.org/drawingml/2006/picture">
                <pic:pic>
                  <pic:nvPicPr>
                    <pic:cNvPr descr="assets/06_hist_buy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16 – Розподіл похибки реальних даних (Купівля) після зняття тренду</w:t>
      </w:r>
    </w:p>
    <w:p>
      <w:pPr>
        <w:pStyle w:val="BodyText"/>
      </w:pPr>
      <w:r>
        <w:t xml:space="preserve">Реальні дані відрізняються від синтетичних принципово: похибка не є білим шумом,</w:t>
      </w:r>
      <w:r>
        <w:t xml:space="preserve"> </w:t>
      </w:r>
      <w:r>
        <w:t xml:space="preserve">залишок автокорельований (курс змінюється ступінчасто і зберігає рівень тижнями).</w:t>
      </w:r>
      <w:r>
        <w:t xml:space="preserve"> </w:t>
      </w:r>
      <w:r>
        <w:t xml:space="preserve">Для показника</w:t>
      </w:r>
      <w:r>
        <w:t xml:space="preserve"> </w:t>
      </w:r>
      <w:r>
        <w:rPr>
          <w:rStyle w:val="VerbatimChar"/>
        </w:rPr>
        <w:t xml:space="preserve">КурсНбу</w:t>
      </w:r>
      <w:r>
        <w:t xml:space="preserve"> </w:t>
      </w:r>
      <w:r>
        <w:t xml:space="preserve">квадратичний тренд описує дані гірше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77</m:t>
        </m:r>
      </m:oMath>
      <w:r>
        <w:t xml:space="preserve">), оскільки</w:t>
      </w:r>
      <w:r>
        <w:t xml:space="preserve"> </w:t>
      </w:r>
      <w:r>
        <w:t xml:space="preserve">ряд має характер східчастої функції з різким стрибком у липні 2022 року.</w:t>
      </w:r>
    </w:p>
    <w:bookmarkEnd w:id="71"/>
    <w:bookmarkEnd w:id="72"/>
    <w:bookmarkStart w:id="79" w:name="Xd0750f4a2b4246b2e4721e5de9feae526661d6a"/>
    <w:p>
      <w:pPr>
        <w:pStyle w:val="Heading2"/>
      </w:pPr>
      <w:r>
        <w:t xml:space="preserve">3.5. Завдання III рівня: парсинг сайту та синтез подібної моделі</w:t>
      </w:r>
    </w:p>
    <w:p>
      <w:pPr>
        <w:pStyle w:val="FirstParagraph"/>
      </w:pPr>
      <w:r>
        <w:t xml:space="preserve">Джерело даних: світові річні викиди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rPr>
          <w:rStyle w:val="VerbatimChar"/>
        </w:rPr>
        <w:t xml:space="preserve">https://www.worldometers.info/co2-emissions/co2-emissions-by-year/</w:t>
      </w:r>
      <w:r>
        <w:t xml:space="preserve">. Ресурс</w:t>
      </w:r>
      <w:r>
        <w:t xml:space="preserve"> </w:t>
      </w:r>
      <w:r>
        <w:rPr>
          <w:rStyle w:val="VerbatimChar"/>
        </w:rPr>
        <w:t xml:space="preserve">worldometers.info</w:t>
      </w:r>
      <w:r>
        <w:t xml:space="preserve"> </w:t>
      </w:r>
      <w:r>
        <w:t xml:space="preserve">входить до переліку джерел даних, наведеного в завданні. Сторінка</w:t>
      </w:r>
      <w:r>
        <w:t xml:space="preserve"> </w:t>
      </w:r>
      <w:r>
        <w:t xml:space="preserve">містить статичну HTML-таблицю з колонками</w:t>
      </w:r>
      <w:r>
        <w:t xml:space="preserve"> </w:t>
      </w:r>
      <w:r>
        <w:rPr>
          <w:rStyle w:val="VerbatimChar"/>
        </w:rPr>
        <w:t xml:space="preserve">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CO2 emissions (tons)</w:t>
      </w:r>
      <w:r>
        <w:t xml:space="preserve">,</w:t>
      </w:r>
      <w:r>
        <w:t xml:space="preserve"> </w:t>
      </w:r>
      <w:r>
        <w:rPr>
          <w:rStyle w:val="VerbatimChar"/>
        </w:rPr>
        <w:t xml:space="preserve">1 Year 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 Capita</w:t>
      </w:r>
      <w:r>
        <w:t xml:space="preserve">.</w:t>
      </w:r>
    </w:p>
    <w:p>
      <w:pPr>
        <w:pStyle w:val="BodyText"/>
      </w:pPr>
      <w:r>
        <w:t xml:space="preserve">Архів курсу Ощадбанку, згаданий у завданні, для парсингу непридатний: без JavaScript</w:t>
      </w:r>
      <w:r>
        <w:t xml:space="preserve"> </w:t>
      </w:r>
      <w:r>
        <w:t xml:space="preserve">сторінка віддає 212 байт без жодної таблиці.</w:t>
      </w:r>
    </w:p>
    <w:p>
      <w:pPr>
        <w:pStyle w:val="BodyText"/>
      </w:pPr>
      <w:r>
        <w:t xml:space="preserve">Процедура парсингу: завантаження сторінки через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із заданим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;</w:t>
      </w:r>
      <w:r>
        <w:t xml:space="preserve"> </w:t>
      </w:r>
      <w:r>
        <w:t xml:space="preserve">пошук таблиці засобами</w:t>
      </w:r>
      <w:r>
        <w:t xml:space="preserve"> </w:t>
      </w:r>
      <w:r>
        <w:rPr>
          <w:rStyle w:val="VerbatimChar"/>
        </w:rPr>
        <w:t xml:space="preserve">beautifulsoup4</w:t>
      </w:r>
      <w:r>
        <w:t xml:space="preserve">; відбір рядків, перша комірка яких є чотиризначним</w:t>
      </w:r>
      <w:r>
        <w:t xml:space="preserve"> </w:t>
      </w:r>
      <w:r>
        <w:t xml:space="preserve">роком; перетворення чисел з роздільником тисяч (</w:t>
      </w:r>
      <w:r>
        <w:rPr>
          <w:rStyle w:val="VerbatimChar"/>
        </w:rPr>
        <w:t xml:space="preserve">39,632,664,219</w:t>
      </w:r>
      <w:r>
        <w:t xml:space="preserve">) у числовий тип;</w:t>
      </w:r>
      <w:r>
        <w:t xml:space="preserve"> </w:t>
      </w:r>
      <w:r>
        <w:t xml:space="preserve">сортування за роком за зростанням.</w:t>
      </w:r>
    </w:p>
    <w:p>
      <w:pPr>
        <w:pStyle w:val="BodyText"/>
      </w:pPr>
      <w:r>
        <w:t xml:space="preserve">Результат парсингу збережено у файл</w:t>
      </w:r>
      <w:r>
        <w:t xml:space="preserve"> </w:t>
      </w:r>
      <w:r>
        <w:rPr>
          <w:rStyle w:val="VerbatimChar"/>
        </w:rPr>
        <w:t xml:space="preserve">assets/07_parsed.csv</w:t>
      </w:r>
      <w:r>
        <w:t xml:space="preserve"> </w:t>
      </w:r>
      <w:r>
        <w:t xml:space="preserve">(колонки</w:t>
      </w:r>
      <w:r>
        <w:t xml:space="preserve"> </w:t>
      </w:r>
      <w:r>
        <w:rPr>
          <w:rStyle w:val="VerbatimChar"/>
        </w:rPr>
        <w:t xml:space="preserve">Рік</w:t>
      </w:r>
      <w:r>
        <w:t xml:space="preserve">,</w:t>
      </w:r>
      <w:r>
        <w:t xml:space="preserve"> </w:t>
      </w:r>
      <w:r>
        <w:rPr>
          <w:rStyle w:val="VerbatimChar"/>
        </w:rPr>
        <w:t xml:space="preserve">Викиди</w:t>
      </w:r>
      <w:r>
        <w:t xml:space="preserve">,</w:t>
      </w:r>
      <w:r>
        <w:t xml:space="preserve"> </w:t>
      </w:r>
      <w:r>
        <w:rPr>
          <w:rStyle w:val="VerbatimChar"/>
        </w:rPr>
        <w:t xml:space="preserve">НаДушу</w:t>
      </w:r>
      <w:r>
        <w:t xml:space="preserve">). Отримано 55 записів за період 1970–2024 років без пропусків. Для аналізу ряд</w:t>
      </w:r>
      <w:r>
        <w:t xml:space="preserve"> </w:t>
      </w:r>
      <w:r>
        <w:t xml:space="preserve">переведено в мільярди тонн.</w:t>
      </w:r>
    </w:p>
    <w:p>
      <w:pPr>
        <w:pStyle w:val="BodyText"/>
      </w:pPr>
      <w:r>
        <w:t xml:space="preserve">Динаміка тренду. Тренд відновлено за МНК поліномом другого степеня (</w:t>
      </w:r>
      <m:oMath>
        <m:r>
          <m:t>t</m:t>
        </m:r>
      </m:oMath>
      <w:r>
        <w:t xml:space="preserve"> </w:t>
      </w:r>
      <w:r>
        <w:t xml:space="preserve">– номер року</w:t>
      </w:r>
      <w:r>
        <w:t xml:space="preserve"> </w:t>
      </w:r>
      <w:r>
        <w:t xml:space="preserve">від 1970):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388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 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2262</m:t>
          </m:r>
          <m:r>
            <m:t> </m:t>
          </m:r>
          <m:r>
            <m:t>t</m:t>
          </m:r>
          <m:r>
            <m:rPr>
              <m:sty m:val="p"/>
            </m:rPr>
            <m:t>+</m:t>
          </m:r>
          <m:r>
            <m:t>16</m:t>
          </m:r>
          <m:r>
            <m:rPr>
              <m:sty m:val="p"/>
            </m:rPr>
            <m:t>,</m:t>
          </m:r>
          <m:r>
            <m:t>1954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номер року у ряді,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відповідає 1970 року.</w:t>
      </w:r>
    </w:p>
    <w:p>
      <w:pPr>
        <w:pStyle w:val="BodyText"/>
      </w:pPr>
      <w:r>
        <w:t xml:space="preserve">Додатні коефіцієнти при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і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означають зростання викидів із прискоренням:</w:t>
      </w:r>
      <w:r>
        <w:t xml:space="preserve"> </w:t>
      </w:r>
      <w:r>
        <w:t xml:space="preserve">щорічний приріст не сталий, а сам зростає. Достовірність апроксимації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9799</m:t>
        </m:r>
      </m:oMath>
      <w:r>
        <w:t xml:space="preserve"> </w:t>
      </w:r>
      <w:r>
        <w:t xml:space="preserve">– квадратична модель пояснює 98 % варіації ряду.</w:t>
      </w:r>
    </w:p>
    <w:p>
      <w:pPr>
        <w:pStyle w:val="BodyText"/>
      </w:pPr>
      <w:r>
        <w:t xml:space="preserve">Статистичні характеристики результатів парсингу:</w:t>
      </w:r>
    </w:p>
    <w:p>
      <w:pPr>
        <w:pStyle w:val="TableCaptionOwn"/>
      </w:pPr>
      <w:r>
        <w:t xml:space="preserve">Таблиця 9 – Характеристики результатів парсингу та синтезованої моделі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Ряд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t xml:space="preserve">СКВ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реальні дані, млрд тонн</w:t>
            </w:r>
          </w:p>
        </w:tc>
        <w:tc>
          <w:tcPr/>
          <w:p>
            <w:pPr>
              <w:pStyle w:val="Compact"/>
            </w:pPr>
            <w:r>
              <w:t xml:space="preserve">26,6080</w:t>
            </w:r>
          </w:p>
        </w:tc>
        <w:tc>
          <w:tcPr/>
          <w:p>
            <w:pPr>
              <w:pStyle w:val="Compact"/>
            </w:pPr>
            <w:r>
              <w:t xml:space="preserve">56,1709</w:t>
            </w:r>
          </w:p>
        </w:tc>
        <w:tc>
          <w:tcPr/>
          <w:p>
            <w:pPr>
              <w:pStyle w:val="Compact"/>
            </w:pPr>
            <w:r>
              <w:t xml:space="preserve">7,4947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похибка після зняття тренду (МНК)</w:t>
            </w:r>
          </w:p>
        </w:tc>
        <w:tc>
          <w:tcPr/>
          <w:p>
            <w:pPr>
              <w:pStyle w:val="Compact"/>
            </w:pPr>
            <w:r>
              <w:t xml:space="preserve">0,0000</w:t>
            </w:r>
          </w:p>
        </w:tc>
        <w:tc>
          <w:tcPr/>
          <w:p>
            <w:pPr>
              <w:pStyle w:val="Compact"/>
            </w:pPr>
            <w:r>
              <w:t xml:space="preserve">1,1309</w:t>
            </w:r>
          </w:p>
        </w:tc>
        <w:tc>
          <w:tcPr/>
          <w:p>
            <w:pPr>
              <w:pStyle w:val="Compact"/>
            </w:pPr>
            <w:r>
              <w:t xml:space="preserve">1,0634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синтезована модель</w:t>
            </w:r>
          </w:p>
        </w:tc>
        <w:tc>
          <w:tcPr/>
          <w:p>
            <w:pPr>
              <w:pStyle w:val="Compact"/>
            </w:pPr>
            <w:r>
              <w:t xml:space="preserve">26,5409</w:t>
            </w:r>
          </w:p>
        </w:tc>
        <w:tc>
          <w:tcPr/>
          <w:p>
            <w:pPr>
              <w:pStyle w:val="Compact"/>
            </w:pPr>
            <w:r>
              <w:t xml:space="preserve">55,8972</w:t>
            </w:r>
          </w:p>
        </w:tc>
        <w:tc>
          <w:tcPr/>
          <w:p>
            <w:pPr>
              <w:pStyle w:val="Compact"/>
            </w:pPr>
            <w:r>
              <w:t xml:space="preserve">7,4764</w:t>
            </w:r>
          </w:p>
        </w:tc>
      </w:tr>
    </w:tbl>
    <w:p>
      <w:pPr>
        <w:pStyle w:val="FigureImage"/>
      </w:pPr>
      <w:r>
        <w:drawing>
          <wp:inline>
            <wp:extent cx="5930900" cy="2965450"/>
            <wp:effectExtent b="0" l="0" r="0" t="0"/>
            <wp:docPr descr="Результати парсингу" title="" id="74" name="Picture"/>
            <a:graphic>
              <a:graphicData uri="http://schemas.openxmlformats.org/drawingml/2006/picture">
                <pic:pic>
                  <pic:nvPicPr>
                    <pic:cNvPr descr="assets/07_parsed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17 – Світові викиди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за результатами парсингу та виділений тренд за МНК</w:t>
      </w:r>
    </w:p>
    <w:p>
      <w:pPr>
        <w:pStyle w:val="BodyText"/>
      </w:pPr>
      <w:r>
        <w:t xml:space="preserve">Виявлена аномалія. Програма визначає відлік із найбільшим відхиленням униз від тренду.</w:t>
      </w:r>
      <w:r>
        <w:t xml:space="preserve"> </w:t>
      </w:r>
      <w:r>
        <w:t xml:space="preserve">Ним виявився 2020 рік із відхиленням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267</m:t>
        </m:r>
      </m:oMath>
      <w:r>
        <w:t xml:space="preserve"> </w:t>
      </w:r>
      <w:r>
        <w:t xml:space="preserve">млрд тонн – це наслідок карантинних</w:t>
      </w:r>
      <w:r>
        <w:t xml:space="preserve"> </w:t>
      </w:r>
      <w:r>
        <w:t xml:space="preserve">обмежень через пандемію COVID-19. На рисунку 17 провал чітко видно, а наступного року ряд</w:t>
      </w:r>
      <w:r>
        <w:t xml:space="preserve"> </w:t>
      </w:r>
      <w:r>
        <w:t xml:space="preserve">повертається до тренду. Це приклад аномального виміру в реальних даних, аналогічний</w:t>
      </w:r>
      <w:r>
        <w:t xml:space="preserve"> </w:t>
      </w:r>
      <w:r>
        <w:t xml:space="preserve">штучно внесеним аномаліям п. 3.4, але зумовлений реальною зовнішньою подією.</w:t>
      </w:r>
    </w:p>
    <w:p>
      <w:pPr>
        <w:pStyle w:val="BodyText"/>
      </w:pPr>
      <w:r>
        <w:t xml:space="preserve">Синтез моделі. За реальними даними синтезовано модель за тією ж адитивною схемою:</w:t>
      </w:r>
      <w:r>
        <w:t xml:space="preserve"> </w:t>
      </w:r>
      <w:r>
        <w:t xml:space="preserve">тренд узято з МНК-апроксимації реальних даних, похибку згенеровано за нормальним законом</w:t>
      </w:r>
      <w:r>
        <w:t xml:space="preserve"> </w:t>
      </w:r>
      <w:r>
        <w:t xml:space="preserve">з математичним сподіванням і СКВ, що дорівнюють характеристикам реального залишку.</w:t>
      </w:r>
    </w:p>
    <w:p>
      <w:pPr>
        <w:pStyle w:val="FigureImage"/>
      </w:pPr>
      <w:r>
        <w:drawing>
          <wp:inline>
            <wp:extent cx="5930900" cy="2965450"/>
            <wp:effectExtent b="0" l="0" r="0" t="0"/>
            <wp:docPr descr="Верифікація синтезованої моделі" title="" id="77" name="Picture"/>
            <a:graphic>
              <a:graphicData uri="http://schemas.openxmlformats.org/drawingml/2006/picture">
                <pic:pic>
                  <pic:nvPicPr>
                    <pic:cNvPr descr="assets/08_synthetic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18 – Реальні дані та синтезована модель</w:t>
      </w:r>
    </w:p>
    <w:bookmarkEnd w:id="79"/>
    <w:bookmarkStart w:id="80" w:name="програмний-код"/>
    <w:p>
      <w:pPr>
        <w:pStyle w:val="Heading2"/>
      </w:pPr>
      <w:r>
        <w:t xml:space="preserve">3.6. Програмний код</w:t>
      </w:r>
    </w:p>
    <w:p>
      <w:pPr>
        <w:pStyle w:val="FirstParagraph"/>
      </w:pPr>
      <w:r>
        <w:t xml:space="preserve">Нижче наведено фрагменти, що безпосередньо реалізують математичні моделі розділу 3.1.</w:t>
      </w:r>
      <w:r>
        <w:t xml:space="preserve"> </w:t>
      </w:r>
      <w:r>
        <w:t xml:space="preserve">Повний код проекту додається до звіту окремим архівом.</w:t>
      </w:r>
    </w:p>
    <w:p>
      <w:pPr>
        <w:pStyle w:val="BodyText"/>
      </w:pPr>
      <w:r>
        <w:t xml:space="preserve">Генерація випадкової величини за законами розподілу варіанта 8 та побудова ідеального</w:t>
      </w:r>
      <w:r>
        <w:t xml:space="preserve"> </w:t>
      </w:r>
      <w:r>
        <w:t xml:space="preserve">тренду: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normal(rng: Generator, 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mean: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std: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Sample: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"""Нормальний закон розподілу. M = mean, D = std**2."""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rng.normal(mean, std, size)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exponential(rng: Generator, 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scale: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Sample: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"""Експоненційний закон розподілу. M = scale, D = scale**2."""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rng.exponential(scale, size)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linear(size: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intercept: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slope: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Series: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"""Лінійний тренд: S(t) = intercept + slope * 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_time(size)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quadratic(size: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c: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Series: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"""Квадратичний тренд: S(t) = a * t**2 + b * t + c."""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_time(size)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</w:p>
    <w:p>
      <w:pPr>
        <w:pStyle w:val="FirstParagraph"/>
      </w:pPr>
      <w:r>
        <w:t xml:space="preserve">Адитивна модель вибірки та числові характеристики: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additive(trend: Series, noise: Series)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Series: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"""Тренд плюс похибка."""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describe(sample: Series)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Stats: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"""Математичне сподівання, дисперсія та середньоквадратичне відхилення."""</w:t>
      </w:r>
      <w:r>
        <w:br/>
      </w:r>
      <w:r>
        <w:rPr>
          <w:rStyle w:val="NormalTok"/>
        </w:rPr>
        <w:t xml:space="preserve">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(np.var(sample))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Stats(mean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(np.mean(sample)), variance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variance,</w:t>
      </w:r>
      <w:r>
        <w:br/>
      </w:r>
      <w:r>
        <w:rPr>
          <w:rStyle w:val="NormalTok"/>
        </w:rPr>
        <w:t xml:space="preserve">                 std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(np.sqrt(variance)))</w:t>
      </w:r>
    </w:p>
    <w:p>
      <w:pPr>
        <w:pStyle w:val="FirstParagraph"/>
      </w:pPr>
      <w:r>
        <w:t xml:space="preserve">Виділення тренду за методом найменших квадратів і достовірність апроксимації. Матриця</w:t>
      </w:r>
      <w:r>
        <w:t xml:space="preserve"> </w:t>
      </w:r>
      <w:r>
        <w:t xml:space="preserve">плану будується функцією</w:t>
      </w:r>
      <w:r>
        <w:t xml:space="preserve"> </w:t>
      </w:r>
      <w:r>
        <w:rPr>
          <w:rStyle w:val="VerbatimChar"/>
        </w:rPr>
        <w:t xml:space="preserve">np.vander</w:t>
      </w:r>
      <w:r>
        <w:t xml:space="preserve">, система нормальних рівнянь розв’язується без явного</w:t>
      </w:r>
      <w:r>
        <w:t xml:space="preserve"> </w:t>
      </w:r>
      <w:r>
        <w:t xml:space="preserve">обертання матриці: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mnk_fit(series: Series, degree: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[Series, Series]: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"""Згладжування за МНК: C = (F^T F)^-1 F^T Y."""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(series),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np.vander(t, degree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increasing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np.linalg.solve(f.T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f, f.T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series)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coeffs, coeffs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r_squared(actual: Series, fitted: Series)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"""Достовірність апроксимації R**2."""</w:t>
      </w:r>
      <w:r>
        <w:br/>
      </w:r>
      <w:r>
        <w:rPr>
          <w:rStyle w:val="NormalTok"/>
        </w:rPr>
        <w:t xml:space="preserve">    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((actual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((actual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np.mean(actual))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residual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</w:p>
    <w:p>
      <w:pPr>
        <w:pStyle w:val="FirstParagraph"/>
      </w:pPr>
      <w:r>
        <w:t xml:space="preserve">Заповнення пропусків у реальних даних лінійною інтерполяцією сусідніх відліків: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fill_gaps(series: Series,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missing: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[Series,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"""Повертає очищений ряд і кількість заповнених відліків."""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series.copy()</w:t>
      </w:r>
      <w:r>
        <w:br/>
      </w:r>
      <w:r>
        <w:rPr>
          <w:rStyle w:val="NormalTok"/>
        </w:rPr>
        <w:t xml:space="preserve">    gaps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missing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(gaps.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gaps.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():</w:t>
      </w:r>
      <w:r>
        <w:br/>
      </w:r>
      <w:r>
        <w:rPr>
          <w:rStyle w:val="NormalTok"/>
        </w:rPr>
        <w:t xml:space="preserve">    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values[gaps]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np.interp(index[gaps], index[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gaps], values[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gaps])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values, count</w:t>
      </w:r>
    </w:p>
    <w:p>
      <w:pPr>
        <w:pStyle w:val="FirstParagraph"/>
      </w:pPr>
      <w:r>
        <w:t xml:space="preserve">Синтез моделі, подібної реальним даним за трендом і статистичними характеристиками</w:t>
      </w:r>
      <w:r>
        <w:t xml:space="preserve"> </w:t>
      </w:r>
      <w:r>
        <w:t xml:space="preserve">(завдання III рівня):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like(real: Series, rng: Generator, degree: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Synthetic: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"""Вибірка з тим самим трендом і тими ж характеристиками похибки."""</w:t>
      </w:r>
      <w:r>
        <w:br/>
      </w:r>
      <w:r>
        <w:rPr>
          <w:rStyle w:val="NormalTok"/>
        </w:rPr>
        <w:t xml:space="preserve">    trend, coeffs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stats.mnk_fit(real, degree)</w:t>
      </w:r>
      <w:r>
        <w:br/>
      </w:r>
      <w:r>
        <w:rPr>
          <w:rStyle w:val="NormalTok"/>
        </w:rPr>
        <w:t xml:space="preserve">    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stats.detrended(real, trend)</w:t>
      </w:r>
      <w:r>
        <w:br/>
      </w:r>
      <w:r>
        <w:rPr>
          <w:rStyle w:val="NormalTok"/>
        </w:rPr>
        <w:t xml:space="preserve">   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rng.normal(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(np.mean(residual)),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(np.std(residual)),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(real))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Synthetic(series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noise, trend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trend,</w:t>
      </w:r>
      <w:r>
        <w:br/>
      </w:r>
      <w:r>
        <w:rPr>
          <w:rStyle w:val="NormalTok"/>
        </w:rPr>
        <w:t xml:space="preserve">                     residual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residual, coeffs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coeffs)</w:t>
      </w:r>
    </w:p>
    <w:bookmarkEnd w:id="80"/>
    <w:bookmarkStart w:id="81" w:name="аналіз-результатів-та-верифікація"/>
    <w:p>
      <w:pPr>
        <w:pStyle w:val="Heading2"/>
      </w:pPr>
      <w:r>
        <w:t xml:space="preserve">3.7. Аналіз результатів та верифікація</w:t>
      </w:r>
    </w:p>
    <w:p>
      <w:pPr>
        <w:pStyle w:val="FirstParagraph"/>
      </w:pPr>
      <w:r>
        <w:t xml:space="preserve">Задані та обраховані характеристики випадкової величини збігаються в межах статистичної</w:t>
      </w:r>
      <w:r>
        <w:t xml:space="preserve"> </w:t>
      </w:r>
      <w:r>
        <w:t xml:space="preserve">похибки за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: для нормального закону задано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25</m:t>
        </m:r>
      </m:oMath>
      <w:r>
        <w:t xml:space="preserve">, отримано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0656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22</m:t>
        </m:r>
        <m:r>
          <m:rPr>
            <m:sty m:val="p"/>
          </m:rPr>
          <m:t>,</m:t>
        </m:r>
        <m:r>
          <m:t>99</m:t>
        </m:r>
      </m:oMath>
      <w:r>
        <w:t xml:space="preserve">; для експоненційного задано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25</m:t>
        </m:r>
      </m:oMath>
      <w:r>
        <w:t xml:space="preserve">, отримано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12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28</m:t>
        </m:r>
        <m:r>
          <m:rPr>
            <m:sty m:val="p"/>
          </m:rPr>
          <m:t>,</m:t>
        </m:r>
        <m:r>
          <m:t>12</m:t>
        </m:r>
      </m:oMath>
      <w:r>
        <w:t xml:space="preserve">. Форма гістограм (рисунки 3, 4) відповідає теоретичним</w:t>
      </w:r>
      <w:r>
        <w:t xml:space="preserve"> </w:t>
      </w:r>
      <w:r>
        <w:t xml:space="preserve">щільностям розподілу.</w:t>
      </w:r>
    </w:p>
    <w:p>
      <w:pPr>
        <w:pStyle w:val="BodyText"/>
      </w:pPr>
      <w:r>
        <w:t xml:space="preserve">Модель тренду перевірено аналітично: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499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⋅</m:t>
        </m:r>
        <m:r>
          <m:t>499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0001</m:t>
        </m:r>
        <m:r>
          <m:rPr>
            <m:sty m:val="p"/>
          </m:rPr>
          <m:t>⋅</m:t>
        </m:r>
        <m:sSup>
          <m:e>
            <m:r>
              <m:t>499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39</m:t>
        </m:r>
        <m:r>
          <m:rPr>
            <m:sty m:val="p"/>
          </m:rPr>
          <m:t>,</m:t>
        </m:r>
        <m:r>
          <m:t>8901</m:t>
        </m:r>
      </m:oMath>
      <w:r>
        <w:t xml:space="preserve">, що збігається з розрахованим значенням.</w:t>
      </w:r>
    </w:p>
    <w:p>
      <w:pPr>
        <w:pStyle w:val="BodyText"/>
      </w:pPr>
      <w:r>
        <w:t xml:space="preserve">Головний результат верифікації стосується методики виділення тренду. Після зняття тренду</w:t>
      </w:r>
      <w:r>
        <w:t xml:space="preserve"> </w:t>
      </w:r>
      <w:r>
        <w:t xml:space="preserve">за МНК математичне сподівання залишку дорівнює нулю, а його дисперсія (22,98 для</w:t>
      </w:r>
      <w:r>
        <w:t xml:space="preserve"> </w:t>
      </w:r>
      <w:r>
        <w:t xml:space="preserve">нормальної похибки, 28,07 для експоненційної) збігається з дисперсією похибки,</w:t>
      </w:r>
      <w:r>
        <w:t xml:space="preserve"> </w:t>
      </w:r>
      <w:r>
        <w:t xml:space="preserve">згенерованої на етапі 1 (22,99 та 28,12). Отже, тренд виділяється повністю і не спотворює</w:t>
      </w:r>
      <w:r>
        <w:t xml:space="preserve"> </w:t>
      </w:r>
      <w:r>
        <w:t xml:space="preserve">характеристик випадкової складової.</w:t>
      </w:r>
    </w:p>
    <w:p>
      <w:pPr>
        <w:pStyle w:val="BodyText"/>
      </w:pPr>
      <w:r>
        <w:t xml:space="preserve">Експоненційна похибка зміщує вибірку на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відносно нормальної (25,93 проти</w:t>
      </w:r>
      <w:r>
        <w:t xml:space="preserve"> </w:t>
      </w:r>
      <w:r>
        <w:t xml:space="preserve">20,74 для квадратичного тренду), що відповідає теоретичному</w:t>
      </w:r>
      <w:r>
        <w:t xml:space="preserve"> </w:t>
      </w:r>
      <m:oMath>
        <m:r>
          <m:t>M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λ</m:t>
        </m:r>
      </m:oMath>
      <w:r>
        <w:t xml:space="preserve">. Це</w:t>
      </w:r>
      <w:r>
        <w:t xml:space="preserve"> </w:t>
      </w:r>
      <w:r>
        <w:t xml:space="preserve">зміщення поглинається вільним членом полінома МНК і на характеристики залишку не впливає.</w:t>
      </w:r>
    </w:p>
    <w:p>
      <w:pPr>
        <w:pStyle w:val="BodyText"/>
      </w:pPr>
      <w:r>
        <w:t xml:space="preserve">Аномальні виміри збільшили дисперсію вибірки зі 102,17 до 178,12 за майже незмінного</w:t>
      </w:r>
      <w:r>
        <w:t xml:space="preserve"> </w:t>
      </w:r>
      <w:r>
        <w:t xml:space="preserve">математичного сподівання, тобто спотворюють саме оцінку розсіювання.</w:t>
      </w:r>
    </w:p>
    <w:p>
      <w:pPr>
        <w:pStyle w:val="BodyText"/>
      </w:pPr>
      <w:r>
        <w:t xml:space="preserve">Реальні дані потребують попередньої підготовки: пропуски, закодовані нулем, завищували</w:t>
      </w:r>
      <w:r>
        <w:t xml:space="preserve"> </w:t>
      </w:r>
      <w:r>
        <w:t xml:space="preserve">дисперсію показника</w:t>
      </w:r>
      <w:r>
        <w:t xml:space="preserve"> </w:t>
      </w:r>
      <w:r>
        <w:rPr>
          <w:rStyle w:val="VerbatimChar"/>
        </w:rPr>
        <w:t xml:space="preserve">Продаж</w:t>
      </w:r>
      <w:r>
        <w:t xml:space="preserve"> </w:t>
      </w:r>
      <w:r>
        <w:t xml:space="preserve">майже вдесятеро (156,43 проти 16,19) і знижували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з</w:t>
      </w:r>
      <w:r>
        <w:t xml:space="preserve"> </w:t>
      </w:r>
      <w:r>
        <w:t xml:space="preserve">0,948 до 0,592.</w:t>
      </w:r>
    </w:p>
    <w:p>
      <w:pPr>
        <w:pStyle w:val="BodyText"/>
      </w:pPr>
      <w:r>
        <w:t xml:space="preserve">Синтезована за реальними даними модель відтворює їх дисперсію з відхиленням 0,5 % і</w:t>
      </w:r>
      <w:r>
        <w:t xml:space="preserve"> </w:t>
      </w:r>
      <w:r>
        <w:t xml:space="preserve">математичне сподівання з відхиленням 0,25 %. Проте вона не відтворює структуру ряду:</w:t>
      </w:r>
      <w:r>
        <w:t xml:space="preserve"> </w:t>
      </w:r>
      <w:r>
        <w:t xml:space="preserve">реальні дані автокорельовані, а синтезований шум – ні (рисунок 18). Це очікуване</w:t>
      </w:r>
      <w:r>
        <w:t xml:space="preserve"> </w:t>
      </w:r>
      <w:r>
        <w:t xml:space="preserve">обмеження адитивної моделі з білим шумом.</w:t>
      </w:r>
    </w:p>
    <w:p>
      <w:pPr>
        <w:pStyle w:val="BodyText"/>
      </w:pPr>
      <w:r>
        <w:t xml:space="preserve">Отримані результати не суперечать теоретичним положенням, усі етапи завдання III рівня</w:t>
      </w:r>
      <w:r>
        <w:t xml:space="preserve"> </w:t>
      </w:r>
      <w:r>
        <w:t xml:space="preserve">складності виконані у повному обсязі.</w:t>
      </w:r>
    </w:p>
    <w:bookmarkEnd w:id="81"/>
    <w:bookmarkEnd w:id="82"/>
    <w:bookmarkStart w:id="83" w:name="iv.-висновки"/>
    <w:p>
      <w:pPr>
        <w:pStyle w:val="Heading1"/>
      </w:pPr>
      <w:r>
        <w:t xml:space="preserve">IV. Висновки</w:t>
      </w:r>
    </w:p>
    <w:p>
      <w:pPr>
        <w:pStyle w:val="FirstParagraph"/>
      </w:pPr>
      <w:r>
        <w:t xml:space="preserve">Розроблено програмний скрипт мовою Python, що забезпечує отримання та підготовку часових</w:t>
      </w:r>
      <w:r>
        <w:t xml:space="preserve"> </w:t>
      </w:r>
      <w:r>
        <w:t xml:space="preserve">рядів: генерацію випадкових величин за заданими законами розподілу, моделювання</w:t>
      </w:r>
      <w:r>
        <w:t xml:space="preserve"> </w:t>
      </w:r>
      <w:r>
        <w:t xml:space="preserve">ідеального тренду, синтез адитивної моделі вибірки, визначення числових характеристик</w:t>
      </w:r>
      <w:r>
        <w:t xml:space="preserve"> </w:t>
      </w:r>
      <w:r>
        <w:t xml:space="preserve">та їх візуалізацію.</w:t>
      </w:r>
    </w:p>
    <w:p>
      <w:pPr>
        <w:pStyle w:val="Compact"/>
        <w:numPr>
          <w:ilvl w:val="0"/>
          <w:numId w:val="1005"/>
        </w:numPr>
      </w:pPr>
      <w:r>
        <w:t xml:space="preserve">Синтезовано та верифіковано моделі випадкової величини за нормальним і експоненційним</w:t>
      </w:r>
      <w:r>
        <w:t xml:space="preserve"> </w:t>
      </w:r>
      <w:r>
        <w:t xml:space="preserve">законами; обраховані характеристики збігаються з теоретичними.</w:t>
      </w:r>
    </w:p>
    <w:p>
      <w:pPr>
        <w:pStyle w:val="Compact"/>
        <w:numPr>
          <w:ilvl w:val="0"/>
          <w:numId w:val="1005"/>
        </w:numPr>
      </w:pPr>
      <w:r>
        <w:t xml:space="preserve">Реалізовано квадратичний і лінійний тренди та адитивну модель за чотирма комбінаціями</w:t>
      </w:r>
      <w:r>
        <w:t xml:space="preserve"> </w:t>
      </w:r>
      <w:r>
        <w:t xml:space="preserve">похибка / тренд.</w:t>
      </w:r>
    </w:p>
    <w:p>
      <w:pPr>
        <w:pStyle w:val="Compact"/>
        <w:numPr>
          <w:ilvl w:val="0"/>
          <w:numId w:val="1005"/>
        </w:numPr>
      </w:pPr>
      <w:r>
        <w:t xml:space="preserve">Показано, що характеристики випадкової складової коректно визначаються лише після</w:t>
      </w:r>
      <w:r>
        <w:t xml:space="preserve"> </w:t>
      </w:r>
      <w:r>
        <w:t xml:space="preserve">виділення тренду за МНК з оцінкою достовірності апроксимації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На реальних даних курсу USD виявлено та оброблено пропуски, закодовані нулем, що</w:t>
      </w:r>
      <w:r>
        <w:t xml:space="preserve"> </w:t>
      </w:r>
      <w:r>
        <w:t xml:space="preserve">підвищило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показника</w:t>
      </w:r>
      <w:r>
        <w:t xml:space="preserve"> </w:t>
      </w:r>
      <w:r>
        <w:rPr>
          <w:rStyle w:val="VerbatimChar"/>
        </w:rPr>
        <w:t xml:space="preserve">Продаж</w:t>
      </w:r>
      <w:r>
        <w:t xml:space="preserve"> </w:t>
      </w:r>
      <w:r>
        <w:t xml:space="preserve">з 0,592 до 0,948.</w:t>
      </w:r>
    </w:p>
    <w:p>
      <w:pPr>
        <w:pStyle w:val="Compact"/>
        <w:numPr>
          <w:ilvl w:val="0"/>
          <w:numId w:val="1005"/>
        </w:numPr>
      </w:pPr>
      <w:r>
        <w:t xml:space="preserve">Виконано парсинг сайту зі світовими викидами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за 1970–2024 роки, збережено</w:t>
      </w:r>
      <w:r>
        <w:t xml:space="preserve"> </w:t>
      </w:r>
      <w:r>
        <w:t xml:space="preserve">результат у файл, оцінено динаміку тренду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98</m:t>
        </m:r>
      </m:oMath>
      <w:r>
        <w:t xml:space="preserve">) та синтезовано подібну</w:t>
      </w:r>
      <w:r>
        <w:t xml:space="preserve"> </w:t>
      </w:r>
      <w:r>
        <w:t xml:space="preserve">модель. Автоматично виявлено аномалію 2020 року, зумовлену пандемією COVID-19.</w:t>
      </w:r>
    </w:p>
    <w:p>
      <w:pPr>
        <w:pStyle w:val="FirstParagraph"/>
      </w:pPr>
      <w:r>
        <w:t xml:space="preserve">Синтезовані дані придатні для тестування алгоритмів обробки часових рядів. Водночас</w:t>
      </w:r>
      <w:r>
        <w:t xml:space="preserve"> </w:t>
      </w:r>
      <w:r>
        <w:t xml:space="preserve">показано обмеження адитивної моделі з білим шумом: вона відтворює числові характеристики</w:t>
      </w:r>
      <w:r>
        <w:t xml:space="preserve"> </w:t>
      </w:r>
      <w:r>
        <w:t xml:space="preserve">реальних даних, але не їх автокореляційну структуру.</w:t>
      </w:r>
    </w:p>
    <w:bookmarkEnd w:id="83"/>
    <w:sectPr>
      <w:pgSz w:h="16838" w:w="11906"/>
      <w:pgMar w:bottom="1134" w:footer="708" w:gutter="0" w:header="708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709"/>
      <w:jc w:val="both"/>
    </w:pPr>
    <w:rPr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qFormat/>
    <w:pPr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709"/>
      <w:jc w:val="both"/>
    </w:pPr>
  </w:style>
  <w:style w:customStyle="1" w:styleId="Compact" w:type="paragraph">
    <w:name w:val="Compact"/>
    <w:basedOn w:val="BodyText"/>
    <w:qFormat/>
    <w:pPr>
      <w:ind w:firstLine="0" w:lef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ind w:firstLine="0" w:left="0"/>
      <w:jc w:val="center"/>
    </w:pPr>
    <w:rPr>
      <w:b/>
      <w:cap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ind w:firstLine="0" w:left="0"/>
    </w:pPr>
    <w:rPr>
      <w:b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i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 w:left="0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blStylePr w:type="firstRow">
      <w:pPr>
        <w:jc w:val="center"/>
      </w:p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 w:line="240" w:lineRule="auto"/>
      <w:ind w:firstLine="0" w:left="0"/>
      <w:jc w:val="center"/>
    </w:pPr>
  </w:style>
  <w:style w:customStyle="1" w:styleId="TableCaption" w:type="paragraph">
    <w:name w:val="Table Caption"/>
    <w:basedOn w:val="Caption"/>
    <w:pPr>
      <w:spacing w:after="240" w:before="0" w:line="240" w:lineRule="auto"/>
      <w:ind w:firstLine="0" w:left="0"/>
      <w:jc w:val="center"/>
    </w:pPr>
  </w:style>
  <w:style w:customStyle="1" w:styleId="ImageCaption" w:type="paragraph">
    <w:name w:val="Image Caption"/>
    <w:basedOn w:val="Caption"/>
    <w:pPr>
      <w:spacing w:after="240" w:before="0" w:line="240" w:lineRule="auto"/>
      <w:ind w:firstLine="0" w:left="0"/>
      <w:jc w:val="center"/>
    </w:pPr>
  </w:style>
  <w:style w:customStyle="1" w:styleId="Figure" w:type="paragraph">
    <w:name w:val="Figure"/>
    <w:basedOn w:val="Normal"/>
    <w:pPr>
      <w:keepNext/>
      <w:keepLines/>
      <w:spacing w:after="60" w:before="240" w:line="240" w:lineRule="auto"/>
      <w:ind w:firstLine="0" w:left="0"/>
      <w:jc w:val="center"/>
    </w:pPr>
  </w:style>
  <w:style w:customStyle="1" w:styleId="CaptionedFigure" w:type="paragraph">
    <w:name w:val="Captioned Figure"/>
    <w:basedOn w:val="Figure"/>
    <w:pPr>
      <w:keepNext/>
      <w:keepLines/>
      <w:spacing w:after="60" w:before="240" w:line="240" w:lineRule="auto"/>
      <w:ind w:firstLine="0" w:lef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TitlePage" w:type="paragraph">
    <w:name w:val="Титульний"/>
    <w:basedOn w:val="Normal"/>
    <w:qFormat/>
    <w:pPr>
      <w:spacing w:after="0" w:before="0" w:line="240" w:lineRule="auto"/>
      <w:ind w:firstLine="0" w:left="0"/>
      <w:jc w:val="center"/>
    </w:pPr>
  </w:style>
  <w:style w:styleId="TableCaptionOwn" w:type="paragraph">
    <w:name w:val="Підпис таблиці"/>
    <w:basedOn w:val="Normal"/>
    <w:qFormat/>
    <w:pPr>
      <w:keepNext/>
      <w:keepLines/>
      <w:spacing w:after="60" w:before="240" w:line="240" w:lineRule="auto"/>
      <w:ind w:firstLine="0" w:left="0"/>
      <w:jc w:val="left"/>
    </w:pPr>
  </w:style>
  <w:style w:styleId="SourceCode" w:type="paragraph">
    <w:name w:val="Source Code"/>
    <w:basedOn w:val="Normal"/>
    <w:qFormat/>
    <w:pPr>
      <w:spacing w:after="0" w:before="0" w:line="240" w:lineRule="auto"/>
      <w:ind w:firstLine="0" w:left="0"/>
      <w:jc w:val="left"/>
    </w:pPr>
    <w:rPr>
      <w:rFonts w:ascii="Courier New" w:cs="Courier New" w:hAnsi="Courier New"/>
      <w:sz w:val="20"/>
      <w:szCs w:val="20"/>
    </w:rPr>
  </w:style>
  <w:style w:styleId="TitlePageLeft" w:type="paragraph">
    <w:name w:val="Титульний лівий"/>
    <w:basedOn w:val="Normal"/>
    <w:qFormat/>
    <w:pPr>
      <w:spacing w:after="0" w:before="0" w:line="240" w:lineRule="auto"/>
      <w:ind w:firstLine="0" w:left="709"/>
      <w:jc w:val="left"/>
    </w:pPr>
  </w:style>
  <w:style w:styleId="FigureImage" w:type="paragraph">
    <w:name w:val="Рисунок"/>
    <w:basedOn w:val="Normal"/>
    <w:qFormat/>
    <w:pPr>
      <w:keepNext/>
      <w:keepLines/>
      <w:spacing w:after="60" w:before="240" w:line="240" w:lineRule="auto"/>
      <w:ind w:firstLine="0" w:left="0"/>
      <w:jc w:val="center"/>
    </w:pPr>
  </w:style>
  <w:style w:styleId="FigureCaption" w:type="paragraph">
    <w:name w:val="Підпис"/>
    <w:basedOn w:val="Normal"/>
    <w:qFormat/>
    <w:pPr>
      <w:spacing w:after="240" w:before="0" w:line="240" w:lineRule="auto"/>
      <w:ind w:firstLine="0" w:left="0"/>
      <w:jc w:val="center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31" Target="media/rId31.png" /><Relationship Type="http://schemas.openxmlformats.org/officeDocument/2006/relationships/image" Id="rId44" Target="media/rId44.png" /><Relationship Type="http://schemas.openxmlformats.org/officeDocument/2006/relationships/image" Id="rId41" Target="media/rId41.png" /><Relationship Type="http://schemas.openxmlformats.org/officeDocument/2006/relationships/image" Id="rId38" Target="media/rId38.png" /><Relationship Type="http://schemas.openxmlformats.org/officeDocument/2006/relationships/image" Id="rId35" Target="media/rId35.png" /><Relationship Type="http://schemas.openxmlformats.org/officeDocument/2006/relationships/image" Id="rId51" Target="media/rId51.png" /><Relationship Type="http://schemas.openxmlformats.org/officeDocument/2006/relationships/image" Id="rId48" Target="media/rId48.png" /><Relationship Type="http://schemas.openxmlformats.org/officeDocument/2006/relationships/image" Id="rId55" Target="media/rId55.png" /><Relationship Type="http://schemas.openxmlformats.org/officeDocument/2006/relationships/image" Id="rId68" Target="media/rId68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62" Target="media/rId62.png" /><Relationship Type="http://schemas.openxmlformats.org/officeDocument/2006/relationships/image" Id="rId73" Target="media/rId73.png" /><Relationship Type="http://schemas.openxmlformats.org/officeDocument/2006/relationships/image" Id="rId76" Target="media/rId7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2026-09-14T22:06:24Z</dcterms:created>
  <dcterms:modified xsi:type="dcterms:W3CDTF">2026-09-14T22:06:24Z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