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E4F" w:rsidRDefault="00CA769A" w:rsidP="00CA769A">
      <w:pPr>
        <w:pStyle w:val="Nagwek1"/>
      </w:pPr>
      <w:r>
        <w:t>Model matematyczny</w:t>
      </w:r>
    </w:p>
    <w:p w:rsidR="00CA769A" w:rsidRDefault="00CA769A" w:rsidP="00CA769A">
      <w:r>
        <w:t>Poniżej zostanie opisany matematyczny model rozwiązania uproszczonego zadania produkcji żywności.</w:t>
      </w:r>
    </w:p>
    <w:p w:rsidR="00CA769A" w:rsidRDefault="00CA769A" w:rsidP="00CA769A">
      <w:r>
        <w:t>Z</w:t>
      </w:r>
      <w:r>
        <w:t>astosowano następujące oznaczenia w celu skrócenia notacji: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kolejne miesiące są oznaczane kolejnymi liczbami naturalnym, </w:t>
      </w:r>
      <w:r>
        <w:t xml:space="preserve">np.: miesiącowi styczeń odpowiada liczba 1 itd. </w:t>
      </w:r>
    </w:p>
    <w:p w:rsidR="00CA769A" w:rsidRDefault="00CA769A" w:rsidP="00CA769A">
      <w:pPr>
        <w:pStyle w:val="Akapitzlist"/>
        <w:numPr>
          <w:ilvl w:val="0"/>
          <w:numId w:val="1"/>
        </w:numPr>
      </w:pPr>
      <w:r>
        <w:t xml:space="preserve">Rodzaje oleju także indeksowane są kolejnymi liczbami naturalnymi. I tak: R1 jest indeksowane za pomocą 1, R2 – 2, O1 -3, O2 - 4, O3 - 5. </w:t>
      </w:r>
    </w:p>
    <w:p w:rsidR="00CA769A" w:rsidRDefault="00CA769A" w:rsidP="00CA769A">
      <w:r>
        <w:t>Do modelu wprowadzono następujące zmienne:</w:t>
      </w:r>
    </w:p>
    <w:p w:rsidR="00CA769A" w:rsidRPr="00CA769A" w:rsidRDefault="00CA769A" w:rsidP="00CA769A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>
        <w:rPr>
          <w:rFonts w:eastAsiaTheme="minorEastAsia"/>
        </w:rPr>
        <w:t xml:space="preserve">  – oznacza zakup oleju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</w:p>
    <w:p w:rsidR="00CA769A" w:rsidRPr="00CA769A" w:rsidRDefault="00CA769A" w:rsidP="00CA769A">
      <w:pPr>
        <w:pStyle w:val="Akapitzlist"/>
        <w:numPr>
          <w:ilvl w:val="0"/>
          <w:numId w:val="1"/>
        </w:num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- oznacza użycie półproduktu odpowiadającego olejowi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miesiącu </w:t>
      </w:r>
      <m:oMath>
        <m:r>
          <w:rPr>
            <w:rFonts w:ascii="Cambria Math" w:eastAsiaTheme="minorEastAsia" w:hAnsi="Cambria Math"/>
          </w:rPr>
          <m:t>j</m:t>
        </m:r>
      </m:oMath>
    </w:p>
    <w:p w:rsidR="00EA1157" w:rsidRPr="00EA1157" w:rsidRDefault="00CA769A" w:rsidP="00EA1157">
      <w:pPr>
        <w:pStyle w:val="Akapitzlis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   i=1…5,   j=1…3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∈{0,1}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- zmienne binarne potrzebne do zamodelowania jednego z ograniczeń </w:t>
      </w:r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∀ i=1…5 , j=1…3</m:t>
        </m:r>
      </m:oMath>
      <w:r>
        <w:rPr>
          <w:rFonts w:eastAsiaTheme="minorEastAsia"/>
        </w:rPr>
        <w:t xml:space="preserve"> </w:t>
      </w:r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≥0 </m:t>
        </m:r>
        <m:r>
          <w:rPr>
            <w:rFonts w:ascii="Cambria Math" w:hAnsi="Cambria Math"/>
          </w:rPr>
          <m:t xml:space="preserve">    </m:t>
        </m:r>
        <m:r>
          <w:rPr>
            <w:rFonts w:ascii="Cambria Math" w:eastAsiaTheme="minorEastAsia" w:hAnsi="Cambria Math"/>
          </w:rPr>
          <m:t>∀ i=1…5 , j=1…3</m:t>
        </m:r>
      </m:oMath>
    </w:p>
    <w:p w:rsidR="00EA1157" w:rsidRPr="00EA1157" w:rsidRDefault="00EA1157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</w:rPr>
          <m:t>∀ i=1…5 , j=1…3</m:t>
        </m:r>
      </m:oMath>
    </w:p>
    <w:p w:rsidR="00EA1157" w:rsidRPr="00CC50CE" w:rsidRDefault="00CC50CE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</m:t>
            </m:r>
          </m:sub>
        </m:sSub>
        <m:r>
          <w:rPr>
            <w:rFonts w:ascii="Cambria Math" w:hAnsi="Cambria Math"/>
          </w:rPr>
          <m:t>≤220    ∀ j=1…3</m:t>
        </m:r>
      </m:oMath>
      <w:r>
        <w:rPr>
          <w:rFonts w:eastAsiaTheme="minorEastAsia"/>
        </w:rPr>
        <w:t xml:space="preserve">   </w:t>
      </w:r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5j</m:t>
            </m:r>
          </m:sub>
        </m:sSub>
        <m:r>
          <w:rPr>
            <w:rFonts w:ascii="Cambria Math" w:hAnsi="Cambria Math"/>
          </w:rPr>
          <m:t>≤270  ∀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≤220b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x=1…2, j=1…3</m:t>
        </m:r>
      </m:oMath>
    </w:p>
    <w:p w:rsidR="00CC50CE" w:rsidRPr="00CC50CE" w:rsidRDefault="00CC50CE" w:rsidP="00CC50CE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20b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0b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  ∀ x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 j=1…3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pp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≤200+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   ∀i=1…5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 xml:space="preserve">    ∀ 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≤200+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 xml:space="preserve">    ∀i=1…5</m:t>
        </m:r>
      </m:oMath>
    </w:p>
    <w:p w:rsidR="00CC50CE" w:rsidRPr="00CC50CE" w:rsidRDefault="00CC50CE" w:rsidP="00EA1157">
      <w:pPr>
        <w:pStyle w:val="Akapitzlist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r>
              <w:rPr>
                <w:rFonts w:ascii="Cambria Math" w:eastAsiaTheme="minorEastAsia" w:hAnsi="Cambria Math"/>
              </w:rPr>
              <m:t>pp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∀ i=1…5</m:t>
                </m:r>
              </m:e>
            </m:nary>
          </m:e>
        </m:nary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eastAsiaTheme="minorEastAsia" w:hAnsi="Cambria Math"/>
          </w:rPr>
          <m:t>200+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-pp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≤800    ∀ i=1…5</m:t>
        </m:r>
      </m:oMath>
    </w:p>
    <w:p w:rsidR="005B43A6" w:rsidRPr="005B43A6" w:rsidRDefault="005B43A6" w:rsidP="00EA1157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3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8,4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  <m:r>
              <w:rPr>
                <w:rFonts w:ascii="Cambria Math" w:hAnsi="Cambria Math"/>
              </w:rPr>
              <m:t>+ 6,4pp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2j</m:t>
                </m:r>
              </m:sub>
            </m:sSub>
            <m:r>
              <w:rPr>
                <w:rFonts w:ascii="Cambria Math" w:hAnsi="Cambria Math"/>
              </w:rPr>
              <m:t>+2,5 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3j</m:t>
                </m:r>
              </m:sub>
            </m:sSub>
            <m:r>
              <w:rPr>
                <w:rFonts w:ascii="Cambria Math" w:hAnsi="Cambria Math"/>
              </w:rPr>
              <m:t>+4,4pp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4j</m:t>
                </m:r>
              </m:sub>
            </m:sSub>
            <m:r>
              <w:rPr>
                <w:rFonts w:ascii="Cambria Math" w:hAnsi="Cambria Math"/>
              </w:rPr>
              <m:t>+5,1pp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5j</m:t>
                </m:r>
              </m:sub>
            </m:sSub>
            <m:r>
              <w:rPr>
                <w:rFonts w:ascii="Cambria Math" w:hAnsi="Cambria Math"/>
              </w:rPr>
              <m:t xml:space="preserve">   ≤  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x=1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r>
                  <w:rPr>
                    <w:rFonts w:ascii="Cambria Math" w:hAnsi="Cambria Math"/>
                  </w:rPr>
                  <m:t>pp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    ∀ j=1…3</m:t>
            </m:r>
          </m:e>
        </m:nary>
      </m:oMath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Ograniczenia 1-3 wynikają z żądania </w:t>
      </w:r>
      <w:r w:rsidR="00CC50CE" w:rsidRPr="005B43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nieujemności zmiennych i dodatkowo ograniczenia 3 z żądania aby zmienna była binarna. </w:t>
      </w:r>
    </w:p>
    <w:p w:rsidR="005B43A6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4-5 zapewniają spełnienie ograniczenia na maksymalną produkcję oleju roślinnego i nieroślinnego w miesiącu, z kolei 6-7 zapewniają, że jeżeli dany olej został zakupiony to został zakupiony w ilości równej przynajmniej 20 ton. W tych ograniczeniach wykorzystywane są zmienne binarne </w:t>
      </w:r>
      <m:oMath>
        <m:r>
          <w:rPr>
            <w:rFonts w:ascii="Cambria Math" w:eastAsiaTheme="minorEastAsia" w:hAnsi="Cambria Math"/>
          </w:rPr>
          <m:t>bx</m:t>
        </m:r>
      </m:oMath>
      <w:r>
        <w:rPr>
          <w:rFonts w:eastAsiaTheme="minorEastAsia"/>
        </w:rPr>
        <w:t>.</w:t>
      </w:r>
    </w:p>
    <w:p w:rsidR="00CC50CE" w:rsidRDefault="005B43A6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8-12 wynikają z ograniczeń na magazynowanie. Ograniczenia  8-10 zapewniają, że w żadnym z miesięcy nie będzie zużyte więcej oleju niż jest go w magazynie, ograniczenie 11 zapewnia, że po 3 miesiącach nadal będzie co najmniej 200 ton każdego z rodzajów oleju w magazynie, a ograniczenie 12 zapewnia, że nie będzie magazynowane więcej niż 800 ton danego rodzaju oleju </w:t>
      </w:r>
      <w:r>
        <w:rPr>
          <w:rFonts w:eastAsiaTheme="minorEastAsia"/>
        </w:rPr>
        <w:lastRenderedPageBreak/>
        <w:t>(nierówność została wprowadzona jedynie dla produkcji w 3 miesiącu, nie ma potrzeby wprowadzania jej dla wcześniejszych miesięcy, gdyż byłaby ona zawsze spełniona co wynika bezpośrednio z nierówności 1-3).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>Ograniczenie 13 spełnia żądanie na twardość oleju. Założono, że w każdym z miesięcy może dojść do produkcji produktu końcowe według różnych proporcji.</w:t>
      </w:r>
    </w:p>
    <w:p w:rsidR="00345FEF" w:rsidRDefault="00345FEF" w:rsidP="005B43A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Zysk przy zadanym scenariuszu został zamodelowany jak suma przychodów , czyli suma wszystkich użytych półproduktów </w:t>
      </w:r>
      <w:r w:rsidR="00D16089">
        <w:rPr>
          <w:rFonts w:eastAsiaTheme="minorEastAsia"/>
        </w:rPr>
        <w:t>pomnożoną</w:t>
      </w:r>
      <w:r>
        <w:rPr>
          <w:rFonts w:eastAsiaTheme="minorEastAsia"/>
        </w:rPr>
        <w:t xml:space="preserve"> przez cenę sprzedaży równą 170</w:t>
      </w:r>
      <w:r w:rsidR="00D16089">
        <w:rPr>
          <w:rFonts w:eastAsiaTheme="minorEastAsia"/>
        </w:rPr>
        <w:t>, pomniejszony o koszty zakupów surowego oleju i koszty magazynowania. Koszty zakupu są opisane przez:</w:t>
      </w:r>
    </w:p>
    <w:p w:rsidR="00D16089" w:rsidRPr="00D16089" w:rsidRDefault="00D16089" w:rsidP="00D16089">
      <w:pPr>
        <w:pStyle w:val="Akapitzlist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   i=1…5, j=1…3, k=1…3</m:t>
        </m:r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–rodzaj oleju,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– miesiąc,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>–scenariusz</w:t>
      </w:r>
    </w:p>
    <w:p w:rsidR="00D16089" w:rsidRDefault="00D16089" w:rsidP="00D16089">
      <w:pPr>
        <w:ind w:left="360"/>
      </w:pPr>
      <w:r>
        <w:t>Przy wprowadzonych wcześniej oznaczeniach zysk można zamodelować jako:</w:t>
      </w:r>
    </w:p>
    <w:p w:rsidR="00D16089" w:rsidRDefault="00D16089" w:rsidP="00D16089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=170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pp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(6000+30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-30pp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-20pp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r>
                <w:rPr>
                  <w:rFonts w:ascii="Cambria Math" w:hAnsi="Cambria Math"/>
                </w:rPr>
                <m:t>-10pp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16089" w:rsidRDefault="00D16089" w:rsidP="00EA1157">
      <w:pPr>
        <w:rPr>
          <w:rFonts w:eastAsiaTheme="minorEastAsia"/>
        </w:rPr>
      </w:pPr>
      <w:r>
        <w:rPr>
          <w:rFonts w:eastAsiaTheme="minorEastAsia"/>
        </w:rPr>
        <w:t>Oczekiwany zysk będzie wtedy równy:</w:t>
      </w:r>
    </w:p>
    <w:p w:rsidR="00EA1157" w:rsidRPr="00F402D7" w:rsidRDefault="00D16089" w:rsidP="00EA1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y=0,1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+0,2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 xml:space="preserve">Za miarę ryzyka uznano średnią częściową z poziomem tolerancji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>. W celu jej implementacji wprowadzono dodatkowe zmienne:</w:t>
      </w:r>
    </w:p>
    <w:p w:rsidR="00F402D7" w:rsidRDefault="00F402D7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≥0,    k=1…3</m:t>
        </m:r>
      </m:oMath>
      <w:r>
        <w:rPr>
          <w:rFonts w:eastAsiaTheme="minorEastAsia"/>
        </w:rPr>
        <w:t xml:space="preserve">  k – indeks scenariusza</w:t>
      </w:r>
    </w:p>
    <w:p w:rsidR="00F402D7" w:rsidRDefault="00F402D7" w:rsidP="00F402D7">
      <w:pPr>
        <w:pStyle w:val="Akapitzlist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η</m:t>
        </m:r>
      </m:oMath>
      <w:r>
        <w:rPr>
          <w:rFonts w:eastAsiaTheme="minorEastAsia"/>
        </w:rPr>
        <w:t xml:space="preserve">    - pomocnicza zmienna nieograniczona</w:t>
      </w:r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Oraz ograniczenia:</w:t>
      </w:r>
    </w:p>
    <w:p w:rsidR="00F402D7" w:rsidRPr="00F402D7" w:rsidRDefault="00F402D7" w:rsidP="00F402D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≥η-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    ∀k=1…3</m:t>
          </m:r>
        </m:oMath>
      </m:oMathPara>
    </w:p>
    <w:p w:rsidR="00F402D7" w:rsidRDefault="00F402D7" w:rsidP="00F402D7">
      <w:pPr>
        <w:rPr>
          <w:rFonts w:eastAsiaTheme="minorEastAsia"/>
        </w:rPr>
      </w:pPr>
      <w:r>
        <w:rPr>
          <w:rFonts w:eastAsiaTheme="minorEastAsia"/>
        </w:rPr>
        <w:t>Przy wszystkich wprowadzonych ograniczeniach zadanie będzie polegało na maksymalizacji funkcji:</w:t>
      </w:r>
    </w:p>
    <w:p w:rsidR="00F402D7" w:rsidRPr="00F402D7" w:rsidRDefault="009F7AAB" w:rsidP="00F402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lim>
              </m:limLow>
            </m:fName>
            <m:e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η-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(0,1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+0,7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sectPr w:rsidR="00F402D7" w:rsidRPr="00F40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EF1"/>
    <w:multiLevelType w:val="hybridMultilevel"/>
    <w:tmpl w:val="67C43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47544"/>
    <w:multiLevelType w:val="hybridMultilevel"/>
    <w:tmpl w:val="EB48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6D"/>
    <w:multiLevelType w:val="hybridMultilevel"/>
    <w:tmpl w:val="E37210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328C0"/>
    <w:multiLevelType w:val="hybridMultilevel"/>
    <w:tmpl w:val="F5EC2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83CB3"/>
    <w:multiLevelType w:val="hybridMultilevel"/>
    <w:tmpl w:val="E1F864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202F09"/>
    <w:multiLevelType w:val="hybridMultilevel"/>
    <w:tmpl w:val="BE462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AC"/>
    <w:rsid w:val="00071395"/>
    <w:rsid w:val="00072A79"/>
    <w:rsid w:val="0012689C"/>
    <w:rsid w:val="00140D08"/>
    <w:rsid w:val="001524A5"/>
    <w:rsid w:val="00166795"/>
    <w:rsid w:val="00184E4F"/>
    <w:rsid w:val="001B4674"/>
    <w:rsid w:val="001B5EB3"/>
    <w:rsid w:val="00207CC1"/>
    <w:rsid w:val="00257722"/>
    <w:rsid w:val="00312C7B"/>
    <w:rsid w:val="00345FEF"/>
    <w:rsid w:val="00352F3D"/>
    <w:rsid w:val="003D33DA"/>
    <w:rsid w:val="003D5E44"/>
    <w:rsid w:val="004B5497"/>
    <w:rsid w:val="004C20D2"/>
    <w:rsid w:val="00500B57"/>
    <w:rsid w:val="00523C68"/>
    <w:rsid w:val="005270DE"/>
    <w:rsid w:val="005744D9"/>
    <w:rsid w:val="005B43A6"/>
    <w:rsid w:val="005D5BF5"/>
    <w:rsid w:val="005D62C4"/>
    <w:rsid w:val="005F3DE1"/>
    <w:rsid w:val="00687E07"/>
    <w:rsid w:val="006F04CB"/>
    <w:rsid w:val="00700EDE"/>
    <w:rsid w:val="00746C73"/>
    <w:rsid w:val="007C7994"/>
    <w:rsid w:val="00853CBC"/>
    <w:rsid w:val="008840B7"/>
    <w:rsid w:val="008D5212"/>
    <w:rsid w:val="00943AC6"/>
    <w:rsid w:val="00955068"/>
    <w:rsid w:val="0098304C"/>
    <w:rsid w:val="009A6071"/>
    <w:rsid w:val="009C275E"/>
    <w:rsid w:val="009F7AAB"/>
    <w:rsid w:val="00A0711E"/>
    <w:rsid w:val="00AA2362"/>
    <w:rsid w:val="00B02D33"/>
    <w:rsid w:val="00C33E36"/>
    <w:rsid w:val="00C65252"/>
    <w:rsid w:val="00CA769A"/>
    <w:rsid w:val="00CC50CE"/>
    <w:rsid w:val="00D16089"/>
    <w:rsid w:val="00D73BC0"/>
    <w:rsid w:val="00DE584E"/>
    <w:rsid w:val="00E762AC"/>
    <w:rsid w:val="00EA1157"/>
    <w:rsid w:val="00F402D7"/>
    <w:rsid w:val="00F41FD3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A769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A76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7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2</cp:revision>
  <dcterms:created xsi:type="dcterms:W3CDTF">2013-05-26T13:21:00Z</dcterms:created>
  <dcterms:modified xsi:type="dcterms:W3CDTF">2013-05-26T15:00:00Z</dcterms:modified>
</cp:coreProperties>
</file>