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AF7" w:rsidRDefault="00FD77B2">
      <w:pPr>
        <w:ind w:firstLine="567"/>
        <w:jc w:val="both"/>
        <w:rPr>
          <w:rFonts w:ascii="Cambria" w:hAnsi="Cambria"/>
          <w:i/>
          <w:iCs/>
          <w:lang w:val="ru-RU"/>
        </w:rPr>
      </w:pPr>
      <w:r>
        <w:rPr>
          <w:rFonts w:ascii="Cambria" w:hAnsi="Cambria"/>
          <w:i/>
          <w:iCs/>
          <w:lang w:val="ru-RU"/>
        </w:rPr>
        <w:t>«Комсомольская правда», 15 апреля 1967 г., с. 2.</w:t>
      </w: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FD77B2">
      <w:pPr>
        <w:ind w:firstLine="567"/>
        <w:jc w:val="center"/>
        <w:rPr>
          <w:rFonts w:ascii="Cambria" w:hAnsi="Cambria"/>
          <w:b/>
          <w:bCs/>
          <w:lang w:val="ru-RU"/>
        </w:rPr>
      </w:pPr>
      <w:bookmarkStart w:id="0" w:name="_GoBack"/>
      <w:r>
        <w:rPr>
          <w:rFonts w:ascii="Cambria" w:hAnsi="Cambria"/>
          <w:b/>
          <w:bCs/>
          <w:lang w:val="ru-RU"/>
        </w:rPr>
        <w:t>ОРУЖИЕ ДАЛЬНЕГО БОЯ</w:t>
      </w:r>
    </w:p>
    <w:bookmarkEnd w:id="0"/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СТАТЬЯ Л. РУБИНОЙ «Хочу изучать философию...» («Комсомольская правда» от 13 декабря прошлого года) явилась для нас приятным известием: школы молодых философов растут, тяга выпускников средних школ к философским знаниям становится все более массовой. </w:t>
      </w: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У нас</w:t>
      </w:r>
      <w:r>
        <w:rPr>
          <w:rFonts w:ascii="Cambria" w:hAnsi="Cambria"/>
          <w:lang w:val="ru-RU"/>
        </w:rPr>
        <w:t>, как и у «</w:t>
      </w:r>
      <w:proofErr w:type="spellStart"/>
      <w:r>
        <w:rPr>
          <w:rFonts w:ascii="Cambria" w:hAnsi="Cambria"/>
          <w:lang w:val="ru-RU"/>
        </w:rPr>
        <w:t>куюмовцев</w:t>
      </w:r>
      <w:proofErr w:type="spellEnd"/>
      <w:r>
        <w:rPr>
          <w:rFonts w:ascii="Cambria" w:hAnsi="Cambria"/>
          <w:lang w:val="ru-RU"/>
        </w:rPr>
        <w:t xml:space="preserve">» (слушателей комсомольского университета юных марксистов в Свердловске), неоткуда было занять опыта. Школа молодых философов-старшеклассников, созданная более двух лет назад при философском факультете Киевского госуниверситета, прошла </w:t>
      </w:r>
      <w:r>
        <w:rPr>
          <w:rFonts w:ascii="Cambria" w:hAnsi="Cambria"/>
          <w:lang w:val="ru-RU"/>
        </w:rPr>
        <w:t xml:space="preserve">нелегкий путь становления. Сейчас уже трудно вспомнить, сколько было споров по поводу программы обучения, целей и задач занятий. Одно хорошо: мы имели неплохие кадры – преподавателей и студентов-старшекурсников. Да и сами ребята потрудились немало. </w:t>
      </w: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Прошли</w:t>
      </w:r>
      <w:r>
        <w:rPr>
          <w:rFonts w:ascii="Cambria" w:hAnsi="Cambria"/>
          <w:lang w:val="ru-RU"/>
        </w:rPr>
        <w:t xml:space="preserve"> дни, месяцы, годы нелегких занятий по программе, специально разработанной советом научного студенческого общества совместно с преподавателями факультета. Сейчас </w:t>
      </w:r>
      <w:proofErr w:type="spellStart"/>
      <w:r>
        <w:rPr>
          <w:rFonts w:ascii="Cambria" w:hAnsi="Cambria"/>
          <w:lang w:val="ru-RU"/>
        </w:rPr>
        <w:t>учасники</w:t>
      </w:r>
      <w:proofErr w:type="spellEnd"/>
      <w:r>
        <w:rPr>
          <w:rFonts w:ascii="Cambria" w:hAnsi="Cambria"/>
          <w:lang w:val="ru-RU"/>
        </w:rPr>
        <w:t xml:space="preserve"> школы уже занимаются в научных студенческих кружках, хотя многие из них только в этом</w:t>
      </w:r>
      <w:r>
        <w:rPr>
          <w:rFonts w:ascii="Cambria" w:hAnsi="Cambria"/>
          <w:lang w:val="ru-RU"/>
        </w:rPr>
        <w:t xml:space="preserve"> году будут сдавать экзамены на аттестат зрелости. В январе–феврале этого года был второй набор старшеклассников, желающих серьёзно и систематически заниматься философией. Пройдя курс предварительного обучения, слушатели школы будут «специализироваться» по</w:t>
      </w:r>
      <w:r>
        <w:rPr>
          <w:rFonts w:ascii="Cambria" w:hAnsi="Cambria"/>
          <w:lang w:val="ru-RU"/>
        </w:rPr>
        <w:t xml:space="preserve"> направлениям: философские проблемы естествознания, диалектический материализм, исторический материализм, логика, психология, научный коммунизм, этика, эстетика, научный атеизм. </w:t>
      </w: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Признаться, я не без удивления встретил сообщение Л. </w:t>
      </w:r>
      <w:proofErr w:type="spellStart"/>
      <w:r>
        <w:rPr>
          <w:rFonts w:ascii="Cambria" w:hAnsi="Cambria"/>
          <w:lang w:val="ru-RU"/>
        </w:rPr>
        <w:t>Рубиной</w:t>
      </w:r>
      <w:proofErr w:type="spellEnd"/>
      <w:r>
        <w:rPr>
          <w:rFonts w:ascii="Cambria" w:hAnsi="Cambria"/>
          <w:lang w:val="ru-RU"/>
        </w:rPr>
        <w:t xml:space="preserve"> о том, что «</w:t>
      </w:r>
      <w:proofErr w:type="spellStart"/>
      <w:r>
        <w:rPr>
          <w:rFonts w:ascii="Cambria" w:hAnsi="Cambria"/>
          <w:lang w:val="ru-RU"/>
        </w:rPr>
        <w:t>куюм</w:t>
      </w:r>
      <w:r>
        <w:rPr>
          <w:rFonts w:ascii="Cambria" w:hAnsi="Cambria"/>
          <w:lang w:val="ru-RU"/>
        </w:rPr>
        <w:t>овцами</w:t>
      </w:r>
      <w:proofErr w:type="spellEnd"/>
      <w:r>
        <w:rPr>
          <w:rFonts w:ascii="Cambria" w:hAnsi="Cambria"/>
          <w:lang w:val="ru-RU"/>
        </w:rPr>
        <w:t>» уже рассматриваются такие вопросы, как «Диалектический материализм и современное естествознание», «Роль личности в международных отношениях», «Личность и общество»; пишутся рефераты на такие темы, как «Значение ленинского определения материи для ес</w:t>
      </w:r>
      <w:r>
        <w:rPr>
          <w:rFonts w:ascii="Cambria" w:hAnsi="Cambria"/>
          <w:lang w:val="ru-RU"/>
        </w:rPr>
        <w:t>тественных наук», «Математизация науки и теория познания», «Борьба идеологий и современное искусство». Будем откровенны: разобраться хотя бы посредственно в подобных вопросах, не вульгаризируя их, вряд ли под силу школьнику.</w:t>
      </w: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Я хочу, чтобы коллеги из Свердл</w:t>
      </w:r>
      <w:r>
        <w:rPr>
          <w:rFonts w:ascii="Cambria" w:hAnsi="Cambria"/>
          <w:lang w:val="ru-RU"/>
        </w:rPr>
        <w:t>овска меня правильно поняли. Искренне верю в возможности выпускника школы, в его энтузиазм, способности. Но совершенно не представляю себе, как можно серьезно, научно заниматься такими вопросами, как «Борьба идеологий в современном искусстве» или «Личность</w:t>
      </w:r>
      <w:r>
        <w:rPr>
          <w:rFonts w:ascii="Cambria" w:hAnsi="Cambria"/>
          <w:lang w:val="ru-RU"/>
        </w:rPr>
        <w:t xml:space="preserve"> и общество» без достаточных (хотя бы посредственных) знаний основных, существенных положений исторического материализма. Если такие положения и знакомы школьнику, то, вырванные из общего курса философии, они будут служить для него лишь мертвой схемой, под</w:t>
      </w:r>
      <w:r>
        <w:rPr>
          <w:rFonts w:ascii="Cambria" w:hAnsi="Cambria"/>
          <w:lang w:val="ru-RU"/>
        </w:rPr>
        <w:t xml:space="preserve"> которую могут подгоняться действительные, живые закономерности общественного бытия. То, что для школьника исключается даже постановка вопроса о научном анализе тех или иных современных теорий из области, скажем, теоретической механики или высшей математик</w:t>
      </w:r>
      <w:r>
        <w:rPr>
          <w:rFonts w:ascii="Cambria" w:hAnsi="Cambria"/>
          <w:lang w:val="ru-RU"/>
        </w:rPr>
        <w:t xml:space="preserve">и, рассматривается как само собой разумеющееся. Но почему-то это не «разумеется», когда речь идет о научном анализе процессов, происходящих в области современного искусства или философии. </w:t>
      </w: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Конечно же, всякую науку необходимо рассматривать в ее самом соверш</w:t>
      </w:r>
      <w:r>
        <w:rPr>
          <w:rFonts w:ascii="Cambria" w:hAnsi="Cambria"/>
          <w:lang w:val="ru-RU"/>
        </w:rPr>
        <w:t>енном виде. Но если бы человек мог постигать сущность рассматриваемого, как говорится, с лета, одним движением мысли, без мук, без творчества, то необходимость научного изучения вообще отпала бы. Юные же философы, как правильно, желают не только поскорей п</w:t>
      </w:r>
      <w:r>
        <w:rPr>
          <w:rFonts w:ascii="Cambria" w:hAnsi="Cambria"/>
          <w:lang w:val="ru-RU"/>
        </w:rPr>
        <w:t xml:space="preserve">олучить в руки философское оружие, но и тут же пустить его в ход, получить </w:t>
      </w:r>
      <w:r>
        <w:rPr>
          <w:rFonts w:ascii="Cambria" w:hAnsi="Cambria"/>
          <w:lang w:val="ru-RU"/>
        </w:rPr>
        <w:lastRenderedPageBreak/>
        <w:t>немедленно результаты. Попробуйте оторвать их при этом от всего несущественного, второстепенного, лишь на первый взгляд главного в жизненных явлениях!</w:t>
      </w: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FD77B2">
      <w:pPr>
        <w:ind w:firstLine="567"/>
        <w:jc w:val="both"/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МНЕ ВСПОМИНАЕТСЯ одно из заня</w:t>
      </w:r>
      <w:r>
        <w:rPr>
          <w:rFonts w:ascii="Cambria" w:hAnsi="Cambria"/>
          <w:lang w:val="ru-RU"/>
        </w:rPr>
        <w:t>тий, посвященное основному вопросу философии: о соотношении материи и сознания. Что поделаешь, юные мыслители и здесь верны себе. Вопрос «сузили», разгорелся спор о сознании комсомольца, об Уставе ВЛКСМ, о пассивности, безжизненности комсомольских организа</w:t>
      </w:r>
      <w:r>
        <w:rPr>
          <w:rFonts w:ascii="Cambria" w:hAnsi="Cambria"/>
          <w:lang w:val="ru-RU"/>
        </w:rPr>
        <w:t>ций в некоторых школах. Проводились примеры, подчеркивающие эту безжизненность. Из примеров был в конце концов сконструирован «философский вывод об обветшании комсомольского сознания». А можно ли считать верным вывод, если ставить вопрос о сознании комсомо</w:t>
      </w:r>
      <w:r>
        <w:rPr>
          <w:rFonts w:ascii="Cambria" w:hAnsi="Cambria"/>
          <w:lang w:val="ru-RU"/>
        </w:rPr>
        <w:t>льца вообще, а подразумевать под ним лишь сознание того или иного секретаря или сознание комсомольцев в такой-то организации?</w:t>
      </w:r>
    </w:p>
    <w:p w:rsidR="00ED5AF7" w:rsidRDefault="00FD77B2">
      <w:pPr>
        <w:ind w:firstLine="567"/>
        <w:jc w:val="both"/>
        <w:rPr>
          <w:rFonts w:ascii="Cambria" w:hAnsi="Cambria"/>
        </w:rPr>
      </w:pPr>
      <w:r>
        <w:rPr>
          <w:rFonts w:ascii="Cambria" w:hAnsi="Cambria"/>
          <w:lang w:val="ru-RU"/>
        </w:rPr>
        <w:t>Объясняю ребятам, что вопрос о низком сознании того или иного комсомольца, как и вопрос о плохой работе той или иной комсомольской</w:t>
      </w:r>
      <w:r>
        <w:rPr>
          <w:rFonts w:ascii="Cambria" w:hAnsi="Cambria"/>
          <w:lang w:val="ru-RU"/>
        </w:rPr>
        <w:t xml:space="preserve"> организации, – это ещё не вопрос философии. Для того чтобы стать философским, он должен рассматривать «комсомольское сознание» как социальное явление. Становление коммунистических общественных отношений – это не просто плод чьих-то пожеланий, а необходимы</w:t>
      </w:r>
      <w:r>
        <w:rPr>
          <w:rFonts w:ascii="Cambria" w:hAnsi="Cambria"/>
          <w:lang w:val="ru-RU"/>
        </w:rPr>
        <w:t>й продукт естественного исторического развития. Устав Коммунистического Союза Молодежи и фиксирует определенные обязанности тех, кто действительно может подняться до уровня сознания этой необходимости и, включившись в соответствующую организацию, действова</w:t>
      </w:r>
      <w:r>
        <w:rPr>
          <w:rFonts w:ascii="Cambria" w:hAnsi="Cambria"/>
          <w:lang w:val="ru-RU"/>
        </w:rPr>
        <w:t xml:space="preserve">ть со знанием дела. Оставаться же вне организации, активно борющейся за становление новых отношений и формирующей свободного человека, его внутреннюю потребность к общественной деятельности, было бы неестественным в наше время. </w:t>
      </w:r>
      <w:r>
        <w:rPr>
          <w:rFonts w:ascii="Cambria" w:hAnsi="Cambria" w:cs="Times New Roman"/>
          <w:lang w:val="ru-RU"/>
        </w:rPr>
        <w:t>И отличие комсомольца от про</w:t>
      </w:r>
      <w:r>
        <w:rPr>
          <w:rFonts w:ascii="Cambria" w:hAnsi="Cambria" w:cs="Times New Roman"/>
          <w:lang w:val="ru-RU"/>
        </w:rPr>
        <w:t>сто сочувствующего этому историческому процессу состоит в том, что он сознательно, целенаправленно, а следовательно, организованно направляет свою деятельность. Поэтому коммунистическое самовоспитание и общественная активная самодеятельность молодого челов</w:t>
      </w:r>
      <w:r>
        <w:rPr>
          <w:rFonts w:ascii="Cambria" w:hAnsi="Cambria" w:cs="Times New Roman"/>
          <w:lang w:val="ru-RU"/>
        </w:rPr>
        <w:t>ека являются его существеннейшими комсомольскими обязанностями. И если комсомольцы всё глубже и глубже осознают именно эти свои обязанности, то можно ли в философском плане ставить вопрос об «обветшании комсомольского сознания»?</w:t>
      </w:r>
    </w:p>
    <w:p w:rsidR="00ED5AF7" w:rsidRDefault="00FD77B2">
      <w:pPr>
        <w:ind w:firstLine="567"/>
        <w:jc w:val="both"/>
        <w:rPr>
          <w:rFonts w:ascii="Cambria" w:hAnsi="Cambria" w:cs="Times New Roman"/>
          <w:lang w:val="ru-RU"/>
        </w:rPr>
      </w:pPr>
      <w:r>
        <w:rPr>
          <w:rFonts w:ascii="Cambria" w:hAnsi="Cambria" w:cs="Times New Roman"/>
          <w:lang w:val="ru-RU"/>
        </w:rPr>
        <w:t xml:space="preserve">Мне думается, что школьник </w:t>
      </w:r>
      <w:r>
        <w:rPr>
          <w:rFonts w:ascii="Cambria" w:hAnsi="Cambria" w:cs="Times New Roman"/>
          <w:lang w:val="ru-RU"/>
        </w:rPr>
        <w:t>начинает видеть в философии нечто сугубо абстрактное и оторванное от жизни не тогда, когда поднимается по ступенькам науки вверх, а тогда, когда сразу же пытается связать её с «конкретной жизнью», со своими узкопрактическими запросами, впадая при этом в эм</w:t>
      </w:r>
      <w:r>
        <w:rPr>
          <w:rFonts w:ascii="Cambria" w:hAnsi="Cambria" w:cs="Times New Roman"/>
          <w:lang w:val="ru-RU"/>
        </w:rPr>
        <w:t>пиризм. «Плохие начальники» и «недобросовестные продавцы», «троллейбусные зайцы» и «непробиваемые бюрократы» - всё это начинает втискиваться рассудком школьника в ту или иную философскую категорию, в то или иное философское положение. В результате всё всео</w:t>
      </w:r>
      <w:r>
        <w:rPr>
          <w:rFonts w:ascii="Cambria" w:hAnsi="Cambria" w:cs="Times New Roman"/>
          <w:lang w:val="ru-RU"/>
        </w:rPr>
        <w:t xml:space="preserve">бщее, закономерное, существенное, все собственно философское подменяется в сознании школьника простой суммой чего-то единичного, случайного, наглядного, которое может быть раскрыто и не средствами философии. Попробуйте, однако, разбить такое представление </w:t>
      </w:r>
      <w:r>
        <w:rPr>
          <w:rFonts w:ascii="Cambria" w:hAnsi="Cambria" w:cs="Times New Roman"/>
          <w:lang w:val="ru-RU"/>
        </w:rPr>
        <w:t>– тут же услышите вопрос: «А для чего тогда, собственно, философия, если она ничего конкретно не рассматривает?»</w:t>
      </w:r>
    </w:p>
    <w:p w:rsidR="00ED5AF7" w:rsidRDefault="00FD77B2">
      <w:pPr>
        <w:ind w:firstLine="567"/>
        <w:jc w:val="both"/>
        <w:rPr>
          <w:rFonts w:ascii="Cambria" w:hAnsi="Cambria"/>
        </w:rPr>
      </w:pPr>
      <w:r>
        <w:rPr>
          <w:rFonts w:ascii="Cambria" w:hAnsi="Cambria" w:cs="Times New Roman"/>
          <w:lang w:val="ru-RU"/>
        </w:rPr>
        <w:t>Так понятия философии постепенно превращаются в сознании школьника в пустые абстракции и застывают в виде умозрительных схем. А задача проникну</w:t>
      </w:r>
      <w:r>
        <w:rPr>
          <w:rFonts w:ascii="Cambria" w:hAnsi="Cambria" w:cs="Times New Roman"/>
          <w:lang w:val="ru-RU"/>
        </w:rPr>
        <w:t>ть в сущность явления, которую они отражают, постепенно подменяется задачей отыскать побольше «фактов», «аналогичных случаев» и как-то связать их с этой схемой. Но, вырванные из жизни, взятые вне времени и истории, такие «факты» уже мертвы и могут лишь сум</w:t>
      </w:r>
      <w:r>
        <w:rPr>
          <w:rFonts w:ascii="Cambria" w:hAnsi="Cambria" w:cs="Times New Roman"/>
          <w:lang w:val="ru-RU"/>
        </w:rPr>
        <w:t xml:space="preserve">мироваться, а не анализироваться разумом. Здесь-то, когда от философского понимания сохраняется лишь его внешняя оболочка, и создаётся иллюзия, будто философия, с одной стороны, есть некая мудрость неестественного видения мира, а с другой стороны – пустая </w:t>
      </w:r>
      <w:r>
        <w:rPr>
          <w:rFonts w:ascii="Cambria" w:hAnsi="Cambria" w:cs="Times New Roman"/>
          <w:lang w:val="ru-RU"/>
        </w:rPr>
        <w:t xml:space="preserve">наука, не затрагивающая конкретных практических интересов </w:t>
      </w:r>
      <w:r>
        <w:rPr>
          <w:rFonts w:ascii="Cambria" w:hAnsi="Cambria" w:cs="Times New Roman"/>
          <w:lang w:val="ru-RU"/>
        </w:rPr>
        <w:lastRenderedPageBreak/>
        <w:t>людей, их целей и стремлений. Эта иллюзия, к сожалению, не просто плод заблуждающегося рассудка школьника. В ней отражается действительное реальное отношение довольно многих теоретически незрелых мо</w:t>
      </w:r>
      <w:r>
        <w:rPr>
          <w:rFonts w:ascii="Cambria" w:hAnsi="Cambria" w:cs="Times New Roman"/>
          <w:lang w:val="ru-RU"/>
        </w:rPr>
        <w:t>лодых людей к тому исключительно широкому предмету, который исследует философия. Это отношение – абстрактный интерес к «миру вообще» как интерес к самому себе, к своим неустоявшимся ещё убеждениям, к своим поискам смысла жизни. И чем более узким, односторо</w:t>
      </w:r>
      <w:r>
        <w:rPr>
          <w:rFonts w:ascii="Cambria" w:hAnsi="Cambria" w:cs="Times New Roman"/>
          <w:lang w:val="ru-RU"/>
        </w:rPr>
        <w:t>нним и обеднённым выступает этот интерес к себе, тем более абстрактным, расплывчатым и безучастным является его отношение к этому «миру вообще», а следовательно, и к науке, его постигающей. При таком подходе интерес к философии приобретает положительный см</w:t>
      </w:r>
      <w:r>
        <w:rPr>
          <w:rFonts w:ascii="Cambria" w:hAnsi="Cambria" w:cs="Times New Roman"/>
          <w:lang w:val="ru-RU"/>
        </w:rPr>
        <w:t>ысл лишь постольку, поскольку она касается предмета «моего» интереса.</w:t>
      </w:r>
    </w:p>
    <w:p w:rsidR="00ED5AF7" w:rsidRDefault="00ED5AF7">
      <w:pPr>
        <w:ind w:firstLine="567"/>
        <w:jc w:val="both"/>
        <w:rPr>
          <w:rFonts w:ascii="Cambria" w:hAnsi="Cambria" w:cs="Times New Roman"/>
          <w:lang w:val="ru-RU"/>
        </w:rPr>
      </w:pPr>
    </w:p>
    <w:p w:rsidR="00ED5AF7" w:rsidRDefault="00FD77B2">
      <w:pPr>
        <w:ind w:firstLine="567"/>
        <w:jc w:val="both"/>
        <w:rPr>
          <w:rFonts w:ascii="Cambria" w:hAnsi="Cambria"/>
        </w:rPr>
      </w:pPr>
      <w:r>
        <w:rPr>
          <w:rFonts w:ascii="Cambria" w:hAnsi="Cambria" w:cs="Times New Roman"/>
          <w:lang w:val="ru-RU"/>
        </w:rPr>
        <w:t xml:space="preserve">ТАКОЕ ОТНОШЕНИЕ к науке досталось нам по наследству от мира господства и подчинения. Маркс писал, что частная собственность сделала нас столь глупыми и односторонними, что какой-нибудь </w:t>
      </w:r>
      <w:r>
        <w:rPr>
          <w:rFonts w:ascii="Cambria" w:hAnsi="Cambria" w:cs="Times New Roman"/>
          <w:lang w:val="ru-RU"/>
        </w:rPr>
        <w:t xml:space="preserve">предмет является </w:t>
      </w:r>
      <w:r>
        <w:rPr>
          <w:rFonts w:ascii="Cambria" w:hAnsi="Cambria" w:cs="Times New Roman"/>
          <w:i/>
          <w:iCs/>
          <w:lang w:val="ru-RU"/>
        </w:rPr>
        <w:t>нашим</w:t>
      </w:r>
      <w:r>
        <w:rPr>
          <w:rFonts w:ascii="Cambria" w:hAnsi="Cambria" w:cs="Times New Roman"/>
          <w:lang w:val="ru-RU"/>
        </w:rPr>
        <w:t xml:space="preserve"> лишь тогда, когда мы им обладаем, т.е. когда он существует для нас как капитал или когда мы им непосредственно владеем, едим его, пьём, носим на своём теле, живём в нём и </w:t>
      </w:r>
      <w:proofErr w:type="spellStart"/>
      <w:r>
        <w:rPr>
          <w:rFonts w:ascii="Cambria" w:hAnsi="Cambria" w:cs="Times New Roman"/>
          <w:lang w:val="ru-RU"/>
        </w:rPr>
        <w:t>т.д</w:t>
      </w:r>
      <w:proofErr w:type="spellEnd"/>
      <w:r>
        <w:rPr>
          <w:rFonts w:ascii="Cambria" w:hAnsi="Cambria" w:cs="Times New Roman"/>
          <w:lang w:val="ru-RU"/>
        </w:rPr>
        <w:t xml:space="preserve">… Поэтому на место </w:t>
      </w:r>
      <w:r>
        <w:rPr>
          <w:rFonts w:ascii="Cambria" w:hAnsi="Cambria" w:cs="Times New Roman"/>
          <w:i/>
          <w:iCs/>
          <w:lang w:val="ru-RU"/>
        </w:rPr>
        <w:t>всех</w:t>
      </w:r>
      <w:r>
        <w:rPr>
          <w:rFonts w:ascii="Cambria" w:hAnsi="Cambria" w:cs="Times New Roman"/>
          <w:lang w:val="ru-RU"/>
        </w:rPr>
        <w:t xml:space="preserve"> физических и духовных чувств стало </w:t>
      </w:r>
      <w:r>
        <w:rPr>
          <w:rFonts w:ascii="Cambria" w:hAnsi="Cambria" w:cs="Times New Roman"/>
          <w:lang w:val="ru-RU"/>
        </w:rPr>
        <w:t xml:space="preserve">простое отчуждение </w:t>
      </w:r>
      <w:r>
        <w:rPr>
          <w:rFonts w:ascii="Cambria" w:hAnsi="Cambria" w:cs="Times New Roman"/>
          <w:i/>
          <w:iCs/>
          <w:lang w:val="ru-RU"/>
        </w:rPr>
        <w:t>всех</w:t>
      </w:r>
      <w:r>
        <w:rPr>
          <w:rFonts w:ascii="Cambria" w:hAnsi="Cambria" w:cs="Times New Roman"/>
          <w:lang w:val="ru-RU"/>
        </w:rPr>
        <w:t xml:space="preserve"> этих чувств – чувство </w:t>
      </w:r>
      <w:r>
        <w:rPr>
          <w:rFonts w:ascii="Cambria" w:hAnsi="Cambria" w:cs="Times New Roman"/>
          <w:i/>
          <w:iCs/>
          <w:lang w:val="ru-RU"/>
        </w:rPr>
        <w:t>обладания</w:t>
      </w:r>
      <w:r>
        <w:rPr>
          <w:rFonts w:ascii="Cambria" w:hAnsi="Cambria" w:cs="Times New Roman"/>
          <w:lang w:val="ru-RU"/>
        </w:rPr>
        <w:t>. Вот до какой абсолютной бедности должно было быть доведено человеческое существо, чтобы оно могло породить из себя своё внутреннее богатство. Вот, добавим, до какого обнищания интересов должно было б</w:t>
      </w:r>
      <w:r>
        <w:rPr>
          <w:rFonts w:ascii="Cambria" w:hAnsi="Cambria" w:cs="Times New Roman"/>
          <w:lang w:val="ru-RU"/>
        </w:rPr>
        <w:t>ыть доведено это существо, чтобы интересоваться миром лишь постольку, поскольку он связан с предметом обладания. Предмет обладания и есть весь мир такого существа, а интерес к нему – интерес к «миру в целом». Мой дом – моя крепость, мой мир! Мой интерес, и</w:t>
      </w:r>
      <w:r>
        <w:rPr>
          <w:rFonts w:ascii="Cambria" w:hAnsi="Cambria" w:cs="Times New Roman"/>
          <w:lang w:val="ru-RU"/>
        </w:rPr>
        <w:t xml:space="preserve">нтерес других, интерес всех в мире! Увидеть в этом </w:t>
      </w:r>
      <w:r>
        <w:rPr>
          <w:rFonts w:ascii="Cambria" w:hAnsi="Cambria" w:cs="Times New Roman"/>
          <w:i/>
          <w:iCs/>
          <w:lang w:val="ru-RU"/>
        </w:rPr>
        <w:t>моём</w:t>
      </w:r>
      <w:r>
        <w:rPr>
          <w:rFonts w:ascii="Cambria" w:hAnsi="Cambria" w:cs="Times New Roman"/>
          <w:lang w:val="ru-RU"/>
        </w:rPr>
        <w:t xml:space="preserve"> предмете весь мир, выдать этот </w:t>
      </w:r>
      <w:r>
        <w:rPr>
          <w:rFonts w:ascii="Cambria" w:hAnsi="Cambria" w:cs="Times New Roman"/>
          <w:i/>
          <w:iCs/>
          <w:lang w:val="ru-RU"/>
        </w:rPr>
        <w:t>мой</w:t>
      </w:r>
      <w:r>
        <w:rPr>
          <w:rFonts w:ascii="Cambria" w:hAnsi="Cambria" w:cs="Times New Roman"/>
          <w:lang w:val="ru-RU"/>
        </w:rPr>
        <w:t xml:space="preserve"> интерес за интерес всех в мире – это ли не есть мудрость неестественного, частнособственнического видения мира, мудрость буржуазной философии? И, с другой стороны, н</w:t>
      </w:r>
      <w:r>
        <w:rPr>
          <w:rFonts w:ascii="Cambria" w:hAnsi="Cambria" w:cs="Times New Roman"/>
          <w:lang w:val="ru-RU"/>
        </w:rPr>
        <w:t xml:space="preserve">е является ли самым </w:t>
      </w:r>
      <w:proofErr w:type="spellStart"/>
      <w:r>
        <w:rPr>
          <w:rFonts w:ascii="Cambria" w:hAnsi="Cambria" w:cs="Times New Roman"/>
          <w:lang w:val="ru-RU"/>
        </w:rPr>
        <w:t>естественнейшим</w:t>
      </w:r>
      <w:proofErr w:type="spellEnd"/>
      <w:r>
        <w:rPr>
          <w:rFonts w:ascii="Cambria" w:hAnsi="Cambria" w:cs="Times New Roman"/>
          <w:lang w:val="ru-RU"/>
        </w:rPr>
        <w:t>, человеческим то видение, которое противостоит такой мудрости – научная философия, философия марксизма?</w:t>
      </w:r>
    </w:p>
    <w:p w:rsidR="00ED5AF7" w:rsidRDefault="00FD77B2">
      <w:pPr>
        <w:ind w:firstLine="567"/>
        <w:jc w:val="both"/>
        <w:rPr>
          <w:rFonts w:ascii="Cambria" w:hAnsi="Cambria"/>
        </w:rPr>
      </w:pPr>
      <w:r>
        <w:rPr>
          <w:rFonts w:ascii="Cambria" w:hAnsi="Cambria" w:cs="Times New Roman"/>
          <w:lang w:val="ru-RU"/>
        </w:rPr>
        <w:t>Без сомнения, цель занятий философией не должна сводиться к тому, чтобы школьник овладел навыками чистого теоретизир</w:t>
      </w:r>
      <w:r>
        <w:rPr>
          <w:rFonts w:ascii="Cambria" w:hAnsi="Cambria" w:cs="Times New Roman"/>
          <w:lang w:val="ru-RU"/>
        </w:rPr>
        <w:t>ования. Но мы всегда должны помнить, что нельзя низводить науку до уровня обыденного сознания. Сознание миллионов школьников надо поднимать до уровня научных знаний. Поэтому не только удовлетворение непосредственных интересов и запросов школьника, но и выр</w:t>
      </w:r>
      <w:r>
        <w:rPr>
          <w:rFonts w:ascii="Cambria" w:hAnsi="Cambria" w:cs="Times New Roman"/>
          <w:lang w:val="ru-RU"/>
        </w:rPr>
        <w:t>аботка у него более высокого, философского уровня самых запросов, выработка философского мышления, подхода к действительности, вкуса к философскому анализу и является главной целью философского обучения. Что же касается практической пользы такого обучения,</w:t>
      </w:r>
      <w:r>
        <w:rPr>
          <w:rFonts w:ascii="Cambria" w:hAnsi="Cambria" w:cs="Times New Roman"/>
          <w:lang w:val="ru-RU"/>
        </w:rPr>
        <w:t xml:space="preserve"> то, убеждён, она не замедлит сказаться.</w:t>
      </w:r>
    </w:p>
    <w:p w:rsidR="00ED5AF7" w:rsidRDefault="00ED5AF7">
      <w:pPr>
        <w:jc w:val="both"/>
        <w:rPr>
          <w:rFonts w:ascii="Cambria" w:hAnsi="Cambria" w:cs="Times New Roman"/>
          <w:lang w:val="ru-RU"/>
        </w:rPr>
      </w:pPr>
    </w:p>
    <w:p w:rsidR="00ED5AF7" w:rsidRDefault="00FD77B2">
      <w:pPr>
        <w:ind w:firstLine="567"/>
        <w:jc w:val="right"/>
        <w:rPr>
          <w:rFonts w:ascii="Cambria" w:hAnsi="Cambria"/>
          <w:lang w:val="ru-RU"/>
        </w:rPr>
      </w:pPr>
      <w:r>
        <w:rPr>
          <w:rFonts w:ascii="Cambria" w:hAnsi="Cambria" w:cs="Times New Roman"/>
          <w:b/>
          <w:bCs/>
          <w:lang w:val="ru-RU"/>
        </w:rPr>
        <w:t xml:space="preserve">А. КАНАРСКИЙ, </w:t>
      </w:r>
      <w:r>
        <w:rPr>
          <w:rFonts w:ascii="Cambria" w:hAnsi="Cambria" w:cs="Times New Roman"/>
          <w:lang w:val="ru-RU"/>
        </w:rPr>
        <w:br/>
      </w:r>
      <w:r>
        <w:rPr>
          <w:rFonts w:ascii="Cambria" w:hAnsi="Cambria" w:cs="Times New Roman"/>
          <w:b/>
          <w:bCs/>
          <w:lang w:val="ru-RU"/>
        </w:rPr>
        <w:t>преподаватель философского факультета Киевского госуниверситета.</w:t>
      </w:r>
    </w:p>
    <w:p w:rsidR="00ED5AF7" w:rsidRDefault="00ED5AF7">
      <w:pPr>
        <w:ind w:firstLine="567"/>
        <w:jc w:val="both"/>
        <w:rPr>
          <w:rFonts w:ascii="Cambria" w:hAnsi="Cambria"/>
          <w:b/>
          <w:bCs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p w:rsidR="00ED5AF7" w:rsidRDefault="00ED5AF7">
      <w:pPr>
        <w:ind w:firstLine="567"/>
        <w:jc w:val="both"/>
        <w:rPr>
          <w:rFonts w:ascii="Cambria" w:hAnsi="Cambria"/>
          <w:lang w:val="ru-RU"/>
        </w:rPr>
      </w:pPr>
    </w:p>
    <w:sectPr w:rsidR="00ED5AF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AF7"/>
    <w:rsid w:val="00ED5AF7"/>
    <w:rsid w:val="00F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C6751-7F4E-4BEB-9EA5-2967ABE8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6487</Words>
  <Characters>3698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2023-05-06T18:39:00Z</dcterms:created>
  <dcterms:modified xsi:type="dcterms:W3CDTF">2023-05-06T18:39:00Z</dcterms:modified>
  <dc:language>uk-UA</dc:language>
</cp:coreProperties>
</file>