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AAB4" w14:textId="61BEB66B" w:rsidR="008A1ED5" w:rsidRDefault="00000000">
      <w:pPr>
        <w:pStyle w:val="Heading1"/>
      </w:pPr>
      <w:bookmarkStart w:id="0" w:name="prototype-1-chat-application"/>
      <w:r>
        <w:t>Prototype 1: Chat Application</w:t>
      </w:r>
    </w:p>
    <w:p w14:paraId="7DCC7DB3" w14:textId="1825AF57" w:rsidR="008A1ED5" w:rsidRDefault="00000000">
      <w:pPr>
        <w:pStyle w:val="FirstParagraph"/>
      </w:pPr>
      <w:r>
        <w:rPr>
          <w:i/>
          <w:iCs/>
        </w:rPr>
        <w:t xml:space="preserve">PBT205 Assessment 1 · </w:t>
      </w:r>
      <w:r w:rsidR="008A02A2">
        <w:rPr>
          <w:i/>
          <w:iCs/>
        </w:rPr>
        <w:t>S</w:t>
      </w:r>
      <w:r>
        <w:rPr>
          <w:i/>
          <w:iCs/>
        </w:rPr>
        <w:t xml:space="preserve">oksereyvathna </w:t>
      </w:r>
      <w:r w:rsidR="008A02A2">
        <w:rPr>
          <w:i/>
          <w:iCs/>
        </w:rPr>
        <w:t>U</w:t>
      </w:r>
      <w:r>
        <w:rPr>
          <w:i/>
          <w:iCs/>
        </w:rPr>
        <w:t>k (A00152091)</w:t>
      </w:r>
    </w:p>
    <w:p w14:paraId="28FF32B7" w14:textId="77777777" w:rsidR="008A1ED5" w:rsidRDefault="00000000">
      <w:pPr>
        <w:pStyle w:val="Heading2"/>
      </w:pPr>
      <w:bookmarkStart w:id="1" w:name="introduction"/>
      <w:r>
        <w:t>1. Introduction</w:t>
      </w:r>
    </w:p>
    <w:p w14:paraId="61496587" w14:textId="5F7E6A50" w:rsidR="008A1ED5" w:rsidRDefault="00000000">
      <w:pPr>
        <w:pStyle w:val="FirstParagraph"/>
      </w:pPr>
      <w:r>
        <w:t xml:space="preserve">We built a RabbitMQ chat system: a command-line client, a GUI client with rooms, and automated tests. Persistent room history for late joiners goes beyond the brief (Torrens University Australia, 2024). Code: </w:t>
      </w:r>
      <w:hyperlink r:id="rId7" w:history="1">
        <w:r w:rsidR="00883639" w:rsidRPr="00C9421C">
          <w:rPr>
            <w:rStyle w:val="Hyperlink"/>
          </w:rPr>
          <w:t>https://github.com/soksereyvathna-uk/pbt205</w:t>
        </w:r>
      </w:hyperlink>
      <w:r w:rsidR="00883639">
        <w:t xml:space="preserve"> </w:t>
      </w:r>
    </w:p>
    <w:p w14:paraId="57C8DE15" w14:textId="77777777" w:rsidR="008A1ED5" w:rsidRDefault="00000000">
      <w:pPr>
        <w:pStyle w:val="Heading2"/>
      </w:pPr>
      <w:bookmarkStart w:id="2" w:name="requirements-and-constraints"/>
      <w:bookmarkEnd w:id="1"/>
      <w:r>
        <w:t>2. Requirements and constraints</w:t>
      </w:r>
    </w:p>
    <w:p w14:paraId="4FFCB700" w14:textId="77777777" w:rsidR="008A1ED5" w:rsidRDefault="00000000">
      <w:pPr>
        <w:pStyle w:val="FirstParagraph"/>
      </w:pPr>
      <w:r>
        <w:t xml:space="preserve">RabbitMQ runs in Docker. Following the group contract, chat uses topic exchange </w:t>
      </w:r>
      <w:r>
        <w:rPr>
          <w:rStyle w:val="VerbatimChar"/>
        </w:rPr>
        <w:t>chat</w:t>
      </w:r>
      <w:r>
        <w:t xml:space="preserve">, routing key </w:t>
      </w:r>
      <w:r>
        <w:rPr>
          <w:rStyle w:val="VerbatimChar"/>
        </w:rPr>
        <w:t>room.&lt;roomname&gt;</w:t>
      </w:r>
      <w:r>
        <w:t xml:space="preserve"> and JSON fields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room</w:t>
      </w:r>
      <w:r>
        <w:t xml:space="preserve">, </w:t>
      </w:r>
      <w:r>
        <w:rPr>
          <w:rStyle w:val="VerbatimChar"/>
        </w:rPr>
        <w:t>text</w:t>
      </w:r>
      <w:r>
        <w:t xml:space="preserve">, </w:t>
      </w:r>
      <w:r>
        <w:rPr>
          <w:rStyle w:val="VerbatimChar"/>
        </w:rPr>
        <w:t>timestamp</w:t>
      </w:r>
      <w:r>
        <w:t xml:space="preserve"> (Bray, 2017; RabbitMQ, n.d.-a). The clients use the group’s </w:t>
      </w:r>
      <w:r>
        <w:rPr>
          <w:rStyle w:val="VerbatimChar"/>
        </w:rPr>
        <w:t>mq_common</w:t>
      </w:r>
      <w:r>
        <w:t xml:space="preserve"> helpers to declare the exchange and publish. Boundary cases: empty messages, invalid port, broker down, room names with spaces, idle connections and late joiners. Streams require acknowledgements (RabbitMQ, n.d.-b).</w:t>
      </w:r>
    </w:p>
    <w:p w14:paraId="2D056001" w14:textId="77777777" w:rsidR="008A1ED5" w:rsidRDefault="00000000">
      <w:pPr>
        <w:pStyle w:val="Heading2"/>
      </w:pPr>
      <w:bookmarkStart w:id="3" w:name="design"/>
      <w:bookmarkEnd w:id="2"/>
      <w:r>
        <w:t>3. Design</w:t>
      </w:r>
    </w:p>
    <w:p w14:paraId="4240DA82" w14:textId="77777777" w:rsidR="008A1ED5" w:rsidRDefault="00000000">
      <w:pPr>
        <w:pStyle w:val="FirstParagraph"/>
      </w:pPr>
      <w:r>
        <w:t xml:space="preserve">Each room has a stream </w:t>
      </w:r>
      <w:r>
        <w:rPr>
          <w:rStyle w:val="VerbatimChar"/>
        </w:rPr>
        <w:t>history.ROOM</w:t>
      </w:r>
      <w:r>
        <w:t xml:space="preserve"> bound to the exchange with key </w:t>
      </w:r>
      <w:r>
        <w:rPr>
          <w:rStyle w:val="VerbatimChar"/>
        </w:rPr>
        <w:t>room.ROOM</w:t>
      </w:r>
      <w:r>
        <w:t xml:space="preserve"> (Figures 1 and 2). Clients read it from the oldest message, so late joiners see history, then live messages. Each client uses two connections: one consuming in a thread, one publishing. Streams replaced per-user temporary queues, which cannot replay messages.</w:t>
      </w:r>
    </w:p>
    <w:p w14:paraId="4E2F8A03" w14:textId="0AE828C7" w:rsidR="008A1ED5" w:rsidRDefault="00883639">
      <w:pPr>
        <w:pStyle w:val="BodyText"/>
      </w:pPr>
      <w:r>
        <w:rPr>
          <w:noProof/>
        </w:rPr>
        <w:drawing>
          <wp:inline distT="0" distB="0" distL="0" distR="0" wp14:anchorId="077108C1" wp14:editId="47935ECE">
            <wp:extent cx="6188710" cy="2989580"/>
            <wp:effectExtent l="0" t="0" r="0" b="0"/>
            <wp:docPr id="203942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53095" name="Picture 7806530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</w:rPr>
        <w:t>Figure 1: Topic exchange bindings</w:t>
      </w:r>
    </w:p>
    <w:p w14:paraId="10CE6D35" w14:textId="77777777" w:rsidR="008A1ED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024C623" wp14:editId="4DD21D68">
            <wp:extent cx="4937760" cy="2786307"/>
            <wp:effectExtent l="0" t="0" r="0" b="0"/>
            <wp:docPr id="23" name="Picture" descr="Figure 2: Per-room history stream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/tmp/rep/img/fig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86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0551B" w14:textId="77777777" w:rsidR="008A1ED5" w:rsidRDefault="00000000">
      <w:pPr>
        <w:pStyle w:val="ImageCaption"/>
      </w:pPr>
      <w:r>
        <w:t>Figure 2: Per-room history streams</w:t>
      </w:r>
    </w:p>
    <w:p w14:paraId="710DD841" w14:textId="77777777" w:rsidR="008A1ED5" w:rsidRDefault="00000000">
      <w:pPr>
        <w:pStyle w:val="Heading2"/>
      </w:pPr>
      <w:bookmarkStart w:id="4" w:name="testing"/>
      <w:bookmarkEnd w:id="3"/>
      <w:r>
        <w:t>4. Testing</w:t>
      </w:r>
    </w:p>
    <w:p w14:paraId="3B2E2196" w14:textId="77777777" w:rsidR="008A1ED5" w:rsidRDefault="00000000">
      <w:pPr>
        <w:pStyle w:val="FirstParagraph"/>
      </w:pPr>
      <w:r>
        <w:t>All tests passed: users sharing a room (Figure 3), a late joiner receiving history (Figure 4), separate rooms (Figure 5), a 12-minute idle gap (Figure 6), connection errors (Figure 7) and nine automated tests (Figure 8).</w:t>
      </w:r>
    </w:p>
    <w:p w14:paraId="73CB4796" w14:textId="77777777" w:rsidR="008A1ED5" w:rsidRDefault="00000000">
      <w:pPr>
        <w:pStyle w:val="CaptionedFigure"/>
      </w:pPr>
      <w:r>
        <w:rPr>
          <w:noProof/>
        </w:rPr>
        <w:drawing>
          <wp:inline distT="0" distB="0" distL="0" distR="0" wp14:anchorId="10BEFFD1" wp14:editId="0A68B106">
            <wp:extent cx="4937760" cy="2765145"/>
            <wp:effectExtent l="0" t="0" r="0" b="0"/>
            <wp:docPr id="27" name="Picture" descr="Figure 3: GUI users in one ro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/tmp/rep/img/fig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6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64C5D" w14:textId="77777777" w:rsidR="008A1ED5" w:rsidRDefault="00000000">
      <w:pPr>
        <w:pStyle w:val="ImageCaption"/>
      </w:pPr>
      <w:r>
        <w:t>Figure 3: GUI users in one room</w:t>
      </w:r>
    </w:p>
    <w:p w14:paraId="332C63D4" w14:textId="77777777" w:rsidR="008A1ED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D5BDA37" wp14:editId="77CF622B">
            <wp:extent cx="4937760" cy="2782780"/>
            <wp:effectExtent l="0" t="0" r="0" b="0"/>
            <wp:docPr id="30" name="Picture" descr="Figure 4: Late joiner receives hist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/tmp/rep/img/fig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8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FE7FE7" w14:textId="77777777" w:rsidR="008A1ED5" w:rsidRDefault="00000000">
      <w:pPr>
        <w:pStyle w:val="ImageCaption"/>
      </w:pPr>
      <w:r>
        <w:t>Figure 4: Late joiner receives history</w:t>
      </w:r>
    </w:p>
    <w:p w14:paraId="667D8A1F" w14:textId="77777777" w:rsidR="008A1ED5" w:rsidRDefault="00000000">
      <w:pPr>
        <w:pStyle w:val="CaptionedFigure"/>
      </w:pPr>
      <w:r>
        <w:rPr>
          <w:noProof/>
        </w:rPr>
        <w:drawing>
          <wp:inline distT="0" distB="0" distL="0" distR="0" wp14:anchorId="69F604EE" wp14:editId="1E27FB4D">
            <wp:extent cx="4937760" cy="2751037"/>
            <wp:effectExtent l="0" t="0" r="0" b="0"/>
            <wp:docPr id="33" name="Picture" descr="Figure 5: Rooms stay separ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/tmp/rep/img/fig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51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28B2DB" w14:textId="77777777" w:rsidR="008A1ED5" w:rsidRDefault="00000000">
      <w:pPr>
        <w:pStyle w:val="ImageCaption"/>
      </w:pPr>
      <w:r>
        <w:t>Figure 5: Rooms stay separate</w:t>
      </w:r>
    </w:p>
    <w:p w14:paraId="29627578" w14:textId="77777777" w:rsidR="008A1ED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EE06E78" wp14:editId="02FAE5F6">
            <wp:extent cx="4937760" cy="2758091"/>
            <wp:effectExtent l="0" t="0" r="0" b="0"/>
            <wp:docPr id="36" name="Picture" descr="Figure 6: Idle test, 12-minute g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/tmp/rep/img/fig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5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414473" w14:textId="77777777" w:rsidR="008A1ED5" w:rsidRDefault="00000000">
      <w:pPr>
        <w:pStyle w:val="ImageCaption"/>
      </w:pPr>
      <w:r>
        <w:t>Figure 6: Idle test, 12-minute gap</w:t>
      </w:r>
    </w:p>
    <w:p w14:paraId="7FEBD108" w14:textId="77777777" w:rsidR="008A1ED5" w:rsidRDefault="00000000">
      <w:pPr>
        <w:pStyle w:val="CaptionedFigure"/>
      </w:pPr>
      <w:r>
        <w:rPr>
          <w:noProof/>
        </w:rPr>
        <w:drawing>
          <wp:inline distT="0" distB="0" distL="0" distR="0" wp14:anchorId="6E54C54A" wp14:editId="45218732">
            <wp:extent cx="4937760" cy="2736929"/>
            <wp:effectExtent l="0" t="0" r="0" b="0"/>
            <wp:docPr id="39" name="Picture" descr="Figure 7: Connection err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/tmp/rep/img/fig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36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BF1745" w14:textId="77777777" w:rsidR="008A1ED5" w:rsidRDefault="00000000">
      <w:pPr>
        <w:pStyle w:val="ImageCaption"/>
      </w:pPr>
      <w:r>
        <w:t>Figure 7: Connection error</w:t>
      </w:r>
    </w:p>
    <w:p w14:paraId="670B7FA1" w14:textId="585760C7" w:rsidR="008A1ED5" w:rsidRDefault="00883639">
      <w:pPr>
        <w:pStyle w:val="BodyText"/>
      </w:pPr>
      <w:r>
        <w:rPr>
          <w:noProof/>
        </w:rPr>
        <w:lastRenderedPageBreak/>
        <w:drawing>
          <wp:inline distT="0" distB="0" distL="0" distR="0" wp14:anchorId="133E0563" wp14:editId="6C147749">
            <wp:extent cx="6188710" cy="3705225"/>
            <wp:effectExtent l="0" t="0" r="0" b="0"/>
            <wp:docPr id="447356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</w:rPr>
        <w:t>Figure 8: Automated tests, 9 of 9 passed</w:t>
      </w:r>
    </w:p>
    <w:p w14:paraId="3F2C2E1D" w14:textId="77777777" w:rsidR="008A1ED5" w:rsidRDefault="00000000">
      <w:pPr>
        <w:pStyle w:val="Heading2"/>
      </w:pPr>
      <w:bookmarkStart w:id="5" w:name="problems-found-and-fixed"/>
      <w:bookmarkEnd w:id="4"/>
      <w:r>
        <w:t>5. Problems found and fixed</w:t>
      </w:r>
    </w:p>
    <w:p w14:paraId="1CF1EB39" w14:textId="77777777" w:rsidR="008A1ED5" w:rsidRDefault="00000000">
      <w:pPr>
        <w:pStyle w:val="Compact"/>
        <w:numPr>
          <w:ilvl w:val="0"/>
          <w:numId w:val="2"/>
        </w:numPr>
      </w:pPr>
      <w:r>
        <w:t xml:space="preserve">Idle publisher connections dropped, missing heartbeats (RabbitMQ, n.d.-c). Fix: </w:t>
      </w:r>
      <w:r>
        <w:rPr>
          <w:rStyle w:val="VerbatimChar"/>
        </w:rPr>
        <w:t>heartbeat=0</w:t>
      </w:r>
      <w:r>
        <w:t>.</w:t>
      </w:r>
    </w:p>
    <w:p w14:paraId="07D9B7A3" w14:textId="77777777" w:rsidR="008A1ED5" w:rsidRDefault="00000000">
      <w:pPr>
        <w:pStyle w:val="Compact"/>
        <w:numPr>
          <w:ilvl w:val="0"/>
          <w:numId w:val="2"/>
        </w:numPr>
      </w:pPr>
      <w:r>
        <w:t xml:space="preserve">The GUI listener timed out. Fix: </w:t>
      </w:r>
      <w:r>
        <w:rPr>
          <w:rStyle w:val="VerbatimChar"/>
        </w:rPr>
        <w:t>heartbeat=0</w:t>
      </w:r>
      <w:r>
        <w:t xml:space="preserve"> and a visible notice.</w:t>
      </w:r>
    </w:p>
    <w:p w14:paraId="46669818" w14:textId="77777777" w:rsidR="008A1ED5" w:rsidRDefault="00000000">
      <w:pPr>
        <w:pStyle w:val="Compact"/>
        <w:numPr>
          <w:ilvl w:val="0"/>
          <w:numId w:val="2"/>
        </w:numPr>
      </w:pPr>
      <w:r>
        <w:t>Room names with spaces created separate rooms. Fix: names are cleaned.</w:t>
      </w:r>
    </w:p>
    <w:p w14:paraId="68E5AD2E" w14:textId="77777777" w:rsidR="008A1ED5" w:rsidRDefault="00000000">
      <w:pPr>
        <w:pStyle w:val="Compact"/>
        <w:numPr>
          <w:ilvl w:val="0"/>
          <w:numId w:val="2"/>
        </w:numPr>
      </w:pPr>
      <w:r>
        <w:t>Late joiners saw nothing. Fix: one stream per room.</w:t>
      </w:r>
    </w:p>
    <w:p w14:paraId="4E319D18" w14:textId="77777777" w:rsidR="008A1ED5" w:rsidRDefault="00000000">
      <w:pPr>
        <w:pStyle w:val="Compact"/>
        <w:numPr>
          <w:ilvl w:val="0"/>
          <w:numId w:val="2"/>
        </w:numPr>
      </w:pPr>
      <w:r>
        <w:t xml:space="preserve">The shared </w:t>
      </w:r>
      <w:r>
        <w:rPr>
          <w:rStyle w:val="VerbatimChar"/>
        </w:rPr>
        <w:t>connect()</w:t>
      </w:r>
      <w:r>
        <w:t xml:space="preserve"> uses default heartbeats, so our clients open their own connections.</w:t>
      </w:r>
    </w:p>
    <w:p w14:paraId="60648453" w14:textId="77777777" w:rsidR="008A1ED5" w:rsidRDefault="00000000">
      <w:pPr>
        <w:pStyle w:val="Heading2"/>
      </w:pPr>
      <w:bookmarkStart w:id="6" w:name="limitations"/>
      <w:bookmarkEnd w:id="5"/>
      <w:r>
        <w:t>6. Limitations</w:t>
      </w:r>
    </w:p>
    <w:p w14:paraId="0B353F7E" w14:textId="77777777" w:rsidR="008A1ED5" w:rsidRDefault="00000000">
      <w:pPr>
        <w:pStyle w:val="FirstParagraph"/>
      </w:pPr>
      <w:r>
        <w:t>No authentication or encryption; history is lost when the container is removed; each join replays all messages; usernames are not unique.</w:t>
      </w:r>
    </w:p>
    <w:p w14:paraId="14D1885D" w14:textId="77777777" w:rsidR="008A1ED5" w:rsidRDefault="00000000">
      <w:pPr>
        <w:pStyle w:val="Heading2"/>
      </w:pPr>
      <w:bookmarkStart w:id="7" w:name="use-of-generative-ai"/>
      <w:bookmarkEnd w:id="6"/>
      <w:r>
        <w:t>Use of generative AI</w:t>
      </w:r>
    </w:p>
    <w:p w14:paraId="747C195C" w14:textId="03AC285F" w:rsidR="008A02A2" w:rsidRPr="008A02A2" w:rsidRDefault="008A02A2" w:rsidP="008A02A2">
      <w:pPr>
        <w:pStyle w:val="BodyText"/>
        <w:rPr>
          <w:lang w:val="en-AU"/>
        </w:rPr>
      </w:pPr>
      <w:r>
        <w:rPr>
          <w:lang w:val="en-AU"/>
        </w:rPr>
        <w:t xml:space="preserve">I acknowledge that </w:t>
      </w:r>
      <w:r w:rsidRPr="008A02A2">
        <w:rPr>
          <w:lang w:val="en-AU"/>
        </w:rPr>
        <w:t>I used Claude (Sonnet 5.5, Anthropic, 2026) as a supporting tool during the development and documentation of this project. I used Claude to help me understand unfamiliar programming concepts, generate and suggest code improvements, troubleshoot errors, and explore design solutions for chat.py, chat_gui.py, and test_chat.py. I reviewed and adapted relevant code suggestions, installed and ran the application, conducted tests, captured screenshots, identified errors, and verified the results. I also used Claude to assist with drafting and refining parts of the report, which I reviewed and paraphrased where appropriate. I take responsibility for reviewing the final implementation and ensuring that the submitted work accurately reflects the testing process and project outcomes.</w:t>
      </w:r>
    </w:p>
    <w:p w14:paraId="68F6259D" w14:textId="77777777" w:rsidR="008A1ED5" w:rsidRDefault="00000000">
      <w:pPr>
        <w:pStyle w:val="Heading2"/>
      </w:pPr>
      <w:bookmarkStart w:id="8" w:name="references"/>
      <w:bookmarkEnd w:id="7"/>
      <w:r>
        <w:t>References</w:t>
      </w:r>
    </w:p>
    <w:p w14:paraId="460DF072" w14:textId="3C666F0F" w:rsidR="008A1ED5" w:rsidRDefault="00000000" w:rsidP="00883639">
      <w:pPr>
        <w:pStyle w:val="FirstParagraph"/>
        <w:ind w:left="720" w:hanging="720"/>
      </w:pPr>
      <w:r>
        <w:t xml:space="preserve">Anthropic. (2026). </w:t>
      </w:r>
      <w:r>
        <w:rPr>
          <w:i/>
          <w:iCs/>
        </w:rPr>
        <w:t>Claude</w:t>
      </w:r>
      <w:r>
        <w:t xml:space="preserve"> (Sonnet 5.5) [Large language model]. </w:t>
      </w:r>
      <w:hyperlink r:id="rId16" w:history="1">
        <w:r w:rsidR="00883639" w:rsidRPr="00C9421C">
          <w:rPr>
            <w:rStyle w:val="Hyperlink"/>
          </w:rPr>
          <w:t>https://claude.ai</w:t>
        </w:r>
      </w:hyperlink>
      <w:r w:rsidR="00883639">
        <w:t xml:space="preserve"> </w:t>
      </w:r>
    </w:p>
    <w:p w14:paraId="1FCE1B49" w14:textId="1FB382DE" w:rsidR="008A1ED5" w:rsidRDefault="00000000" w:rsidP="00883639">
      <w:pPr>
        <w:pStyle w:val="BodyText"/>
        <w:ind w:left="720" w:hanging="720"/>
      </w:pPr>
      <w:r>
        <w:t xml:space="preserve">Bray, T. (Ed.). (2017). </w:t>
      </w:r>
      <w:r>
        <w:rPr>
          <w:i/>
          <w:iCs/>
        </w:rPr>
        <w:t>The JavaScript Object Notation (JSON) data interchange format</w:t>
      </w:r>
      <w:r>
        <w:t xml:space="preserve"> (RFC 8259). IETF. </w:t>
      </w:r>
      <w:hyperlink r:id="rId17" w:history="1">
        <w:r w:rsidR="00883639" w:rsidRPr="00C9421C">
          <w:rPr>
            <w:rStyle w:val="Hyperlink"/>
          </w:rPr>
          <w:t>https://www.rfc-editor.org/rfc/rfc8259</w:t>
        </w:r>
      </w:hyperlink>
      <w:r w:rsidR="00883639">
        <w:t xml:space="preserve"> </w:t>
      </w:r>
    </w:p>
    <w:p w14:paraId="40F97924" w14:textId="10FAEB8C" w:rsidR="008A1ED5" w:rsidRDefault="00000000" w:rsidP="00883639">
      <w:pPr>
        <w:pStyle w:val="BodyText"/>
        <w:ind w:left="720" w:hanging="720"/>
      </w:pPr>
      <w:r>
        <w:lastRenderedPageBreak/>
        <w:t xml:space="preserve">RabbitMQ. (n.d.-a). </w:t>
      </w:r>
      <w:r>
        <w:rPr>
          <w:i/>
          <w:iCs/>
        </w:rPr>
        <w:t>AMQP 0-9-1 model explained</w:t>
      </w:r>
      <w:r>
        <w:t xml:space="preserve">. </w:t>
      </w:r>
      <w:hyperlink r:id="rId18" w:history="1">
        <w:r w:rsidR="00883639" w:rsidRPr="00C9421C">
          <w:rPr>
            <w:rStyle w:val="Hyperlink"/>
          </w:rPr>
          <w:t>https://www.rabbitmq.com/tutorials/amqp-concepts</w:t>
        </w:r>
      </w:hyperlink>
      <w:r w:rsidR="00883639">
        <w:t xml:space="preserve"> </w:t>
      </w:r>
    </w:p>
    <w:p w14:paraId="3DA927B4" w14:textId="409B6AD8" w:rsidR="008A1ED5" w:rsidRDefault="00000000" w:rsidP="00883639">
      <w:pPr>
        <w:pStyle w:val="BodyText"/>
        <w:ind w:left="720" w:hanging="720"/>
      </w:pPr>
      <w:r>
        <w:t xml:space="preserve">RabbitMQ. (n.d.-b). </w:t>
      </w:r>
      <w:r>
        <w:rPr>
          <w:i/>
          <w:iCs/>
        </w:rPr>
        <w:t>Streams and super streams</w:t>
      </w:r>
      <w:r>
        <w:t xml:space="preserve">. </w:t>
      </w:r>
      <w:hyperlink r:id="rId19" w:history="1">
        <w:r w:rsidR="00883639" w:rsidRPr="00C9421C">
          <w:rPr>
            <w:rStyle w:val="Hyperlink"/>
          </w:rPr>
          <w:t>https://www.rabbitmq.com/docs/streams</w:t>
        </w:r>
      </w:hyperlink>
      <w:r w:rsidR="00883639">
        <w:t xml:space="preserve"> </w:t>
      </w:r>
    </w:p>
    <w:p w14:paraId="1D650520" w14:textId="15729197" w:rsidR="008A1ED5" w:rsidRDefault="00000000" w:rsidP="00883639">
      <w:pPr>
        <w:pStyle w:val="BodyText"/>
        <w:ind w:left="720" w:hanging="720"/>
      </w:pPr>
      <w:r>
        <w:t xml:space="preserve">RabbitMQ. (n.d.-c). </w:t>
      </w:r>
      <w:r>
        <w:rPr>
          <w:i/>
          <w:iCs/>
        </w:rPr>
        <w:t>Heartbeats and TCP keepalives</w:t>
      </w:r>
      <w:r>
        <w:t xml:space="preserve">. </w:t>
      </w:r>
      <w:hyperlink r:id="rId20" w:history="1">
        <w:r w:rsidR="00883639" w:rsidRPr="00C9421C">
          <w:rPr>
            <w:rStyle w:val="Hyperlink"/>
          </w:rPr>
          <w:t>https://www.rabbitmq.com/docs/heartbeats</w:t>
        </w:r>
      </w:hyperlink>
      <w:r w:rsidR="00883639">
        <w:t xml:space="preserve"> </w:t>
      </w:r>
    </w:p>
    <w:p w14:paraId="47826335" w14:textId="1E64B65D" w:rsidR="008A1ED5" w:rsidRDefault="00000000" w:rsidP="00883639">
      <w:pPr>
        <w:pStyle w:val="BodyText"/>
        <w:ind w:left="720" w:hanging="720"/>
      </w:pPr>
      <w:r>
        <w:t xml:space="preserve">Torrens University Australia. (2024). </w:t>
      </w:r>
      <w:r>
        <w:rPr>
          <w:i/>
          <w:iCs/>
        </w:rPr>
        <w:t>PBT205 Assessment 1 brief</w:t>
      </w:r>
      <w:r w:rsidR="00883639">
        <w:t>.</w:t>
      </w:r>
      <w:bookmarkEnd w:id="0"/>
      <w:bookmarkEnd w:id="8"/>
    </w:p>
    <w:sectPr w:rsidR="008A1ED5">
      <w:pgSz w:w="12240" w:h="15840"/>
      <w:pgMar w:top="1134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5144D" w14:textId="77777777" w:rsidR="003201F0" w:rsidRDefault="003201F0">
      <w:pPr>
        <w:spacing w:after="0"/>
      </w:pPr>
      <w:r>
        <w:separator/>
      </w:r>
    </w:p>
  </w:endnote>
  <w:endnote w:type="continuationSeparator" w:id="0">
    <w:p w14:paraId="57184BFD" w14:textId="77777777" w:rsidR="003201F0" w:rsidRDefault="003201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12FA4" w14:textId="77777777" w:rsidR="003201F0" w:rsidRDefault="003201F0">
      <w:r>
        <w:separator/>
      </w:r>
    </w:p>
  </w:footnote>
  <w:footnote w:type="continuationSeparator" w:id="0">
    <w:p w14:paraId="46AD48F7" w14:textId="77777777" w:rsidR="003201F0" w:rsidRDefault="003201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320E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207EED5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38357800">
    <w:abstractNumId w:val="0"/>
  </w:num>
  <w:num w:numId="2" w16cid:durableId="17444491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1ED5"/>
    <w:rsid w:val="003201F0"/>
    <w:rsid w:val="00427DC6"/>
    <w:rsid w:val="00883639"/>
    <w:rsid w:val="008A02A2"/>
    <w:rsid w:val="008A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DFB8"/>
  <w15:docId w15:val="{21E9FA57-536F-4202-B6E2-D1E0775A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Arial" w:hAnsi="Arial" w:cs="Arial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color w:val="4F81BD" w:themeColor="accent1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eastAsia="Arial" w:hAnsi="Arial" w:cs="Arial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eastAsia="Arial" w:hAnsi="Arial" w:cs="Arial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Pr>
      <w:rFonts w:ascii="Arial" w:eastAsia="Arial" w:hAnsi="Arial" w:cs="Arial"/>
      <w:sz w:val="20"/>
      <w:szCs w:val="20"/>
      <w:lang w:val="en-AU" w:eastAsia="en-AU" w:bidi="km-KH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Arial" w:eastAsia="Arial" w:hAnsi="Arial" w:cs="Arial"/>
    </w:rPr>
  </w:style>
  <w:style w:type="character" w:customStyle="1" w:styleId="VerbatimChar">
    <w:name w:val="Verbatim Char"/>
    <w:basedOn w:val="CaptionChar"/>
    <w:link w:val="SourceCode"/>
    <w:rPr>
      <w:rFonts w:ascii="Arial" w:eastAsia="Arial" w:hAnsi="Arial" w:cs="Arial"/>
      <w:sz w:val="22"/>
    </w:rPr>
  </w:style>
  <w:style w:type="character" w:customStyle="1" w:styleId="SectionNumber">
    <w:name w:val="Section Number"/>
    <w:basedOn w:val="CaptionChar"/>
    <w:rPr>
      <w:rFonts w:ascii="Arial" w:eastAsia="Arial" w:hAnsi="Arial" w:cs="Arial"/>
    </w:rPr>
  </w:style>
  <w:style w:type="character" w:styleId="FootnoteReference">
    <w:name w:val="footnote reference"/>
    <w:basedOn w:val="CaptionChar"/>
    <w:rPr>
      <w:rFonts w:ascii="Arial" w:eastAsia="Arial" w:hAnsi="Arial" w:cs="Arial"/>
      <w:vertAlign w:val="superscript"/>
    </w:rPr>
  </w:style>
  <w:style w:type="character" w:styleId="Hyperlink">
    <w:name w:val="Hyperlink"/>
    <w:basedOn w:val="CaptionChar"/>
    <w:rPr>
      <w:rFonts w:ascii="Arial" w:eastAsia="Arial" w:hAnsi="Arial" w:cs="Arial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Arial" w:eastAsia="Arial" w:hAnsi="Arial" w:cs="Arial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Arial" w:eastAsia="Arial" w:hAnsi="Arial" w:cs="Arial"/>
      <w:color w:val="902000"/>
      <w:sz w:val="22"/>
    </w:rPr>
  </w:style>
  <w:style w:type="character" w:customStyle="1" w:styleId="DecValTok">
    <w:name w:val="DecValTok"/>
    <w:basedOn w:val="VerbatimChar"/>
    <w:rPr>
      <w:rFonts w:ascii="Arial" w:eastAsia="Arial" w:hAnsi="Arial" w:cs="Arial"/>
      <w:color w:val="40A070"/>
      <w:sz w:val="22"/>
    </w:rPr>
  </w:style>
  <w:style w:type="character" w:customStyle="1" w:styleId="BaseNTok">
    <w:name w:val="BaseNTok"/>
    <w:basedOn w:val="VerbatimChar"/>
    <w:rPr>
      <w:rFonts w:ascii="Arial" w:eastAsia="Arial" w:hAnsi="Arial" w:cs="Arial"/>
      <w:color w:val="40A070"/>
      <w:sz w:val="22"/>
    </w:rPr>
  </w:style>
  <w:style w:type="character" w:customStyle="1" w:styleId="FloatTok">
    <w:name w:val="FloatTok"/>
    <w:basedOn w:val="VerbatimChar"/>
    <w:rPr>
      <w:rFonts w:ascii="Arial" w:eastAsia="Arial" w:hAnsi="Arial" w:cs="Arial"/>
      <w:color w:val="40A070"/>
      <w:sz w:val="22"/>
    </w:rPr>
  </w:style>
  <w:style w:type="character" w:customStyle="1" w:styleId="ConstantTok">
    <w:name w:val="ConstantTok"/>
    <w:basedOn w:val="VerbatimChar"/>
    <w:rPr>
      <w:rFonts w:ascii="Arial" w:eastAsia="Arial" w:hAnsi="Arial" w:cs="Arial"/>
      <w:color w:val="880000"/>
      <w:sz w:val="22"/>
    </w:rPr>
  </w:style>
  <w:style w:type="character" w:customStyle="1" w:styleId="CharTok">
    <w:name w:val="CharTok"/>
    <w:basedOn w:val="VerbatimChar"/>
    <w:rPr>
      <w:rFonts w:ascii="Arial" w:eastAsia="Arial" w:hAnsi="Arial" w:cs="Arial"/>
      <w:color w:val="4070A0"/>
      <w:sz w:val="22"/>
    </w:rPr>
  </w:style>
  <w:style w:type="character" w:customStyle="1" w:styleId="SpecialCharTok">
    <w:name w:val="SpecialCharTok"/>
    <w:basedOn w:val="VerbatimChar"/>
    <w:rPr>
      <w:rFonts w:ascii="Arial" w:eastAsia="Arial" w:hAnsi="Arial" w:cs="Arial"/>
      <w:color w:val="4070A0"/>
      <w:sz w:val="22"/>
    </w:rPr>
  </w:style>
  <w:style w:type="character" w:customStyle="1" w:styleId="StringTok">
    <w:name w:val="StringTok"/>
    <w:basedOn w:val="VerbatimChar"/>
    <w:rPr>
      <w:rFonts w:ascii="Arial" w:eastAsia="Arial" w:hAnsi="Arial" w:cs="Arial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Arial" w:eastAsia="Arial" w:hAnsi="Arial" w:cs="Arial"/>
      <w:color w:val="4070A0"/>
      <w:sz w:val="22"/>
    </w:rPr>
  </w:style>
  <w:style w:type="character" w:customStyle="1" w:styleId="SpecialStringTok">
    <w:name w:val="SpecialStringTok"/>
    <w:basedOn w:val="VerbatimChar"/>
    <w:rPr>
      <w:rFonts w:ascii="Arial" w:eastAsia="Arial" w:hAnsi="Arial" w:cs="Arial"/>
      <w:color w:val="BB6688"/>
      <w:sz w:val="22"/>
    </w:rPr>
  </w:style>
  <w:style w:type="character" w:customStyle="1" w:styleId="ImportTok">
    <w:name w:val="ImportTok"/>
    <w:basedOn w:val="VerbatimChar"/>
    <w:rPr>
      <w:rFonts w:ascii="Arial" w:eastAsia="Arial" w:hAnsi="Arial" w:cs="Arial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Arial" w:eastAsia="Arial" w:hAnsi="Arial" w:cs="Arial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Arial" w:eastAsia="Arial" w:hAnsi="Arial" w:cs="Arial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Arial" w:eastAsia="Arial" w:hAnsi="Arial" w:cs="Arial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Arial" w:eastAsia="Arial" w:hAnsi="Arial" w:cs="Arial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Arial" w:eastAsia="Arial" w:hAnsi="Arial" w:cs="Arial"/>
      <w:color w:val="007020"/>
      <w:sz w:val="22"/>
    </w:rPr>
  </w:style>
  <w:style w:type="character" w:customStyle="1" w:styleId="FunctionTok">
    <w:name w:val="FunctionTok"/>
    <w:basedOn w:val="VerbatimChar"/>
    <w:rPr>
      <w:rFonts w:ascii="Arial" w:eastAsia="Arial" w:hAnsi="Arial" w:cs="Arial"/>
      <w:color w:val="06287E"/>
      <w:sz w:val="22"/>
    </w:rPr>
  </w:style>
  <w:style w:type="character" w:customStyle="1" w:styleId="VariableTok">
    <w:name w:val="VariableTok"/>
    <w:basedOn w:val="VerbatimChar"/>
    <w:rPr>
      <w:rFonts w:ascii="Arial" w:eastAsia="Arial" w:hAnsi="Arial" w:cs="Arial"/>
      <w:color w:val="19177C"/>
      <w:sz w:val="22"/>
    </w:rPr>
  </w:style>
  <w:style w:type="character" w:customStyle="1" w:styleId="ControlFlowTok">
    <w:name w:val="ControlFlowTok"/>
    <w:basedOn w:val="VerbatimChar"/>
    <w:rPr>
      <w:rFonts w:ascii="Arial" w:eastAsia="Arial" w:hAnsi="Arial" w:cs="Arial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Arial" w:eastAsia="Arial" w:hAnsi="Arial" w:cs="Arial"/>
      <w:color w:val="666666"/>
      <w:sz w:val="22"/>
    </w:rPr>
  </w:style>
  <w:style w:type="character" w:customStyle="1" w:styleId="BuiltInTok">
    <w:name w:val="BuiltInTok"/>
    <w:basedOn w:val="VerbatimChar"/>
    <w:rPr>
      <w:rFonts w:ascii="Arial" w:eastAsia="Arial" w:hAnsi="Arial" w:cs="Arial"/>
      <w:color w:val="008000"/>
      <w:sz w:val="22"/>
    </w:rPr>
  </w:style>
  <w:style w:type="character" w:customStyle="1" w:styleId="ExtensionTok">
    <w:name w:val="ExtensionTok"/>
    <w:basedOn w:val="VerbatimChar"/>
    <w:rPr>
      <w:rFonts w:ascii="Arial" w:eastAsia="Arial" w:hAnsi="Arial" w:cs="Arial"/>
      <w:sz w:val="22"/>
    </w:rPr>
  </w:style>
  <w:style w:type="character" w:customStyle="1" w:styleId="PreprocessorTok">
    <w:name w:val="PreprocessorTok"/>
    <w:basedOn w:val="VerbatimChar"/>
    <w:rPr>
      <w:rFonts w:ascii="Arial" w:eastAsia="Arial" w:hAnsi="Arial" w:cs="Arial"/>
      <w:color w:val="BC7A00"/>
      <w:sz w:val="22"/>
    </w:rPr>
  </w:style>
  <w:style w:type="character" w:customStyle="1" w:styleId="AttributeTok">
    <w:name w:val="AttributeTok"/>
    <w:basedOn w:val="VerbatimChar"/>
    <w:rPr>
      <w:rFonts w:ascii="Arial" w:eastAsia="Arial" w:hAnsi="Arial" w:cs="Arial"/>
      <w:color w:val="7D9029"/>
      <w:sz w:val="22"/>
    </w:rPr>
  </w:style>
  <w:style w:type="character" w:customStyle="1" w:styleId="RegionMarkerTok">
    <w:name w:val="RegionMarkerTok"/>
    <w:basedOn w:val="VerbatimChar"/>
    <w:rPr>
      <w:rFonts w:ascii="Arial" w:eastAsia="Arial" w:hAnsi="Arial" w:cs="Arial"/>
      <w:sz w:val="22"/>
    </w:rPr>
  </w:style>
  <w:style w:type="character" w:customStyle="1" w:styleId="InformationTok">
    <w:name w:val="InformationTok"/>
    <w:basedOn w:val="VerbatimChar"/>
    <w:rPr>
      <w:rFonts w:ascii="Arial" w:eastAsia="Arial" w:hAnsi="Arial" w:cs="Arial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Arial" w:eastAsia="Arial" w:hAnsi="Arial" w:cs="Arial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Arial" w:eastAsia="Arial" w:hAnsi="Arial" w:cs="Arial"/>
      <w:b/>
      <w:color w:val="FF0000"/>
      <w:sz w:val="22"/>
    </w:rPr>
  </w:style>
  <w:style w:type="character" w:customStyle="1" w:styleId="ErrorTok">
    <w:name w:val="ErrorTok"/>
    <w:basedOn w:val="VerbatimChar"/>
    <w:rPr>
      <w:rFonts w:ascii="Arial" w:eastAsia="Arial" w:hAnsi="Arial" w:cs="Arial"/>
      <w:b/>
      <w:color w:val="FF0000"/>
      <w:sz w:val="22"/>
    </w:rPr>
  </w:style>
  <w:style w:type="character" w:customStyle="1" w:styleId="NormalTok">
    <w:name w:val="NormalTok"/>
    <w:basedOn w:val="VerbatimChar"/>
    <w:rPr>
      <w:rFonts w:ascii="Arial" w:eastAsia="Arial" w:hAnsi="Arial" w:cs="Arial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836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rabbitmq.com/tutorials/amqp-concept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soksereyvathna-uk/pbt205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rfc-editor.org/rfc/rfc825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" TargetMode="External"/><Relationship Id="rId20" Type="http://schemas.openxmlformats.org/officeDocument/2006/relationships/hyperlink" Target="https://www.rabbitmq.com/docs/heartbea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rabbitmq.com/docs/stream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Soksereyvathna Uk</cp:lastModifiedBy>
  <cp:revision>3</cp:revision>
  <dcterms:created xsi:type="dcterms:W3CDTF">2026-10-16T09:01:00Z</dcterms:created>
  <dcterms:modified xsi:type="dcterms:W3CDTF">2026-10-17T00:02:00Z</dcterms:modified>
</cp:coreProperties>
</file>