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352FF1DB" w:rsidR="000847A9" w:rsidRPr="007302FF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AA1795" w:rsidRPr="007302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072B5EFD" w14:textId="77777777" w:rsidR="007302FF" w:rsidRDefault="007302FF" w:rsidP="00141A5A">
      <w:pPr>
        <w:spacing w:after="0" w:line="360" w:lineRule="auto"/>
        <w:jc w:val="center"/>
        <w:rPr>
          <w:rStyle w:val="a0"/>
          <w:b/>
          <w:bCs/>
        </w:rPr>
      </w:pPr>
      <w:r w:rsidRPr="007302FF">
        <w:rPr>
          <w:rStyle w:val="a0"/>
          <w:b/>
          <w:bCs/>
        </w:rPr>
        <w:t xml:space="preserve">СИНТЕЗ РЕГУЛЯТОРОВ СИСТЕМ АВТОМАТИЧЕСКОГО </w:t>
      </w:r>
      <w:proofErr w:type="spellStart"/>
      <w:r w:rsidRPr="007302FF">
        <w:rPr>
          <w:rStyle w:val="a0"/>
          <w:b/>
          <w:bCs/>
        </w:rPr>
        <w:t>УПРАВЛЕНИЯ</w:t>
      </w:r>
      <w:proofErr w:type="spellEnd"/>
    </w:p>
    <w:p w14:paraId="4C672688" w14:textId="5110A8DF" w:rsidR="000847A9" w:rsidRDefault="000847A9" w:rsidP="00141A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25E7B992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C6EF94" w14:textId="77777777" w:rsidR="007302FF" w:rsidRDefault="007302FF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8644BF9" w14:textId="72075821" w:rsidR="0095234A" w:rsidRDefault="007302FF" w:rsidP="007302FF">
      <w:pPr>
        <w:pStyle w:val="a"/>
      </w:pPr>
      <w:r>
        <w:t>О</w:t>
      </w:r>
      <w:r>
        <w:t>своить основы работы с типовыми и модальными регуляторами систем автоматического управления.</w:t>
      </w:r>
    </w:p>
    <w:p w14:paraId="1ECCD211" w14:textId="1FE1C158" w:rsidR="007302FF" w:rsidRDefault="007302FF" w:rsidP="007302FF">
      <w:pPr>
        <w:pStyle w:val="a"/>
        <w:rPr>
          <w:b/>
          <w:bCs/>
        </w:rPr>
      </w:pPr>
      <w:r>
        <w:rPr>
          <w:b/>
          <w:bCs/>
        </w:rPr>
        <w:t>Задачи</w:t>
      </w:r>
    </w:p>
    <w:p w14:paraId="138B20F0" w14:textId="50C789FE" w:rsidR="007302FF" w:rsidRDefault="00FB4D7D" w:rsidP="007302FF">
      <w:pPr>
        <w:pStyle w:val="a"/>
      </w:pPr>
      <w:r>
        <w:t>– С</w:t>
      </w:r>
      <w:r w:rsidR="007302FF">
        <w:t xml:space="preserve">интез типовых регуляторов: </w:t>
      </w:r>
    </w:p>
    <w:p w14:paraId="2772C4D3" w14:textId="77777777" w:rsidR="007302FF" w:rsidRDefault="007302FF" w:rsidP="00FB4D7D">
      <w:pPr>
        <w:pStyle w:val="a"/>
        <w:ind w:firstLine="1134"/>
      </w:pPr>
      <w:r>
        <w:t xml:space="preserve">1) задать на свое усмотрение передаточную функцию неизменяемой части исследуемой системы четвертого порядка; </w:t>
      </w:r>
    </w:p>
    <w:p w14:paraId="7FA2E096" w14:textId="77777777" w:rsidR="007302FF" w:rsidRDefault="007302FF" w:rsidP="00FB4D7D">
      <w:pPr>
        <w:pStyle w:val="a"/>
        <w:ind w:firstLine="1134"/>
      </w:pPr>
      <w:r>
        <w:t xml:space="preserve">2) настроить ПИД-регулятор для исследуемой системы любым известным методом; </w:t>
      </w:r>
    </w:p>
    <w:p w14:paraId="5054BCD3" w14:textId="77777777" w:rsidR="007302FF" w:rsidRDefault="007302FF" w:rsidP="00FB4D7D">
      <w:pPr>
        <w:pStyle w:val="a"/>
        <w:ind w:firstLine="1134"/>
      </w:pPr>
      <w:r>
        <w:t xml:space="preserve">3) увеличить и уменьшить каждый из коэффициентов ПИД-регулятора, построить переходные характеристики системы, оценить влияние изменения коэффициентов регулятора на время переходного процесса, перерегулирование и время нарастания переходной характеристики; </w:t>
      </w:r>
    </w:p>
    <w:p w14:paraId="2E62AF8E" w14:textId="77777777" w:rsidR="00FB4D7D" w:rsidRDefault="007302FF" w:rsidP="00FB4D7D">
      <w:pPr>
        <w:pStyle w:val="a"/>
        <w:ind w:firstLine="1134"/>
      </w:pPr>
      <w:r>
        <w:t xml:space="preserve">4) скорректировать полученные ранее настройки регулятора на основе найденных в предыдущем пункте закономерностей, привести переходную характеристику системы со скорректированным регулятором; </w:t>
      </w:r>
    </w:p>
    <w:p w14:paraId="767F6EB4" w14:textId="7FF9133F" w:rsidR="00FB4D7D" w:rsidRDefault="007302FF" w:rsidP="007302FF">
      <w:pPr>
        <w:pStyle w:val="a"/>
      </w:pPr>
      <w:r>
        <w:t xml:space="preserve">– </w:t>
      </w:r>
      <w:r w:rsidR="00FB4D7D">
        <w:t>С</w:t>
      </w:r>
      <w:r>
        <w:t xml:space="preserve">интез модального регулятора полного порядка: </w:t>
      </w:r>
    </w:p>
    <w:p w14:paraId="186C65C3" w14:textId="77777777" w:rsidR="00FB4D7D" w:rsidRDefault="007302FF" w:rsidP="00FB4D7D">
      <w:pPr>
        <w:pStyle w:val="a"/>
        <w:ind w:firstLine="1134"/>
      </w:pPr>
      <w:r>
        <w:t xml:space="preserve">1) задать модель объекта управления в форме передаточной функции третьего порядка, преобразовать модель к форме Коши, получить передаточную функцию системы с модальным регулятором полного порядка; </w:t>
      </w:r>
    </w:p>
    <w:p w14:paraId="411C1D31" w14:textId="77777777" w:rsidR="00FB4D7D" w:rsidRDefault="007302FF" w:rsidP="00FB4D7D">
      <w:pPr>
        <w:pStyle w:val="a"/>
        <w:ind w:firstLine="1134"/>
      </w:pPr>
      <w:r>
        <w:t xml:space="preserve">2) задать желаемое значение времени переходного процесса; </w:t>
      </w:r>
    </w:p>
    <w:p w14:paraId="559AF7D7" w14:textId="77777777" w:rsidR="00FB4D7D" w:rsidRDefault="007302FF" w:rsidP="00FB4D7D">
      <w:pPr>
        <w:pStyle w:val="a"/>
        <w:ind w:firstLine="1134"/>
      </w:pPr>
      <w:r>
        <w:t xml:space="preserve">3) рассчитать коэффициенты регулятора с помощью составления желаемого характеристического полинома; </w:t>
      </w:r>
    </w:p>
    <w:p w14:paraId="175600F6" w14:textId="2B841892" w:rsidR="00FB4D7D" w:rsidRDefault="007302FF" w:rsidP="00FB4D7D">
      <w:pPr>
        <w:pStyle w:val="a"/>
        <w:ind w:firstLine="1134"/>
      </w:pPr>
      <w:r>
        <w:t xml:space="preserve">4) рассчитать коэффициенты регулятора с помощью характеристического полинома, нормированного по распределению </w:t>
      </w:r>
      <w:proofErr w:type="spellStart"/>
      <w:r>
        <w:t>Баттерворта</w:t>
      </w:r>
      <w:proofErr w:type="spellEnd"/>
      <w:r>
        <w:t xml:space="preserve">; </w:t>
      </w:r>
    </w:p>
    <w:p w14:paraId="32C30744" w14:textId="3522E91E" w:rsidR="007302FF" w:rsidRPr="007302FF" w:rsidRDefault="007302FF" w:rsidP="00FB4D7D">
      <w:pPr>
        <w:pStyle w:val="a"/>
        <w:ind w:firstLine="1134"/>
      </w:pPr>
      <w:r>
        <w:t>5) рассчитать коэффициенты регулятора с помощью характеристического полинома, нормированного по биномиальному распределению.</w:t>
      </w:r>
    </w:p>
    <w:p w14:paraId="6D10D307" w14:textId="397CACED" w:rsidR="0059545E" w:rsidRDefault="0059545E" w:rsidP="007B7411">
      <w:pPr>
        <w:pStyle w:val="a"/>
        <w:ind w:firstLine="0"/>
      </w:pPr>
    </w:p>
    <w:p w14:paraId="7F02E3D3" w14:textId="50C709F3" w:rsidR="0059545E" w:rsidRDefault="0059545E" w:rsidP="0059545E">
      <w:pPr>
        <w:pStyle w:val="Heading1"/>
      </w:pPr>
      <w:r>
        <w:lastRenderedPageBreak/>
        <w:t>Ход работы</w:t>
      </w:r>
    </w:p>
    <w:p w14:paraId="7ED59F5E" w14:textId="06718D48" w:rsidR="009E47D7" w:rsidRDefault="009E47D7" w:rsidP="009E47D7">
      <w:pPr>
        <w:pStyle w:val="a"/>
      </w:pPr>
      <w:r>
        <w:t xml:space="preserve">1. </w:t>
      </w:r>
      <w:r>
        <w:t>Аппроксимация объекта управления апериодическим звеном первого порядка с транспортной задержкой</w:t>
      </w:r>
      <w:r>
        <w:t>.</w:t>
      </w:r>
    </w:p>
    <w:p w14:paraId="4D45B00A" w14:textId="01776A77" w:rsidR="009E47D7" w:rsidRPr="009E47D7" w:rsidRDefault="009E47D7" w:rsidP="009E47D7">
      <w:pPr>
        <w:pStyle w:val="a"/>
      </w:pPr>
      <w:r>
        <w:t>Предположим, что объект управления описан следующей передаточной функцией</w:t>
      </w:r>
      <w:r>
        <w:t xml:space="preserve">: </w:t>
      </w:r>
      <w:r w:rsidRPr="001F2FBE">
        <w:rPr>
          <w:position w:val="-28"/>
        </w:rPr>
        <w:object w:dxaOrig="4000" w:dyaOrig="720" w14:anchorId="73C5D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00.25pt;height:36pt" o:ole="">
            <v:imagedata r:id="rId9" o:title=""/>
          </v:shape>
          <o:OLEObject Type="Embed" ProgID="Equation.DSMT4" ShapeID="_x0000_i1056" DrawAspect="Content" ObjectID="_1797939051" r:id="rId10"/>
        </w:object>
      </w:r>
      <w:r>
        <w:t xml:space="preserve">. </w:t>
      </w:r>
      <w:r>
        <w:t>Построим переходную характеристику исследуемого объекта и аппроксимируем этот объект моделью первого порядка</w:t>
      </w:r>
      <w:r>
        <w:t xml:space="preserve">. </w:t>
      </w:r>
    </w:p>
    <w:p w14:paraId="5F2699DE" w14:textId="2421E05D" w:rsidR="0059545E" w:rsidRDefault="009E47D7" w:rsidP="004B64A6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7DFC3C6F" wp14:editId="6E072BA2">
            <wp:extent cx="59340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E693" w14:textId="7062A09A" w:rsidR="0059545E" w:rsidRDefault="0059545E" w:rsidP="004B64A6">
      <w:pPr>
        <w:pStyle w:val="a"/>
        <w:jc w:val="center"/>
      </w:pPr>
      <w:r>
        <w:t>Рисунок 1 – Переходная характеристика модели</w:t>
      </w:r>
    </w:p>
    <w:p w14:paraId="12B8149B" w14:textId="2D6C4EA1" w:rsidR="0059545E" w:rsidRPr="00E93164" w:rsidRDefault="0059545E" w:rsidP="0059545E">
      <w:pPr>
        <w:pStyle w:val="a"/>
      </w:pPr>
      <w:r>
        <w:t>По итогам анализа рисунка 1 получили, что</w:t>
      </w:r>
      <w:r w:rsidR="004B64A6">
        <w:t xml:space="preserve"> </w:t>
      </w:r>
    </w:p>
    <w:p w14:paraId="2F115486" w14:textId="2D844662" w:rsidR="004B64A6" w:rsidRDefault="004B64A6" w:rsidP="0059545E">
      <w:pPr>
        <w:pStyle w:val="a"/>
      </w:pPr>
      <w:r w:rsidRPr="00712147">
        <w:rPr>
          <w:position w:val="-70"/>
        </w:rPr>
        <w:object w:dxaOrig="2860" w:dyaOrig="1540" w14:anchorId="3784A575">
          <v:shape id="_x0000_i1025" type="#_x0000_t75" style="width:143.25pt;height:77.25pt" o:ole="">
            <v:imagedata r:id="rId12" o:title=""/>
          </v:shape>
          <o:OLEObject Type="Embed" ProgID="Equation.DSMT4" ShapeID="_x0000_i1025" DrawAspect="Content" ObjectID="_1797939052" r:id="rId13"/>
        </w:object>
      </w:r>
    </w:p>
    <w:p w14:paraId="619DB25A" w14:textId="090B7AED" w:rsidR="009E47D7" w:rsidRDefault="009E47D7" w:rsidP="0059545E">
      <w:pPr>
        <w:pStyle w:val="a"/>
      </w:pPr>
      <w:r>
        <w:t xml:space="preserve">В таком случае изображение аппроксимированной переходной характеристики имеет вид: </w:t>
      </w:r>
      <w:r w:rsidRPr="001F2FBE">
        <w:rPr>
          <w:position w:val="-32"/>
        </w:rPr>
        <w:object w:dxaOrig="2240" w:dyaOrig="800" w14:anchorId="79131FC7">
          <v:shape id="_x0000_i1059" type="#_x0000_t75" style="width:111.75pt;height:39.75pt" o:ole="">
            <v:imagedata r:id="rId14" o:title=""/>
          </v:shape>
          <o:OLEObject Type="Embed" ProgID="Equation.DSMT4" ShapeID="_x0000_i1059" DrawAspect="Content" ObjectID="_1797939053" r:id="rId15"/>
        </w:object>
      </w:r>
      <w:r w:rsidRPr="009E47D7">
        <w:t xml:space="preserve">. </w:t>
      </w:r>
      <w:r>
        <w:t xml:space="preserve">Точность аппроксимации можно оценить, построив в одних координатах исходную и аппроксимированную переходные характеристики (см. рисунок </w:t>
      </w:r>
      <w:r w:rsidR="0004605E">
        <w:t>2</w:t>
      </w:r>
      <w:r>
        <w:t>).</w:t>
      </w:r>
    </w:p>
    <w:p w14:paraId="3A27B9C1" w14:textId="2E3713A0" w:rsidR="009E47D7" w:rsidRDefault="009E47D7" w:rsidP="009E47D7">
      <w:pPr>
        <w:pStyle w:val="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F385A4E" wp14:editId="612C730C">
            <wp:extent cx="59340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B3D9" w14:textId="10A74FC1" w:rsidR="009E47D7" w:rsidRDefault="009E47D7" w:rsidP="009E47D7">
      <w:pPr>
        <w:pStyle w:val="a"/>
        <w:ind w:firstLine="0"/>
        <w:jc w:val="center"/>
      </w:pPr>
      <w:r>
        <w:t xml:space="preserve">Рисунок 2 – </w:t>
      </w:r>
      <w:r>
        <w:t>Исходная и аппроксимированная переходные характеристики исследуемого объекта</w:t>
      </w:r>
    </w:p>
    <w:p w14:paraId="141A5C07" w14:textId="174806BB" w:rsidR="009E47D7" w:rsidRDefault="0004605E" w:rsidP="009E47D7">
      <w:pPr>
        <w:pStyle w:val="a"/>
        <w:rPr>
          <w:lang w:val="en-US"/>
        </w:rPr>
      </w:pPr>
      <w:r>
        <w:t xml:space="preserve">Рассмотрим далее настройку ПИД-регулятора для управления данным объектом с помощью метода </w:t>
      </w:r>
      <w:proofErr w:type="spellStart"/>
      <w:r>
        <w:t>Циглера-Никольса</w:t>
      </w:r>
      <w:proofErr w:type="spellEnd"/>
      <w:r>
        <w:t xml:space="preserve"> и метода Чина-</w:t>
      </w:r>
      <w:proofErr w:type="spellStart"/>
      <w:r>
        <w:t>ХронесаРесвика</w:t>
      </w:r>
      <w:proofErr w:type="spellEnd"/>
      <w:r>
        <w:t xml:space="preserve">. Выполним дополнительные построения на переходной характеристике объекта (см. рисунок </w:t>
      </w:r>
      <w:r>
        <w:t>3).</w:t>
      </w:r>
    </w:p>
    <w:p w14:paraId="4136FEB6" w14:textId="354E2173" w:rsidR="0004605E" w:rsidRDefault="0004605E" w:rsidP="0004605E">
      <w:pPr>
        <w:pStyle w:val="a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B8DC5" wp14:editId="2B3202C4">
            <wp:extent cx="5934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1278" w14:textId="3086533B" w:rsidR="0004605E" w:rsidRDefault="0004605E" w:rsidP="0004605E">
      <w:pPr>
        <w:pStyle w:val="a"/>
        <w:ind w:firstLine="0"/>
        <w:jc w:val="center"/>
      </w:pPr>
      <w:r>
        <w:t xml:space="preserve">Рисунок 3 – </w:t>
      </w:r>
      <w:r>
        <w:t>Дополнительные построения на переходной характеристике объекта управления</w:t>
      </w:r>
    </w:p>
    <w:p w14:paraId="2C33C46B" w14:textId="2F108F78" w:rsidR="0004605E" w:rsidRDefault="0004605E" w:rsidP="0004605E">
      <w:pPr>
        <w:pStyle w:val="a"/>
      </w:pPr>
      <w:r>
        <w:t xml:space="preserve">Исходя из рисунка </w:t>
      </w:r>
      <w:r>
        <w:t>3</w:t>
      </w:r>
      <w:r>
        <w:t xml:space="preserve">, </w:t>
      </w:r>
      <w:r w:rsidRPr="0004605E">
        <w:t>можно</w:t>
      </w:r>
      <w:r>
        <w:t xml:space="preserve"> утверждать, что параметр </w:t>
      </w:r>
      <w:r w:rsidRPr="001F2FBE">
        <w:rPr>
          <w:position w:val="-6"/>
        </w:rPr>
        <w:object w:dxaOrig="220" w:dyaOrig="240" w14:anchorId="6104AD9C">
          <v:shape id="_x0000_i1067" type="#_x0000_t75" style="width:11.25pt;height:12pt" o:ole="">
            <v:imagedata r:id="rId18" o:title=""/>
          </v:shape>
          <o:OLEObject Type="Embed" ProgID="Equation.DSMT4" ShapeID="_x0000_i1067" DrawAspect="Content" ObjectID="_1797939054" r:id="rId19"/>
        </w:object>
      </w:r>
      <w:r>
        <w:t xml:space="preserve"> равен </w:t>
      </w:r>
      <w:r w:rsidRPr="0004605E">
        <w:t>63.9761</w:t>
      </w:r>
      <w:r>
        <w:t xml:space="preserve">. С учетом того, что время запаздывания L найдено ранее и принятого равным </w:t>
      </w:r>
      <w:r w:rsidRPr="0004605E">
        <w:lastRenderedPageBreak/>
        <w:t>4</w:t>
      </w:r>
      <w:r>
        <w:t>.2</w:t>
      </w:r>
      <w:r w:rsidRPr="0004605E">
        <w:t>8</w:t>
      </w:r>
      <w:r>
        <w:t xml:space="preserve"> с, можно утверждать, что все необходимые параметры для настройки ПИД-регулятора найдены</w:t>
      </w:r>
      <w:r w:rsidRPr="0004605E">
        <w:t xml:space="preserve">. </w:t>
      </w:r>
      <w:r>
        <w:t>Н</w:t>
      </w:r>
      <w:r>
        <w:t>айдем значения параметров регулятора</w:t>
      </w:r>
      <w:r>
        <w:t>:</w:t>
      </w:r>
    </w:p>
    <w:p w14:paraId="0617D999" w14:textId="4C2B56DF" w:rsidR="00D801AA" w:rsidRDefault="0004605E" w:rsidP="00D801AA">
      <w:pPr>
        <w:pStyle w:val="a"/>
        <w:ind w:firstLine="0"/>
        <w:jc w:val="center"/>
      </w:pPr>
      <w:r w:rsidRPr="0004605E">
        <w:drawing>
          <wp:inline distT="0" distB="0" distL="0" distR="0" wp14:anchorId="031BE6D0" wp14:editId="64548B36">
            <wp:extent cx="5940425" cy="138811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8C1D" w14:textId="180EAD37" w:rsidR="0004605E" w:rsidRDefault="0004605E" w:rsidP="0004605E">
      <w:pPr>
        <w:pStyle w:val="a"/>
        <w:ind w:firstLine="0"/>
        <w:jc w:val="center"/>
      </w:pPr>
      <w:r>
        <w:t xml:space="preserve">Рисунок 4 – </w:t>
      </w:r>
      <w:r>
        <w:t xml:space="preserve">Расчет параметров регулятора и его передаточной функции средствами </w:t>
      </w:r>
      <w:proofErr w:type="spellStart"/>
      <w:r>
        <w:t>Mathcad</w:t>
      </w:r>
      <w:proofErr w:type="spellEnd"/>
    </w:p>
    <w:p w14:paraId="4788E94D" w14:textId="4EF7BE1C" w:rsidR="0004605E" w:rsidRDefault="0004605E" w:rsidP="0004605E">
      <w:pPr>
        <w:pStyle w:val="a"/>
      </w:pPr>
      <w:r>
        <w:t>Для оценки качества регулирования построим переходную характеристику исследуемой системы с синтезированным регулятором</w:t>
      </w:r>
      <w:r w:rsidR="00D801AA">
        <w:t>:</w:t>
      </w:r>
    </w:p>
    <w:p w14:paraId="1145122A" w14:textId="77812679" w:rsidR="00D801AA" w:rsidRDefault="00D801AA" w:rsidP="00D801AA">
      <w:pPr>
        <w:pStyle w:val="a"/>
        <w:ind w:firstLine="0"/>
      </w:pPr>
      <w:r>
        <w:rPr>
          <w:noProof/>
        </w:rPr>
        <w:drawing>
          <wp:inline distT="0" distB="0" distL="0" distR="0" wp14:anchorId="50737FF4" wp14:editId="79DA4692">
            <wp:extent cx="593407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172F" w14:textId="0B239AE0" w:rsidR="00D801AA" w:rsidRDefault="00D801AA" w:rsidP="00D801AA">
      <w:pPr>
        <w:pStyle w:val="a"/>
        <w:ind w:firstLine="0"/>
        <w:jc w:val="center"/>
      </w:pPr>
      <w:r>
        <w:t xml:space="preserve">Рисунок </w:t>
      </w:r>
      <w:r>
        <w:t>5</w:t>
      </w:r>
      <w:r>
        <w:t xml:space="preserve"> – Переходная характеристика системы с синтезированным ПИД</w:t>
      </w:r>
      <w:r>
        <w:t xml:space="preserve"> </w:t>
      </w:r>
      <w:r>
        <w:t>регулятором</w:t>
      </w:r>
    </w:p>
    <w:p w14:paraId="30ADF40F" w14:textId="0D893EA4" w:rsidR="00D801AA" w:rsidRDefault="00D801AA" w:rsidP="00D801AA">
      <w:pPr>
        <w:pStyle w:val="a"/>
      </w:pPr>
      <w:r>
        <w:t xml:space="preserve">Скорректируем вручную найденные значения параметров регулятора для улучшения динамических свойств системы, а именно для уменьшения времени переходного процесса. </w:t>
      </w:r>
      <w:r>
        <w:t>Увеличим</w:t>
      </w:r>
      <w:r>
        <w:t xml:space="preserve"> пропорциональный коэффициент регулятора до </w:t>
      </w:r>
      <w:r w:rsidRPr="00D801AA">
        <w:t>0.021</w:t>
      </w:r>
      <w:r>
        <w:t xml:space="preserve">, а интегральный коэффициент – до </w:t>
      </w:r>
      <w:r>
        <w:t xml:space="preserve">0.07, дифференциальный – до </w:t>
      </w:r>
      <w:r w:rsidRPr="00D801AA">
        <w:t>0.00319124</w:t>
      </w:r>
      <w:r>
        <w:t>. переходная характеристика системы с ним</w:t>
      </w:r>
      <w:r>
        <w:t xml:space="preserve"> отображена пунктирной линией:</w:t>
      </w:r>
    </w:p>
    <w:p w14:paraId="4F648D63" w14:textId="6C6613D4" w:rsidR="00D801AA" w:rsidRPr="00D801AA" w:rsidRDefault="00D801AA" w:rsidP="00D801AA">
      <w:pPr>
        <w:framePr w:w="9810" w:h="45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801AA">
        <w:rPr>
          <w:rFonts w:ascii="Arial" w:hAnsi="Arial" w:cs="Arial"/>
          <w:noProof/>
          <w:position w:val="-451"/>
          <w:sz w:val="20"/>
          <w:szCs w:val="20"/>
        </w:rPr>
        <w:lastRenderedPageBreak/>
        <w:drawing>
          <wp:inline distT="0" distB="0" distL="0" distR="0" wp14:anchorId="2324A1EC" wp14:editId="405A89D2">
            <wp:extent cx="5940425" cy="282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C64F" w14:textId="7CE96FAD" w:rsidR="00D801AA" w:rsidRPr="003016CC" w:rsidRDefault="003016CC" w:rsidP="003016CC">
      <w:pPr>
        <w:pStyle w:val="a"/>
        <w:jc w:val="center"/>
      </w:pPr>
      <w:r>
        <w:t xml:space="preserve">Рисунок 6 – </w:t>
      </w:r>
      <w:r>
        <w:t>Переходная характеристика системы со скорректированным ПИД-регулятором</w:t>
      </w:r>
    </w:p>
    <w:p w14:paraId="58EE65E6" w14:textId="78B481AB" w:rsidR="0004605E" w:rsidRPr="0004605E" w:rsidRDefault="003016CC" w:rsidP="003016CC">
      <w:pPr>
        <w:pStyle w:val="a"/>
      </w:pPr>
      <w:r>
        <w:t>Исходя из рисунка 1.6, можно утверждать, что за счет корректировки параметров ПИД-регулятора удалось сократить время переходного время переходного процесса</w:t>
      </w:r>
      <w:r>
        <w:t>.</w:t>
      </w:r>
    </w:p>
    <w:p w14:paraId="3ECF640F" w14:textId="3FDF7A40" w:rsidR="004B64A6" w:rsidRDefault="00E93164" w:rsidP="00E93164">
      <w:pPr>
        <w:pStyle w:val="Heading2"/>
      </w:pPr>
      <w:r w:rsidRPr="009E47D7">
        <w:t xml:space="preserve">2. </w:t>
      </w:r>
      <w:r>
        <w:t>Синтез модального регулятора полного порядка</w:t>
      </w:r>
    </w:p>
    <w:p w14:paraId="7B61D046" w14:textId="10DD86F2" w:rsidR="003016CC" w:rsidRPr="003016CC" w:rsidRDefault="003016CC" w:rsidP="003016CC">
      <w:pPr>
        <w:pStyle w:val="a"/>
      </w:pPr>
      <w:r>
        <w:t>Известно, что обобщенный объект управления исследуемой системы описывается следующей передаточной функцией:</w:t>
      </w:r>
    </w:p>
    <w:p w14:paraId="5A65B4FD" w14:textId="403BF367" w:rsidR="00E93164" w:rsidRDefault="00E93164" w:rsidP="00E93164">
      <w:pPr>
        <w:pStyle w:val="a"/>
      </w:pPr>
      <w:r w:rsidRPr="00DD6397">
        <w:rPr>
          <w:position w:val="-28"/>
        </w:rPr>
        <w:object w:dxaOrig="3720" w:dyaOrig="720" w14:anchorId="29D91003">
          <v:shape id="_x0000_i1026" type="#_x0000_t75" style="width:186pt;height:36pt" o:ole="">
            <v:imagedata r:id="rId23" o:title=""/>
          </v:shape>
          <o:OLEObject Type="Embed" ProgID="Equation.DSMT4" ShapeID="_x0000_i1026" DrawAspect="Content" ObjectID="_1797939055" r:id="rId24"/>
        </w:object>
      </w:r>
    </w:p>
    <w:p w14:paraId="56F58AA3" w14:textId="2CDC5299" w:rsidR="00E93164" w:rsidRPr="00E93164" w:rsidRDefault="00E93164" w:rsidP="00E93164">
      <w:pPr>
        <w:pStyle w:val="a"/>
      </w:pPr>
      <w:r>
        <w:t xml:space="preserve">Представим эту ПФ так, чтобы коэффициент при </w:t>
      </w:r>
      <w:r w:rsidRPr="00DD6397">
        <w:rPr>
          <w:position w:val="-6"/>
        </w:rPr>
        <w:object w:dxaOrig="279" w:dyaOrig="360" w14:anchorId="63300DC4">
          <v:shape id="_x0000_i1027" type="#_x0000_t75" style="width:14.25pt;height:18pt" o:ole="">
            <v:imagedata r:id="rId25" o:title=""/>
          </v:shape>
          <o:OLEObject Type="Embed" ProgID="Equation.DSMT4" ShapeID="_x0000_i1027" DrawAspect="Content" ObjectID="_1797939056" r:id="rId26"/>
        </w:object>
      </w:r>
      <w:r w:rsidRPr="00E93164">
        <w:t xml:space="preserve"> </w:t>
      </w:r>
      <w:r>
        <w:t>стал равным единице, а к остальным коэффициентам добавим настраиваемый параметр:</w:t>
      </w:r>
    </w:p>
    <w:p w14:paraId="0D188A89" w14:textId="5EC4EBDC" w:rsidR="00E93164" w:rsidRDefault="00E93164" w:rsidP="00E93164">
      <w:pPr>
        <w:pStyle w:val="a"/>
      </w:pPr>
      <w:r w:rsidRPr="00DD6397">
        <w:rPr>
          <w:position w:val="-36"/>
        </w:rPr>
        <w:object w:dxaOrig="6380" w:dyaOrig="800" w14:anchorId="7FDE2651">
          <v:shape id="_x0000_i1028" type="#_x0000_t75" style="width:318.75pt;height:39.75pt" o:ole="">
            <v:imagedata r:id="rId27" o:title=""/>
          </v:shape>
          <o:OLEObject Type="Embed" ProgID="Equation.DSMT4" ShapeID="_x0000_i1028" DrawAspect="Content" ObjectID="_1797939057" r:id="rId28"/>
        </w:object>
      </w:r>
    </w:p>
    <w:p w14:paraId="429738B4" w14:textId="6A94C353" w:rsidR="00E93164" w:rsidRDefault="00E93164" w:rsidP="005A5D93">
      <w:pPr>
        <w:pStyle w:val="a"/>
      </w:pPr>
      <w:r>
        <w:t>Пусть нужно обеспечить в синтезируемой системе перерегулирование 15</w:t>
      </w:r>
      <w:r w:rsidRPr="00E93164">
        <w:t>%</w:t>
      </w:r>
      <w:r>
        <w:t xml:space="preserve"> и переходной процесс длительностью в 5 секунд. Тогда</w:t>
      </w:r>
      <w:r w:rsidR="003016CC">
        <w:t xml:space="preserve">, поскольку </w:t>
      </w:r>
      <w:r w:rsidR="003016CC" w:rsidRPr="001F2FBE">
        <w:rPr>
          <w:position w:val="-32"/>
        </w:rPr>
        <w:object w:dxaOrig="740" w:dyaOrig="760" w14:anchorId="35C9F415">
          <v:shape id="_x0000_i1074" type="#_x0000_t75" style="width:36.75pt;height:38.25pt" o:ole="">
            <v:imagedata r:id="rId29" o:title=""/>
          </v:shape>
          <o:OLEObject Type="Embed" ProgID="Equation.DSMT4" ShapeID="_x0000_i1074" DrawAspect="Content" ObjectID="_1797939058" r:id="rId30"/>
        </w:object>
      </w:r>
      <w:r w:rsidR="003016CC">
        <w:t xml:space="preserve"> и </w:t>
      </w:r>
      <w:r w:rsidR="005A5D93" w:rsidRPr="001F2FBE">
        <w:rPr>
          <w:position w:val="-6"/>
        </w:rPr>
        <w:object w:dxaOrig="900" w:dyaOrig="580" w14:anchorId="3077D089">
          <v:shape id="_x0000_i1075" type="#_x0000_t75" style="width:45pt;height:29.25pt" o:ole="">
            <v:imagedata r:id="rId31" o:title=""/>
          </v:shape>
          <o:OLEObject Type="Embed" ProgID="Equation.DSMT4" ShapeID="_x0000_i1075" DrawAspect="Content" ObjectID="_1797939059" r:id="rId32"/>
        </w:object>
      </w:r>
      <w:r w:rsidR="005A5D93">
        <w:t xml:space="preserve">, значит </w:t>
      </w:r>
      <w:r w:rsidRPr="00DD6397">
        <w:rPr>
          <w:position w:val="-12"/>
        </w:rPr>
        <w:object w:dxaOrig="2280" w:dyaOrig="360" w14:anchorId="35E134EB">
          <v:shape id="_x0000_i1079" type="#_x0000_t75" style="width:114pt;height:18pt" o:ole="">
            <v:imagedata r:id="rId33" o:title=""/>
          </v:shape>
          <o:OLEObject Type="Embed" ProgID="Equation.DSMT4" ShapeID="_x0000_i1079" DrawAspect="Content" ObjectID="_1797939060" r:id="rId34"/>
        </w:object>
      </w:r>
      <w:r w:rsidR="005A5D93">
        <w:t xml:space="preserve">. </w:t>
      </w:r>
      <w:r w:rsidR="005A5D93">
        <w:t>Зададим желаемый характеристический полином, обеспечивающий найденные значения корневых показателей качества:</w:t>
      </w:r>
    </w:p>
    <w:p w14:paraId="13190831" w14:textId="56D9CD44" w:rsidR="00E93164" w:rsidRDefault="00595F3F" w:rsidP="00E93164">
      <w:pPr>
        <w:pStyle w:val="a"/>
      </w:pPr>
      <w:r w:rsidRPr="00595F3F">
        <w:rPr>
          <w:position w:val="-30"/>
        </w:rPr>
        <w:object w:dxaOrig="5539" w:dyaOrig="740" w14:anchorId="40534E3D">
          <v:shape id="_x0000_i1032" type="#_x0000_t75" style="width:276.75pt;height:36.75pt" o:ole="">
            <v:imagedata r:id="rId35" o:title=""/>
          </v:shape>
          <o:OLEObject Type="Embed" ProgID="Equation.DSMT4" ShapeID="_x0000_i1032" DrawAspect="Content" ObjectID="_1797939061" r:id="rId36"/>
        </w:object>
      </w:r>
    </w:p>
    <w:p w14:paraId="4A921F54" w14:textId="77777777" w:rsidR="005A5D93" w:rsidRDefault="005A5D93" w:rsidP="00E93164">
      <w:pPr>
        <w:pStyle w:val="a"/>
      </w:pPr>
      <w:r>
        <w:t>С учетом того, что характеристический полином исследуемой системы имеет следующий вид:</w:t>
      </w:r>
    </w:p>
    <w:p w14:paraId="67074CEE" w14:textId="52A978F5" w:rsidR="00EF75B4" w:rsidRDefault="00EF75B4" w:rsidP="005A5D93">
      <w:pPr>
        <w:pStyle w:val="a"/>
      </w:pPr>
      <w:r w:rsidRPr="001F2FBE">
        <w:rPr>
          <w:position w:val="-14"/>
        </w:rPr>
        <w:object w:dxaOrig="6300" w:dyaOrig="440" w14:anchorId="38E2903E">
          <v:shape id="_x0000_i1034" type="#_x0000_t75" style="width:315pt;height:21.75pt" o:ole="">
            <v:imagedata r:id="rId37" o:title=""/>
          </v:shape>
          <o:OLEObject Type="Embed" ProgID="Equation.DSMT4" ShapeID="_x0000_i1034" DrawAspect="Content" ObjectID="_1797939062" r:id="rId38"/>
        </w:object>
      </w:r>
    </w:p>
    <w:p w14:paraId="0EDA6460" w14:textId="71EDEA08" w:rsidR="00EF75B4" w:rsidRDefault="00EF75B4" w:rsidP="00E93164">
      <w:pPr>
        <w:pStyle w:val="a"/>
        <w:rPr>
          <w:lang w:val="en-US"/>
        </w:rPr>
      </w:pPr>
      <w:r>
        <w:t>То</w:t>
      </w:r>
      <w:r w:rsidR="005A5D93">
        <w:t xml:space="preserve"> </w:t>
      </w:r>
      <w:r w:rsidR="005A5D93">
        <w:t>можем найти значения коэффициентов модального регулятора, обеспечивающего желаемое расположение полюсов:</w:t>
      </w:r>
    </w:p>
    <w:p w14:paraId="4F3823A6" w14:textId="2AC342BC" w:rsidR="005A5D93" w:rsidRPr="005A5D93" w:rsidRDefault="005A5D93" w:rsidP="00E93164">
      <w:pPr>
        <w:pStyle w:val="a"/>
        <w:rPr>
          <w:lang w:val="en-US"/>
        </w:rPr>
      </w:pPr>
      <w:r w:rsidRPr="001F2FBE">
        <w:rPr>
          <w:position w:val="-56"/>
        </w:rPr>
        <w:object w:dxaOrig="1359" w:dyaOrig="1260" w14:anchorId="7972235B">
          <v:shape id="_x0000_i1081" type="#_x0000_t75" style="width:68.25pt;height:63pt" o:ole="">
            <v:imagedata r:id="rId39" o:title=""/>
          </v:shape>
          <o:OLEObject Type="Embed" ProgID="Equation.DSMT4" ShapeID="_x0000_i1081" DrawAspect="Content" ObjectID="_1797939063" r:id="rId40"/>
        </w:object>
      </w:r>
    </w:p>
    <w:p w14:paraId="3191F437" w14:textId="74B967E6" w:rsidR="005A5D93" w:rsidRDefault="005A5D93" w:rsidP="005A5D93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6BAAED3A" wp14:editId="01DC1FB7">
            <wp:extent cx="5510309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3" cy="409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DA25" w14:textId="0B540C3E" w:rsidR="005A5D93" w:rsidRDefault="005A5D93" w:rsidP="005A5D93">
      <w:pPr>
        <w:pStyle w:val="a"/>
        <w:ind w:firstLine="0"/>
        <w:jc w:val="center"/>
      </w:pPr>
      <w:r>
        <w:t xml:space="preserve">Рисунок </w:t>
      </w:r>
      <w:r w:rsidRPr="005A5D93">
        <w:t>7</w:t>
      </w:r>
      <w:r>
        <w:t xml:space="preserve"> – Расположение полюсов системы с регулятором, синтезированным по желаемому характеристическому полиному</w:t>
      </w:r>
    </w:p>
    <w:p w14:paraId="107B936A" w14:textId="59F572C3" w:rsidR="005A5D93" w:rsidRDefault="005A5D93" w:rsidP="005A5D93">
      <w:pPr>
        <w:pStyle w:val="a"/>
        <w:ind w:firstLine="0"/>
      </w:pPr>
      <w:r>
        <w:rPr>
          <w:noProof/>
        </w:rPr>
        <w:lastRenderedPageBreak/>
        <w:drawing>
          <wp:inline distT="0" distB="0" distL="0" distR="0" wp14:anchorId="16CA5590" wp14:editId="7E20104E">
            <wp:extent cx="593407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BFFB" w14:textId="0FAF3ECC" w:rsidR="005A5D93" w:rsidRDefault="005A5D93" w:rsidP="003F6BB7">
      <w:pPr>
        <w:pStyle w:val="a"/>
        <w:ind w:firstLine="0"/>
        <w:jc w:val="center"/>
      </w:pPr>
      <w:r>
        <w:t xml:space="preserve">Рисунок 8 – </w:t>
      </w:r>
      <w:r>
        <w:t>Переходная характеристика исследуемой системы</w:t>
      </w:r>
    </w:p>
    <w:p w14:paraId="6998A128" w14:textId="5108D447" w:rsidR="00553486" w:rsidRDefault="00553486" w:rsidP="00362C24">
      <w:pPr>
        <w:pStyle w:val="Heading2"/>
      </w:pPr>
      <w:r>
        <w:t>3</w:t>
      </w:r>
      <w:r w:rsidRPr="00553486">
        <w:t xml:space="preserve">. </w:t>
      </w:r>
      <w:r>
        <w:t xml:space="preserve">Синтез модального регулятора </w:t>
      </w:r>
      <w:r w:rsidR="00362C24">
        <w:t xml:space="preserve">по </w:t>
      </w:r>
      <w:proofErr w:type="spellStart"/>
      <w:r w:rsidR="00362C24">
        <w:t>Баттерворту</w:t>
      </w:r>
      <w:proofErr w:type="spellEnd"/>
    </w:p>
    <w:p w14:paraId="5B8734EE" w14:textId="6C743773" w:rsidR="00BD0CA8" w:rsidRDefault="003F6BB7" w:rsidP="008E4B03">
      <w:pPr>
        <w:pStyle w:val="a"/>
      </w:pPr>
      <w:r>
        <w:t xml:space="preserve">Нормированный полином </w:t>
      </w:r>
      <w:proofErr w:type="spellStart"/>
      <w:r>
        <w:t>Баттерворта</w:t>
      </w:r>
      <w:proofErr w:type="spellEnd"/>
      <w:r>
        <w:t xml:space="preserve"> для системы третьего порядка выглядит следующим образом: </w:t>
      </w:r>
      <w:r w:rsidR="00BD0CA8" w:rsidRPr="001F2FBE">
        <w:rPr>
          <w:position w:val="-12"/>
        </w:rPr>
        <w:object w:dxaOrig="4140" w:dyaOrig="420" w14:anchorId="4174D592">
          <v:shape id="_x0000_i1036" type="#_x0000_t75" style="width:207pt;height:21pt" o:ole="">
            <v:imagedata r:id="rId43" o:title=""/>
          </v:shape>
          <o:OLEObject Type="Embed" ProgID="Equation.DSMT4" ShapeID="_x0000_i1036" DrawAspect="Content" ObjectID="_1797939064" r:id="rId44"/>
        </w:object>
      </w:r>
      <w:r>
        <w:t xml:space="preserve">. </w:t>
      </w:r>
      <w:r>
        <w:t xml:space="preserve">Значения коэффициентов полинома выбираются в соответствии со значением среднегеометрического корня </w:t>
      </w:r>
      <w:r w:rsidRPr="001F2FBE">
        <w:rPr>
          <w:position w:val="-12"/>
        </w:rPr>
        <w:object w:dxaOrig="340" w:dyaOrig="380" w14:anchorId="25D0D4AA">
          <v:shape id="_x0000_i1086" type="#_x0000_t75" style="width:17.25pt;height:18.75pt" o:ole="">
            <v:imagedata r:id="rId45" o:title=""/>
          </v:shape>
          <o:OLEObject Type="Embed" ProgID="Equation.DSMT4" ShapeID="_x0000_i1086" DrawAspect="Content" ObjectID="_1797939065" r:id="rId46"/>
        </w:object>
      </w:r>
      <w:r>
        <w:t>, которое в свою очередь рассчитывается по формуле</w:t>
      </w:r>
      <w:r w:rsidRPr="003F6BB7">
        <w:t xml:space="preserve"> </w:t>
      </w:r>
      <w:r w:rsidRPr="001F2FBE">
        <w:rPr>
          <w:position w:val="-34"/>
        </w:rPr>
        <w:object w:dxaOrig="900" w:dyaOrig="780" w14:anchorId="1507D89F">
          <v:shape id="_x0000_i1087" type="#_x0000_t75" style="width:45pt;height:39pt" o:ole="">
            <v:imagedata r:id="rId47" o:title=""/>
          </v:shape>
          <o:OLEObject Type="Embed" ProgID="Equation.DSMT4" ShapeID="_x0000_i1087" DrawAspect="Content" ObjectID="_1797939066" r:id="rId48"/>
        </w:object>
      </w:r>
      <w:r>
        <w:t xml:space="preserve">, где </w:t>
      </w:r>
      <w:r w:rsidR="008E4B03" w:rsidRPr="001F2FBE">
        <w:rPr>
          <w:position w:val="-12"/>
        </w:rPr>
        <w:object w:dxaOrig="279" w:dyaOrig="380" w14:anchorId="513C06FD">
          <v:shape id="_x0000_i1088" type="#_x0000_t75" style="width:14.25pt;height:18.75pt" o:ole="">
            <v:imagedata r:id="rId49" o:title=""/>
          </v:shape>
          <o:OLEObject Type="Embed" ProgID="Equation.DSMT4" ShapeID="_x0000_i1088" DrawAspect="Content" ObjectID="_1797939067" r:id="rId50"/>
        </w:object>
      </w:r>
      <w:r>
        <w:t xml:space="preserve"> – безразмерная величина, характеризующая время переходного процесса; </w:t>
      </w:r>
      <w:r w:rsidR="008E4B03" w:rsidRPr="001F2FBE">
        <w:rPr>
          <w:position w:val="-12"/>
        </w:rPr>
        <w:object w:dxaOrig="240" w:dyaOrig="380" w14:anchorId="55FF0265">
          <v:shape id="_x0000_i1089" type="#_x0000_t75" style="width:12pt;height:18.75pt" o:ole="">
            <v:imagedata r:id="rId51" o:title=""/>
          </v:shape>
          <o:OLEObject Type="Embed" ProgID="Equation.DSMT4" ShapeID="_x0000_i1089" DrawAspect="Content" ObjectID="_1797939068" r:id="rId52"/>
        </w:object>
      </w:r>
      <w:r>
        <w:t xml:space="preserve"> – желаемое время переходного процесса.</w:t>
      </w:r>
      <w:r w:rsidR="008E4B03">
        <w:t xml:space="preserve"> Для системы третьего порядка </w:t>
      </w:r>
      <w:r w:rsidR="008E4B03" w:rsidRPr="001F2FBE">
        <w:rPr>
          <w:position w:val="-12"/>
        </w:rPr>
        <w:object w:dxaOrig="1840" w:dyaOrig="380" w14:anchorId="16DEA22D">
          <v:shape id="_x0000_i1095" type="#_x0000_t75" style="width:92.25pt;height:18.75pt" o:ole="">
            <v:imagedata r:id="rId53" o:title=""/>
          </v:shape>
          <o:OLEObject Type="Embed" ProgID="Equation.DSMT4" ShapeID="_x0000_i1095" DrawAspect="Content" ObjectID="_1797939069" r:id="rId54"/>
        </w:object>
      </w:r>
      <w:r w:rsidR="008E4B03">
        <w:t xml:space="preserve">. Пусть требуется создать систему с временем регулирования 10 секунд, тогда </w:t>
      </w:r>
      <w:r w:rsidR="008E4B03" w:rsidRPr="001F2FBE">
        <w:rPr>
          <w:position w:val="-12"/>
        </w:rPr>
        <w:object w:dxaOrig="1100" w:dyaOrig="380" w14:anchorId="54182C09">
          <v:shape id="_x0000_i1116" type="#_x0000_t75" style="width:54.75pt;height:18.75pt" o:ole="">
            <v:imagedata r:id="rId55" o:title=""/>
          </v:shape>
          <o:OLEObject Type="Embed" ProgID="Equation.DSMT4" ShapeID="_x0000_i1116" DrawAspect="Content" ObjectID="_1797939070" r:id="rId56"/>
        </w:object>
      </w:r>
      <w:r w:rsidR="008E4B03">
        <w:t xml:space="preserve">, а характеристический полином </w:t>
      </w:r>
      <w:r w:rsidR="00BD0CA8" w:rsidRPr="001F2FBE">
        <w:rPr>
          <w:position w:val="-12"/>
        </w:rPr>
        <w:object w:dxaOrig="3840" w:dyaOrig="420" w14:anchorId="43B6FE71">
          <v:shape id="_x0000_i1047" type="#_x0000_t75" style="width:192pt;height:21pt" o:ole="">
            <v:imagedata r:id="rId57" o:title=""/>
          </v:shape>
          <o:OLEObject Type="Embed" ProgID="Equation.DSMT4" ShapeID="_x0000_i1047" DrawAspect="Content" ObjectID="_1797939071" r:id="rId58"/>
        </w:object>
      </w:r>
      <w:r w:rsidR="008E4B03">
        <w:t xml:space="preserve">. </w:t>
      </w:r>
      <w:r w:rsidR="008E4B03">
        <w:t>Для обеспечения найденных значений коэффициентов характеристического полинома коэффициенты регулятора должны принять следующие значения:</w:t>
      </w:r>
    </w:p>
    <w:p w14:paraId="3E11E0BB" w14:textId="151C3F7A" w:rsidR="008E4B03" w:rsidRDefault="008E4B03" w:rsidP="008E4B03">
      <w:pPr>
        <w:pStyle w:val="a"/>
      </w:pPr>
      <w:r w:rsidRPr="001F2FBE">
        <w:rPr>
          <w:position w:val="-56"/>
        </w:rPr>
        <w:object w:dxaOrig="1480" w:dyaOrig="1260" w14:anchorId="0AE0F30E">
          <v:shape id="_x0000_i1108" type="#_x0000_t75" style="width:74.25pt;height:63pt" o:ole="">
            <v:imagedata r:id="rId59" o:title=""/>
          </v:shape>
          <o:OLEObject Type="Embed" ProgID="Equation.DSMT4" ShapeID="_x0000_i1108" DrawAspect="Content" ObjectID="_1797939072" r:id="rId60"/>
        </w:object>
      </w:r>
    </w:p>
    <w:p w14:paraId="77BBF57F" w14:textId="4A3ECBD0" w:rsidR="008E4B03" w:rsidRDefault="008E4B03" w:rsidP="008E4B03">
      <w:pPr>
        <w:pStyle w:val="a"/>
      </w:pPr>
      <w:r>
        <w:t>Расположение полюсов синтезированной системы показано на рисунке ниже.</w:t>
      </w:r>
    </w:p>
    <w:p w14:paraId="49AB4904" w14:textId="6C4CC6B4" w:rsidR="008E4B03" w:rsidRPr="008E4B03" w:rsidRDefault="008E4B03" w:rsidP="008E4B03">
      <w:pPr>
        <w:framePr w:w="9255" w:h="6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E4B03">
        <w:rPr>
          <w:rFonts w:ascii="Arial" w:hAnsi="Arial" w:cs="Arial"/>
          <w:noProof/>
          <w:position w:val="-655"/>
          <w:sz w:val="20"/>
          <w:szCs w:val="20"/>
        </w:rPr>
        <w:lastRenderedPageBreak/>
        <w:drawing>
          <wp:inline distT="0" distB="0" distL="0" distR="0" wp14:anchorId="2011104E" wp14:editId="32A48345">
            <wp:extent cx="5686425" cy="416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D0B0" w14:textId="79750A15" w:rsidR="008E4B03" w:rsidRDefault="008E4B03" w:rsidP="008E4B03">
      <w:pPr>
        <w:pStyle w:val="a"/>
        <w:ind w:firstLine="0"/>
        <w:jc w:val="center"/>
      </w:pPr>
      <w:r>
        <w:t xml:space="preserve">Рисунок </w:t>
      </w:r>
      <w:r>
        <w:t>9</w:t>
      </w:r>
      <w:r>
        <w:t xml:space="preserve"> – Расположение полюсов системы с модальным регулятором, синтезированным по распределению </w:t>
      </w:r>
      <w:proofErr w:type="spellStart"/>
      <w:r>
        <w:t>Баттерворта</w:t>
      </w:r>
      <w:proofErr w:type="spellEnd"/>
    </w:p>
    <w:p w14:paraId="1006ACD3" w14:textId="4D2D2020" w:rsidR="008E4B03" w:rsidRPr="008E4B03" w:rsidRDefault="008E4B03" w:rsidP="008E4B03">
      <w:pPr>
        <w:framePr w:w="10215" w:h="45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E4B03">
        <w:rPr>
          <w:rFonts w:ascii="Arial" w:hAnsi="Arial" w:cs="Arial"/>
          <w:noProof/>
          <w:position w:val="-451"/>
          <w:sz w:val="20"/>
          <w:szCs w:val="20"/>
        </w:rPr>
        <w:drawing>
          <wp:inline distT="0" distB="0" distL="0" distR="0" wp14:anchorId="11FC1D8F" wp14:editId="7377921C">
            <wp:extent cx="5940425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CAD5" w14:textId="701AAFF8" w:rsidR="008E4B03" w:rsidRDefault="008E4B03" w:rsidP="008E4B03">
      <w:pPr>
        <w:pStyle w:val="a"/>
        <w:ind w:firstLine="0"/>
        <w:jc w:val="center"/>
      </w:pPr>
      <w:r>
        <w:t xml:space="preserve">Рисунок </w:t>
      </w:r>
      <w:r>
        <w:t>10</w:t>
      </w:r>
      <w:r>
        <w:t xml:space="preserve"> – Переходная характеристика системы с модальным регулятором, синтезированным по распределению </w:t>
      </w:r>
      <w:proofErr w:type="spellStart"/>
      <w:r>
        <w:t>Баттерворта</w:t>
      </w:r>
      <w:proofErr w:type="spellEnd"/>
    </w:p>
    <w:p w14:paraId="7A99B3EB" w14:textId="77777777" w:rsidR="008E4B03" w:rsidRPr="008E4B03" w:rsidRDefault="008E4B03" w:rsidP="008E4B03">
      <w:pPr>
        <w:pStyle w:val="a"/>
      </w:pPr>
    </w:p>
    <w:p w14:paraId="5C5D35A6" w14:textId="75983E7F" w:rsidR="00AA1795" w:rsidRDefault="00AA1795" w:rsidP="00AA1795">
      <w:pPr>
        <w:pStyle w:val="Heading2"/>
      </w:pPr>
      <w:r>
        <w:lastRenderedPageBreak/>
        <w:t>4</w:t>
      </w:r>
      <w:r w:rsidRPr="00553486">
        <w:t xml:space="preserve">. </w:t>
      </w:r>
      <w:r>
        <w:t>Синтез модального регулятора полного порядка по биномиальному распределению</w:t>
      </w:r>
    </w:p>
    <w:p w14:paraId="6B65366A" w14:textId="28848AD1" w:rsidR="00AA1795" w:rsidRDefault="008E4B03" w:rsidP="008E4B03">
      <w:pPr>
        <w:pStyle w:val="a"/>
      </w:pPr>
      <w:r>
        <w:t>Полиномы с биномиальным распределением задаются следующим выражением</w:t>
      </w:r>
      <w:r>
        <w:t xml:space="preserve"> </w:t>
      </w:r>
      <w:r w:rsidR="00AA1795" w:rsidRPr="001F2FBE">
        <w:rPr>
          <w:position w:val="-12"/>
        </w:rPr>
        <w:object w:dxaOrig="1840" w:dyaOrig="420" w14:anchorId="12C0ECC9">
          <v:shape id="_x0000_i1049" type="#_x0000_t75" style="width:92.25pt;height:21pt" o:ole="">
            <v:imagedata r:id="rId63" o:title=""/>
          </v:shape>
          <o:OLEObject Type="Embed" ProgID="Equation.DSMT4" ShapeID="_x0000_i1049" DrawAspect="Content" ObjectID="_1797939073" r:id="rId64"/>
        </w:object>
      </w:r>
      <w:r>
        <w:t xml:space="preserve">. Пусть потребуется создать систему с временем регулирования равным 5 секунд, тогда </w:t>
      </w:r>
      <w:r w:rsidR="00AA1795" w:rsidRPr="001F2FBE">
        <w:rPr>
          <w:position w:val="-28"/>
        </w:rPr>
        <w:object w:dxaOrig="1740" w:dyaOrig="720" w14:anchorId="6FFEDF1D">
          <v:shape id="_x0000_i1051" type="#_x0000_t75" style="width:87pt;height:36pt" o:ole="">
            <v:imagedata r:id="rId65" o:title=""/>
          </v:shape>
          <o:OLEObject Type="Embed" ProgID="Equation.DSMT4" ShapeID="_x0000_i1051" DrawAspect="Content" ObjectID="_1797939074" r:id="rId66"/>
        </w:object>
      </w:r>
      <w:r>
        <w:t xml:space="preserve">, а значит полином выглядит следующим образом: </w:t>
      </w:r>
      <w:r w:rsidR="00AA1795" w:rsidRPr="001F2FBE">
        <w:rPr>
          <w:position w:val="-12"/>
        </w:rPr>
        <w:object w:dxaOrig="4700" w:dyaOrig="420" w14:anchorId="665F2626">
          <v:shape id="_x0000_i1053" type="#_x0000_t75" style="width:234.75pt;height:21pt" o:ole="">
            <v:imagedata r:id="rId67" o:title=""/>
          </v:shape>
          <o:OLEObject Type="Embed" ProgID="Equation.DSMT4" ShapeID="_x0000_i1053" DrawAspect="Content" ObjectID="_1797939075" r:id="rId68"/>
        </w:object>
      </w:r>
      <w:r>
        <w:t xml:space="preserve">. </w:t>
      </w:r>
      <w:r>
        <w:t>Для обеспечения таких значений коэффициентов характеристического полинома значения коэффициентов регулятора должны принять следующие значения:</w:t>
      </w:r>
    </w:p>
    <w:p w14:paraId="7FCE2D3E" w14:textId="427B9D16" w:rsidR="008E4B03" w:rsidRDefault="008E4B03" w:rsidP="008E4B03">
      <w:pPr>
        <w:pStyle w:val="a"/>
      </w:pPr>
      <w:r w:rsidRPr="001F2FBE">
        <w:rPr>
          <w:position w:val="-56"/>
        </w:rPr>
        <w:object w:dxaOrig="1900" w:dyaOrig="1260" w14:anchorId="23AAA201">
          <v:shape id="_x0000_i1124" type="#_x0000_t75" style="width:95.25pt;height:63pt" o:ole="">
            <v:imagedata r:id="rId69" o:title=""/>
          </v:shape>
          <o:OLEObject Type="Embed" ProgID="Equation.DSMT4" ShapeID="_x0000_i1124" DrawAspect="Content" ObjectID="_1797939076" r:id="rId70"/>
        </w:object>
      </w:r>
    </w:p>
    <w:p w14:paraId="71CB54C0" w14:textId="7BA78347" w:rsidR="008E4B03" w:rsidRDefault="008E4B03" w:rsidP="008E4B03">
      <w:pPr>
        <w:pStyle w:val="a"/>
      </w:pPr>
      <w:r>
        <w:t xml:space="preserve">Синтезированная система имеет три кратных полюса, расположение которых показано на рисунке </w:t>
      </w:r>
      <w:r>
        <w:t>11</w:t>
      </w:r>
      <w:r>
        <w:t xml:space="preserve">. Переходная характеристика такой системы показана на рисунке </w:t>
      </w:r>
      <w:r>
        <w:t>12</w:t>
      </w:r>
      <w:r>
        <w:t>.</w:t>
      </w:r>
    </w:p>
    <w:p w14:paraId="6464336D" w14:textId="51B7250B" w:rsidR="008E4B03" w:rsidRDefault="008E4B03" w:rsidP="008E4B03">
      <w:pPr>
        <w:pStyle w:val="a"/>
        <w:ind w:firstLine="0"/>
        <w:jc w:val="center"/>
      </w:pPr>
      <w:r w:rsidRPr="008E4B03">
        <w:drawing>
          <wp:inline distT="0" distB="0" distL="0" distR="0" wp14:anchorId="10C73CE1" wp14:editId="50EA9085">
            <wp:extent cx="4219575" cy="37702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t="2856"/>
                    <a:stretch/>
                  </pic:blipFill>
                  <pic:spPr bwMode="auto">
                    <a:xfrm>
                      <a:off x="0" y="0"/>
                      <a:ext cx="4227530" cy="377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4F1F5" w14:textId="16AE75BC" w:rsidR="008E4B03" w:rsidRDefault="008E4B03" w:rsidP="008E4B03">
      <w:pPr>
        <w:pStyle w:val="a"/>
        <w:ind w:firstLine="0"/>
        <w:jc w:val="center"/>
      </w:pPr>
      <w:r>
        <w:t xml:space="preserve">Рисунок 11 – </w:t>
      </w:r>
      <w:r>
        <w:t>Расположение полюсов системы с модальным регулятором, синтезированным по биномиальному распределению</w:t>
      </w:r>
    </w:p>
    <w:p w14:paraId="327146B7" w14:textId="09858C36" w:rsidR="00827444" w:rsidRPr="00827444" w:rsidRDefault="00827444" w:rsidP="00827444">
      <w:pPr>
        <w:framePr w:w="9780" w:h="45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444">
        <w:rPr>
          <w:rFonts w:ascii="Arial" w:hAnsi="Arial" w:cs="Arial"/>
          <w:noProof/>
          <w:position w:val="-451"/>
          <w:sz w:val="20"/>
          <w:szCs w:val="20"/>
        </w:rPr>
        <w:lastRenderedPageBreak/>
        <w:drawing>
          <wp:inline distT="0" distB="0" distL="0" distR="0" wp14:anchorId="603027BC" wp14:editId="73547125">
            <wp:extent cx="5940425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66C4" w14:textId="2628C30F" w:rsidR="00827444" w:rsidRPr="008E4B03" w:rsidRDefault="00827444" w:rsidP="008E4B03">
      <w:pPr>
        <w:pStyle w:val="a"/>
        <w:ind w:firstLine="0"/>
        <w:jc w:val="center"/>
      </w:pPr>
      <w:r>
        <w:t>Рисунок 12 –</w:t>
      </w:r>
      <w:r>
        <w:t>Переходная характеристика системы с модальным регулятором, синтезированным по биномиальному распределению</w:t>
      </w:r>
    </w:p>
    <w:p w14:paraId="409F83DE" w14:textId="0379444D" w:rsidR="008E4B03" w:rsidRDefault="00E93BFD" w:rsidP="00E93BFD">
      <w:pPr>
        <w:pStyle w:val="a"/>
        <w:rPr>
          <w:b/>
          <w:bCs/>
        </w:rPr>
      </w:pPr>
      <w:r w:rsidRPr="00E93BFD">
        <w:rPr>
          <w:b/>
          <w:bCs/>
        </w:rPr>
        <w:t>Заключение</w:t>
      </w:r>
    </w:p>
    <w:p w14:paraId="5E3E012F" w14:textId="39D8E07B" w:rsidR="00E93BFD" w:rsidRDefault="00E93BFD" w:rsidP="00E93BFD">
      <w:pPr>
        <w:pStyle w:val="a"/>
      </w:pPr>
      <w:r>
        <w:t>В ходе первой части данной лабораторной работы были успешно синтезирован ПИД регулятор для исследуемой системы, обеспечивший необходимые показатели качества. После этого коэффициенты регулятора были подрегулированы с целью уменьшения времени регулирования системы.</w:t>
      </w:r>
    </w:p>
    <w:p w14:paraId="5028A90C" w14:textId="12E69CAF" w:rsidR="00E93BFD" w:rsidRPr="00E93BFD" w:rsidRDefault="00E93BFD" w:rsidP="00E93BFD">
      <w:pPr>
        <w:pStyle w:val="a"/>
      </w:pPr>
      <w:r>
        <w:t xml:space="preserve">В ходе второй части работы был выполнен синтез модального регулятора полного порядка с помощью составления желаемого характеристического полинома, характеристического полинома нормированного по распределению </w:t>
      </w:r>
      <w:proofErr w:type="spellStart"/>
      <w:r>
        <w:t>Баттерворта</w:t>
      </w:r>
      <w:proofErr w:type="spellEnd"/>
      <w:r>
        <w:t xml:space="preserve"> и характеристического полинома, нормированному по биноминальному распределению.</w:t>
      </w:r>
    </w:p>
    <w:sectPr w:rsidR="00E93BFD" w:rsidRPr="00E93BFD" w:rsidSect="008A4118">
      <w:footerReference w:type="default" r:id="rId7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498C" w14:textId="77777777" w:rsidR="00661F10" w:rsidRDefault="00661F10" w:rsidP="0048330C">
      <w:pPr>
        <w:spacing w:after="0" w:line="240" w:lineRule="auto"/>
      </w:pPr>
      <w:r>
        <w:separator/>
      </w:r>
    </w:p>
  </w:endnote>
  <w:endnote w:type="continuationSeparator" w:id="0">
    <w:p w14:paraId="3277FDD7" w14:textId="77777777" w:rsidR="00661F10" w:rsidRDefault="00661F10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AD1D" w14:textId="77777777" w:rsidR="00661F10" w:rsidRDefault="00661F10" w:rsidP="0048330C">
      <w:pPr>
        <w:spacing w:after="0" w:line="240" w:lineRule="auto"/>
      </w:pPr>
      <w:r>
        <w:separator/>
      </w:r>
    </w:p>
  </w:footnote>
  <w:footnote w:type="continuationSeparator" w:id="0">
    <w:p w14:paraId="02911051" w14:textId="77777777" w:rsidR="00661F10" w:rsidRDefault="00661F10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5F4394"/>
    <w:multiLevelType w:val="hybridMultilevel"/>
    <w:tmpl w:val="90C42D56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AE7D1E"/>
    <w:multiLevelType w:val="hybridMultilevel"/>
    <w:tmpl w:val="873C84B0"/>
    <w:lvl w:ilvl="0" w:tplc="E45E8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C2668A"/>
    <w:multiLevelType w:val="hybridMultilevel"/>
    <w:tmpl w:val="F2F8D27A"/>
    <w:lvl w:ilvl="0" w:tplc="DF3A5A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362A86"/>
    <w:multiLevelType w:val="multilevel"/>
    <w:tmpl w:val="93A252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3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9"/>
  </w:num>
  <w:num w:numId="10">
    <w:abstractNumId w:val="14"/>
  </w:num>
  <w:num w:numId="11">
    <w:abstractNumId w:val="4"/>
  </w:num>
  <w:num w:numId="12">
    <w:abstractNumId w:val="1"/>
  </w:num>
  <w:num w:numId="13">
    <w:abstractNumId w:val="24"/>
  </w:num>
  <w:num w:numId="14">
    <w:abstractNumId w:val="7"/>
  </w:num>
  <w:num w:numId="15">
    <w:abstractNumId w:val="5"/>
  </w:num>
  <w:num w:numId="16">
    <w:abstractNumId w:val="10"/>
  </w:num>
  <w:num w:numId="17">
    <w:abstractNumId w:val="13"/>
  </w:num>
  <w:num w:numId="18">
    <w:abstractNumId w:val="20"/>
  </w:num>
  <w:num w:numId="19">
    <w:abstractNumId w:val="18"/>
  </w:num>
  <w:num w:numId="20">
    <w:abstractNumId w:val="17"/>
  </w:num>
  <w:num w:numId="21">
    <w:abstractNumId w:val="15"/>
  </w:num>
  <w:num w:numId="22">
    <w:abstractNumId w:val="2"/>
  </w:num>
  <w:num w:numId="23">
    <w:abstractNumId w:val="8"/>
  </w:num>
  <w:num w:numId="24">
    <w:abstractNumId w:val="12"/>
  </w:num>
  <w:num w:numId="25">
    <w:abstractNumId w:val="6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17064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4605E"/>
    <w:rsid w:val="00050FE6"/>
    <w:rsid w:val="00052E75"/>
    <w:rsid w:val="000547E8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5A75"/>
    <w:rsid w:val="000873EA"/>
    <w:rsid w:val="00092BEE"/>
    <w:rsid w:val="00097178"/>
    <w:rsid w:val="000971B4"/>
    <w:rsid w:val="000A0034"/>
    <w:rsid w:val="000A006D"/>
    <w:rsid w:val="000A29DD"/>
    <w:rsid w:val="000B192A"/>
    <w:rsid w:val="000B1AE8"/>
    <w:rsid w:val="000B42EB"/>
    <w:rsid w:val="000C1CC9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03DB7"/>
    <w:rsid w:val="001112C1"/>
    <w:rsid w:val="00116379"/>
    <w:rsid w:val="00117F3C"/>
    <w:rsid w:val="00120292"/>
    <w:rsid w:val="001248B3"/>
    <w:rsid w:val="0013134B"/>
    <w:rsid w:val="00141A5A"/>
    <w:rsid w:val="00143566"/>
    <w:rsid w:val="001463E4"/>
    <w:rsid w:val="0014680A"/>
    <w:rsid w:val="00146E8E"/>
    <w:rsid w:val="00147DDB"/>
    <w:rsid w:val="00150F65"/>
    <w:rsid w:val="001516A5"/>
    <w:rsid w:val="00152FEC"/>
    <w:rsid w:val="00153A12"/>
    <w:rsid w:val="00153E72"/>
    <w:rsid w:val="001549BD"/>
    <w:rsid w:val="00155AB4"/>
    <w:rsid w:val="00157EC1"/>
    <w:rsid w:val="001610D0"/>
    <w:rsid w:val="001612EA"/>
    <w:rsid w:val="00162C4D"/>
    <w:rsid w:val="00166796"/>
    <w:rsid w:val="001732EF"/>
    <w:rsid w:val="0017492A"/>
    <w:rsid w:val="001774E8"/>
    <w:rsid w:val="00180636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B2F22"/>
    <w:rsid w:val="001C166F"/>
    <w:rsid w:val="001C4555"/>
    <w:rsid w:val="001C6549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14F90"/>
    <w:rsid w:val="00216B5E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6681D"/>
    <w:rsid w:val="00272910"/>
    <w:rsid w:val="00273774"/>
    <w:rsid w:val="0027442E"/>
    <w:rsid w:val="0027468C"/>
    <w:rsid w:val="002758D7"/>
    <w:rsid w:val="002854BD"/>
    <w:rsid w:val="00285B6A"/>
    <w:rsid w:val="002913CF"/>
    <w:rsid w:val="0029188C"/>
    <w:rsid w:val="00292F0F"/>
    <w:rsid w:val="00296569"/>
    <w:rsid w:val="002A0E60"/>
    <w:rsid w:val="002A28E3"/>
    <w:rsid w:val="002A41E3"/>
    <w:rsid w:val="002A5681"/>
    <w:rsid w:val="002A5A23"/>
    <w:rsid w:val="002B0683"/>
    <w:rsid w:val="002B4260"/>
    <w:rsid w:val="002B795B"/>
    <w:rsid w:val="002C0247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6CC"/>
    <w:rsid w:val="0030194B"/>
    <w:rsid w:val="00302F7C"/>
    <w:rsid w:val="0030484B"/>
    <w:rsid w:val="00304C7A"/>
    <w:rsid w:val="00307E7D"/>
    <w:rsid w:val="00307FD9"/>
    <w:rsid w:val="00310293"/>
    <w:rsid w:val="00310B5E"/>
    <w:rsid w:val="00312309"/>
    <w:rsid w:val="0031347D"/>
    <w:rsid w:val="003140AB"/>
    <w:rsid w:val="00320E48"/>
    <w:rsid w:val="00324383"/>
    <w:rsid w:val="00324C3F"/>
    <w:rsid w:val="003278E0"/>
    <w:rsid w:val="003313AE"/>
    <w:rsid w:val="00332C75"/>
    <w:rsid w:val="00332D00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2C24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2F35"/>
    <w:rsid w:val="003856B0"/>
    <w:rsid w:val="00397BAA"/>
    <w:rsid w:val="00397F22"/>
    <w:rsid w:val="003A2EFE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BAD"/>
    <w:rsid w:val="003E7FCF"/>
    <w:rsid w:val="003F0F6B"/>
    <w:rsid w:val="003F6BB7"/>
    <w:rsid w:val="004001F0"/>
    <w:rsid w:val="004007FD"/>
    <w:rsid w:val="00400BED"/>
    <w:rsid w:val="00405671"/>
    <w:rsid w:val="00410461"/>
    <w:rsid w:val="004122B9"/>
    <w:rsid w:val="004128F9"/>
    <w:rsid w:val="0041291D"/>
    <w:rsid w:val="0041437D"/>
    <w:rsid w:val="00424C14"/>
    <w:rsid w:val="00425576"/>
    <w:rsid w:val="00425D06"/>
    <w:rsid w:val="00425EC8"/>
    <w:rsid w:val="004262C4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2152"/>
    <w:rsid w:val="0048330C"/>
    <w:rsid w:val="004903C6"/>
    <w:rsid w:val="004928A5"/>
    <w:rsid w:val="004937D0"/>
    <w:rsid w:val="00495CB9"/>
    <w:rsid w:val="00496825"/>
    <w:rsid w:val="004972B3"/>
    <w:rsid w:val="004A5907"/>
    <w:rsid w:val="004A663B"/>
    <w:rsid w:val="004A7244"/>
    <w:rsid w:val="004A78AE"/>
    <w:rsid w:val="004B1564"/>
    <w:rsid w:val="004B64A6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C83"/>
    <w:rsid w:val="004E67C1"/>
    <w:rsid w:val="004F26B2"/>
    <w:rsid w:val="004F524A"/>
    <w:rsid w:val="004F7544"/>
    <w:rsid w:val="00500AA1"/>
    <w:rsid w:val="00501C97"/>
    <w:rsid w:val="0051109D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3486"/>
    <w:rsid w:val="00555E8F"/>
    <w:rsid w:val="005657D3"/>
    <w:rsid w:val="00565DD7"/>
    <w:rsid w:val="00567A2C"/>
    <w:rsid w:val="00567B98"/>
    <w:rsid w:val="005713C9"/>
    <w:rsid w:val="00571498"/>
    <w:rsid w:val="005728E4"/>
    <w:rsid w:val="00573D81"/>
    <w:rsid w:val="0057528D"/>
    <w:rsid w:val="00575E51"/>
    <w:rsid w:val="00576251"/>
    <w:rsid w:val="00576B30"/>
    <w:rsid w:val="005815DD"/>
    <w:rsid w:val="00585532"/>
    <w:rsid w:val="00587337"/>
    <w:rsid w:val="0059135E"/>
    <w:rsid w:val="00593A8F"/>
    <w:rsid w:val="0059545E"/>
    <w:rsid w:val="00595F3F"/>
    <w:rsid w:val="005A1F5E"/>
    <w:rsid w:val="005A2088"/>
    <w:rsid w:val="005A2DAA"/>
    <w:rsid w:val="005A4AE4"/>
    <w:rsid w:val="005A5D93"/>
    <w:rsid w:val="005A76DB"/>
    <w:rsid w:val="005B3EA9"/>
    <w:rsid w:val="005B41C6"/>
    <w:rsid w:val="005B4B3D"/>
    <w:rsid w:val="005B7374"/>
    <w:rsid w:val="005C3948"/>
    <w:rsid w:val="005C73BC"/>
    <w:rsid w:val="005D4EE3"/>
    <w:rsid w:val="005D4EFB"/>
    <w:rsid w:val="005D5E72"/>
    <w:rsid w:val="005D608A"/>
    <w:rsid w:val="005D68BC"/>
    <w:rsid w:val="005E114E"/>
    <w:rsid w:val="005F775C"/>
    <w:rsid w:val="0060199C"/>
    <w:rsid w:val="00601CA8"/>
    <w:rsid w:val="00602269"/>
    <w:rsid w:val="00603990"/>
    <w:rsid w:val="00610499"/>
    <w:rsid w:val="00610B82"/>
    <w:rsid w:val="00614DF3"/>
    <w:rsid w:val="00625F19"/>
    <w:rsid w:val="00626035"/>
    <w:rsid w:val="00630609"/>
    <w:rsid w:val="00646EAE"/>
    <w:rsid w:val="006517B4"/>
    <w:rsid w:val="0065297F"/>
    <w:rsid w:val="00661F10"/>
    <w:rsid w:val="00666FEC"/>
    <w:rsid w:val="006749ED"/>
    <w:rsid w:val="0067649A"/>
    <w:rsid w:val="0067652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5D4F"/>
    <w:rsid w:val="00716774"/>
    <w:rsid w:val="0072000E"/>
    <w:rsid w:val="007232AE"/>
    <w:rsid w:val="0072399D"/>
    <w:rsid w:val="00723DB1"/>
    <w:rsid w:val="00724F4E"/>
    <w:rsid w:val="007302FF"/>
    <w:rsid w:val="00733983"/>
    <w:rsid w:val="00733F19"/>
    <w:rsid w:val="007342CC"/>
    <w:rsid w:val="00734EA7"/>
    <w:rsid w:val="00743C21"/>
    <w:rsid w:val="007479E5"/>
    <w:rsid w:val="0075407E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52C7"/>
    <w:rsid w:val="00796FCD"/>
    <w:rsid w:val="007A12AB"/>
    <w:rsid w:val="007A2657"/>
    <w:rsid w:val="007A3080"/>
    <w:rsid w:val="007A3822"/>
    <w:rsid w:val="007A4322"/>
    <w:rsid w:val="007A46E1"/>
    <w:rsid w:val="007A5DBC"/>
    <w:rsid w:val="007A6CC5"/>
    <w:rsid w:val="007A7E06"/>
    <w:rsid w:val="007B0E92"/>
    <w:rsid w:val="007B159E"/>
    <w:rsid w:val="007B43E1"/>
    <w:rsid w:val="007B7411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10E"/>
    <w:rsid w:val="00807E17"/>
    <w:rsid w:val="00811B6C"/>
    <w:rsid w:val="0081724C"/>
    <w:rsid w:val="008175CA"/>
    <w:rsid w:val="0082083E"/>
    <w:rsid w:val="0082118A"/>
    <w:rsid w:val="00823F84"/>
    <w:rsid w:val="0082565D"/>
    <w:rsid w:val="00827444"/>
    <w:rsid w:val="0082798F"/>
    <w:rsid w:val="008319D4"/>
    <w:rsid w:val="0083685F"/>
    <w:rsid w:val="00843102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2815"/>
    <w:rsid w:val="0088470A"/>
    <w:rsid w:val="008860C8"/>
    <w:rsid w:val="008864AC"/>
    <w:rsid w:val="008922A6"/>
    <w:rsid w:val="008A4118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1478"/>
    <w:rsid w:val="008E3E0E"/>
    <w:rsid w:val="008E43AE"/>
    <w:rsid w:val="008E4B03"/>
    <w:rsid w:val="008E6AFE"/>
    <w:rsid w:val="008F3F93"/>
    <w:rsid w:val="00900474"/>
    <w:rsid w:val="00900646"/>
    <w:rsid w:val="009010A6"/>
    <w:rsid w:val="00901E55"/>
    <w:rsid w:val="00902CC8"/>
    <w:rsid w:val="009034B1"/>
    <w:rsid w:val="00904F84"/>
    <w:rsid w:val="009061F2"/>
    <w:rsid w:val="00907506"/>
    <w:rsid w:val="00910085"/>
    <w:rsid w:val="00911EA0"/>
    <w:rsid w:val="009125F5"/>
    <w:rsid w:val="00912920"/>
    <w:rsid w:val="00922363"/>
    <w:rsid w:val="00923B62"/>
    <w:rsid w:val="00924CC2"/>
    <w:rsid w:val="00933ABD"/>
    <w:rsid w:val="00933C7F"/>
    <w:rsid w:val="009404CF"/>
    <w:rsid w:val="0094267D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7342"/>
    <w:rsid w:val="009A0B03"/>
    <w:rsid w:val="009A0EC6"/>
    <w:rsid w:val="009A1043"/>
    <w:rsid w:val="009A16E1"/>
    <w:rsid w:val="009A1E63"/>
    <w:rsid w:val="009A37FF"/>
    <w:rsid w:val="009B4322"/>
    <w:rsid w:val="009B6C90"/>
    <w:rsid w:val="009B77BF"/>
    <w:rsid w:val="009C0871"/>
    <w:rsid w:val="009C38C9"/>
    <w:rsid w:val="009C3CC7"/>
    <w:rsid w:val="009C57E3"/>
    <w:rsid w:val="009D7B89"/>
    <w:rsid w:val="009E25E0"/>
    <w:rsid w:val="009E47D7"/>
    <w:rsid w:val="009E573D"/>
    <w:rsid w:val="009E5BE4"/>
    <w:rsid w:val="009E6EDB"/>
    <w:rsid w:val="009F202D"/>
    <w:rsid w:val="00A02325"/>
    <w:rsid w:val="00A02D35"/>
    <w:rsid w:val="00A07583"/>
    <w:rsid w:val="00A1037A"/>
    <w:rsid w:val="00A136C4"/>
    <w:rsid w:val="00A21343"/>
    <w:rsid w:val="00A22B00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670A"/>
    <w:rsid w:val="00A676DC"/>
    <w:rsid w:val="00A70375"/>
    <w:rsid w:val="00A73F75"/>
    <w:rsid w:val="00A768EA"/>
    <w:rsid w:val="00A87283"/>
    <w:rsid w:val="00A87354"/>
    <w:rsid w:val="00A875E2"/>
    <w:rsid w:val="00A900F5"/>
    <w:rsid w:val="00A915B0"/>
    <w:rsid w:val="00A925AC"/>
    <w:rsid w:val="00A93D05"/>
    <w:rsid w:val="00A94182"/>
    <w:rsid w:val="00A94CCB"/>
    <w:rsid w:val="00AA1795"/>
    <w:rsid w:val="00AA5B79"/>
    <w:rsid w:val="00AA6D27"/>
    <w:rsid w:val="00AB1840"/>
    <w:rsid w:val="00AB32E9"/>
    <w:rsid w:val="00AB3E2F"/>
    <w:rsid w:val="00AC27B1"/>
    <w:rsid w:val="00AC44D9"/>
    <w:rsid w:val="00AC4507"/>
    <w:rsid w:val="00AC7415"/>
    <w:rsid w:val="00AC797B"/>
    <w:rsid w:val="00AD257B"/>
    <w:rsid w:val="00AD2AE7"/>
    <w:rsid w:val="00AD522B"/>
    <w:rsid w:val="00AD53FA"/>
    <w:rsid w:val="00AE4357"/>
    <w:rsid w:val="00AE7940"/>
    <w:rsid w:val="00AF6EF8"/>
    <w:rsid w:val="00B03E0D"/>
    <w:rsid w:val="00B10984"/>
    <w:rsid w:val="00B1689F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2346"/>
    <w:rsid w:val="00B73E77"/>
    <w:rsid w:val="00B74AA0"/>
    <w:rsid w:val="00B74D15"/>
    <w:rsid w:val="00B843AF"/>
    <w:rsid w:val="00B8574E"/>
    <w:rsid w:val="00B867AD"/>
    <w:rsid w:val="00B868B8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0CA8"/>
    <w:rsid w:val="00BD2C3D"/>
    <w:rsid w:val="00BD4033"/>
    <w:rsid w:val="00BE08B0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2682D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4ED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B1D"/>
    <w:rsid w:val="00CD0635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348B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02FF"/>
    <w:rsid w:val="00D54022"/>
    <w:rsid w:val="00D56D09"/>
    <w:rsid w:val="00D604CC"/>
    <w:rsid w:val="00D64496"/>
    <w:rsid w:val="00D64E4A"/>
    <w:rsid w:val="00D67238"/>
    <w:rsid w:val="00D700B9"/>
    <w:rsid w:val="00D716AB"/>
    <w:rsid w:val="00D71CB7"/>
    <w:rsid w:val="00D71D5E"/>
    <w:rsid w:val="00D801AA"/>
    <w:rsid w:val="00D804DB"/>
    <w:rsid w:val="00D80FB7"/>
    <w:rsid w:val="00D83E67"/>
    <w:rsid w:val="00D87E74"/>
    <w:rsid w:val="00D91912"/>
    <w:rsid w:val="00D95310"/>
    <w:rsid w:val="00D97250"/>
    <w:rsid w:val="00DA1DA2"/>
    <w:rsid w:val="00DA5859"/>
    <w:rsid w:val="00DA5CA7"/>
    <w:rsid w:val="00DA7EA2"/>
    <w:rsid w:val="00DB23F0"/>
    <w:rsid w:val="00DB2EBC"/>
    <w:rsid w:val="00DB3FEB"/>
    <w:rsid w:val="00DB4F32"/>
    <w:rsid w:val="00DC1280"/>
    <w:rsid w:val="00DC260E"/>
    <w:rsid w:val="00DC54A1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88C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76B"/>
    <w:rsid w:val="00E33C01"/>
    <w:rsid w:val="00E367A8"/>
    <w:rsid w:val="00E40908"/>
    <w:rsid w:val="00E409D3"/>
    <w:rsid w:val="00E40C48"/>
    <w:rsid w:val="00E42DBC"/>
    <w:rsid w:val="00E529C8"/>
    <w:rsid w:val="00E55359"/>
    <w:rsid w:val="00E5799F"/>
    <w:rsid w:val="00E61B34"/>
    <w:rsid w:val="00E6490F"/>
    <w:rsid w:val="00E6520D"/>
    <w:rsid w:val="00E67330"/>
    <w:rsid w:val="00E8332D"/>
    <w:rsid w:val="00E856F0"/>
    <w:rsid w:val="00E859A0"/>
    <w:rsid w:val="00E93164"/>
    <w:rsid w:val="00E93BFD"/>
    <w:rsid w:val="00E9645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EF75B4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77231"/>
    <w:rsid w:val="00F81622"/>
    <w:rsid w:val="00F8441B"/>
    <w:rsid w:val="00F8572E"/>
    <w:rsid w:val="00F9190E"/>
    <w:rsid w:val="00F9326B"/>
    <w:rsid w:val="00F9629A"/>
    <w:rsid w:val="00F9642A"/>
    <w:rsid w:val="00F970E2"/>
    <w:rsid w:val="00F97C6C"/>
    <w:rsid w:val="00FA0513"/>
    <w:rsid w:val="00FA07EB"/>
    <w:rsid w:val="00FA35EE"/>
    <w:rsid w:val="00FA79AF"/>
    <w:rsid w:val="00FA7F02"/>
    <w:rsid w:val="00FB1449"/>
    <w:rsid w:val="00FB173B"/>
    <w:rsid w:val="00FB273B"/>
    <w:rsid w:val="00FB4D7D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45A8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A8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1C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9" Type="http://schemas.openxmlformats.org/officeDocument/2006/relationships/image" Target="media/image20.wmf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2.png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9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4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8" Type="http://schemas.openxmlformats.org/officeDocument/2006/relationships/image" Target="media/image1.png"/><Relationship Id="rId51" Type="http://schemas.openxmlformats.org/officeDocument/2006/relationships/image" Target="media/image27.wmf"/><Relationship Id="rId72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1.wmf"/><Relationship Id="rId67" Type="http://schemas.openxmlformats.org/officeDocument/2006/relationships/image" Target="media/image36.wmf"/><Relationship Id="rId20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oleObject" Target="embeddings/oleObject19.bin"/><Relationship Id="rId62" Type="http://schemas.openxmlformats.org/officeDocument/2006/relationships/image" Target="media/image33.wmf"/><Relationship Id="rId70" Type="http://schemas.openxmlformats.org/officeDocument/2006/relationships/oleObject" Target="embeddings/oleObject26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69</cp:revision>
  <cp:lastPrinted>2024-06-07T06:36:00Z</cp:lastPrinted>
  <dcterms:created xsi:type="dcterms:W3CDTF">2024-09-16T15:51:00Z</dcterms:created>
  <dcterms:modified xsi:type="dcterms:W3CDTF">2025-01-09T07:41:00Z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