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 Design, Story, Pacing for v1) — Journal Entry 2, renamed and reduced from five to four categories per Journal Entry 47.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