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BEYOND BUFFETT 分析レポート草案</w:t>
      </w:r>
    </w:p>
    <w:p>
      <w:pPr>
        <w:pStyle w:val="Heading1"/>
      </w:pPr>
      <w:r>
        <w:t>スクリーニング結果</w:t>
      </w:r>
    </w:p>
    <w:tbl>
      <w:tblPr>
        <w:tblStyle w:val="TableGrid"/>
        <w:tblW w:type="auto" w:w="0"/>
        <w:tblLook w:firstColumn="1" w:firstRow="1" w:lastColumn="0" w:lastRow="0" w:noHBand="0" w:noVBand="1" w:val="04A0"/>
      </w:tblPr>
      <w:tblGrid>
        <w:gridCol w:w="4320"/>
        <w:gridCol w:w="4320"/>
      </w:tblGrid>
      <w:tr>
        <w:tc>
          <w:tcPr>
            <w:tcW w:type="dxa" w:w="4320"/>
          </w:tcPr>
          <w:p>
            <w:r>
              <w:t>段階</w:t>
            </w:r>
          </w:p>
        </w:tc>
        <w:tc>
          <w:tcPr>
            <w:tcW w:type="dxa" w:w="4320"/>
          </w:tcPr>
          <w:p>
            <w:r>
              <w:t>社数</w:t>
            </w:r>
          </w:p>
        </w:tc>
      </w:tr>
      <w:tr>
        <w:tc>
          <w:tcPr>
            <w:tcW w:type="dxa" w:w="4320"/>
          </w:tcPr>
          <w:p>
            <w:r>
              <w:t>母集団</w:t>
            </w:r>
          </w:p>
        </w:tc>
        <w:tc>
          <w:tcPr>
            <w:tcW w:type="dxa" w:w="4320"/>
          </w:tcPr>
          <w:p>
            <w:r>
              <w:t>3649</w:t>
            </w:r>
          </w:p>
        </w:tc>
      </w:tr>
      <w:tr>
        <w:tc>
          <w:tcPr>
            <w:tcW w:type="dxa" w:w="4320"/>
          </w:tcPr>
          <w:p>
            <w:r>
              <w:t>株価取得可能</w:t>
            </w:r>
          </w:p>
        </w:tc>
        <w:tc>
          <w:tcPr>
            <w:tcW w:type="dxa" w:w="4320"/>
          </w:tcPr>
          <w:p>
            <w:r>
              <w:t>3648</w:t>
            </w:r>
          </w:p>
        </w:tc>
      </w:tr>
      <w:tr>
        <w:tc>
          <w:tcPr>
            <w:tcW w:type="dxa" w:w="4320"/>
          </w:tcPr>
          <w:p>
            <w:r>
              <w:t>流動性条件通過</w:t>
            </w:r>
          </w:p>
        </w:tc>
        <w:tc>
          <w:tcPr>
            <w:tcW w:type="dxa" w:w="4320"/>
          </w:tcPr>
          <w:p>
            <w:r>
              <w:t>2560</w:t>
            </w:r>
          </w:p>
        </w:tc>
      </w:tr>
      <w:tr>
        <w:tc>
          <w:tcPr>
            <w:tcW w:type="dxa" w:w="4320"/>
          </w:tcPr>
          <w:p>
            <w:r>
              <w:t>投資適格性通過</w:t>
            </w:r>
          </w:p>
        </w:tc>
        <w:tc>
          <w:tcPr>
            <w:tcW w:type="dxa" w:w="4320"/>
          </w:tcPr>
          <w:p>
            <w:r>
              <w:t>1917</w:t>
            </w:r>
          </w:p>
        </w:tc>
      </w:tr>
      <w:tr>
        <w:tc>
          <w:tcPr>
            <w:tcW w:type="dxa" w:w="4320"/>
          </w:tcPr>
          <w:p>
            <w:r>
              <w:t>スコア算出対象</w:t>
            </w:r>
          </w:p>
        </w:tc>
        <w:tc>
          <w:tcPr>
            <w:tcW w:type="dxa" w:w="4320"/>
          </w:tcPr>
          <w:p>
            <w:r>
              <w:t>1917</w:t>
            </w:r>
          </w:p>
        </w:tc>
      </w:tr>
      <w:tr>
        <w:tc>
          <w:tcPr>
            <w:tcW w:type="dxa" w:w="4320"/>
          </w:tcPr>
          <w:p>
            <w:r>
              <w:t>統合スコア上位80社</w:t>
            </w:r>
          </w:p>
        </w:tc>
        <w:tc>
          <w:tcPr>
            <w:tcW w:type="dxa" w:w="4320"/>
          </w:tcPr>
          <w:p>
            <w:r>
              <w:t>80</w:t>
            </w:r>
          </w:p>
        </w:tc>
      </w:tr>
      <w:tr>
        <w:tc>
          <w:tcPr>
            <w:tcW w:type="dxa" w:w="4320"/>
          </w:tcPr>
          <w:p>
            <w:r>
              <w:t>最終20銘柄</w:t>
            </w:r>
          </w:p>
        </w:tc>
        <w:tc>
          <w:tcPr>
            <w:tcW w:type="dxa" w:w="4320"/>
          </w:tcPr>
          <w:p>
            <w:r>
              <w:t>20</w:t>
            </w:r>
          </w:p>
        </w:tc>
      </w:tr>
    </w:tbl>
    <w:p>
      <w:pPr>
        <w:pStyle w:val="Heading2"/>
      </w:pPr>
      <w:r>
        <w:t>EDINET取得状況</w:t>
      </w:r>
    </w:p>
    <w:p>
      <w:r>
        <w:t>EDINETから有価証券報告書候補を10712件取得した。</w:t>
      </w:r>
    </w:p>
    <w:p>
      <w:pPr>
        <w:pStyle w:val="Heading1"/>
      </w:pPr>
      <w:r>
        <w:t>500万円ポートフォリオ</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コード</w:t>
            </w:r>
          </w:p>
        </w:tc>
        <w:tc>
          <w:tcPr>
            <w:tcW w:type="dxa" w:w="1080"/>
          </w:tcPr>
          <w:p>
            <w:r>
              <w:t>Ticker</w:t>
            </w:r>
          </w:p>
        </w:tc>
        <w:tc>
          <w:tcPr>
            <w:tcW w:type="dxa" w:w="1080"/>
          </w:tcPr>
          <w:p>
            <w:r>
              <w:t>企業名</w:t>
            </w:r>
          </w:p>
        </w:tc>
        <w:tc>
          <w:tcPr>
            <w:tcW w:type="dxa" w:w="1080"/>
          </w:tcPr>
          <w:p>
            <w:r>
              <w:t>業種</w:t>
            </w:r>
          </w:p>
        </w:tc>
        <w:tc>
          <w:tcPr>
            <w:tcW w:type="dxa" w:w="1080"/>
          </w:tcPr>
          <w:p>
            <w:r>
              <w:t>カテゴリ</w:t>
            </w:r>
          </w:p>
        </w:tc>
        <w:tc>
          <w:tcPr>
            <w:tcW w:type="dxa" w:w="1080"/>
          </w:tcPr>
          <w:p>
            <w:r>
              <w:t>株数</w:t>
            </w:r>
          </w:p>
        </w:tc>
        <w:tc>
          <w:tcPr>
            <w:tcW w:type="dxa" w:w="1080"/>
          </w:tcPr>
          <w:p>
            <w:r>
              <w:t>投資額</w:t>
            </w:r>
          </w:p>
        </w:tc>
        <w:tc>
          <w:tcPr>
            <w:tcW w:type="dxa" w:w="1080"/>
          </w:tcPr>
          <w:p>
            <w:r>
              <w:t>比率</w:t>
            </w:r>
          </w:p>
        </w:tc>
      </w:tr>
      <w:tr>
        <w:tc>
          <w:tcPr>
            <w:tcW w:type="dxa" w:w="1080"/>
          </w:tcPr>
          <w:p>
            <w:r>
              <w:t>9022</w:t>
            </w:r>
          </w:p>
        </w:tc>
        <w:tc>
          <w:tcPr>
            <w:tcW w:type="dxa" w:w="1080"/>
          </w:tcPr>
          <w:p>
            <w:r>
              <w:t>9022.T</w:t>
            </w:r>
          </w:p>
        </w:tc>
        <w:tc>
          <w:tcPr>
            <w:tcW w:type="dxa" w:w="1080"/>
          </w:tcPr>
          <w:p>
            <w:r>
              <w:t>東海旅客鉄道株式会社</w:t>
            </w:r>
          </w:p>
        </w:tc>
        <w:tc>
          <w:tcPr>
            <w:tcW w:type="dxa" w:w="1080"/>
          </w:tcPr>
          <w:p>
            <w:r>
              <w:t>Land Transportation</w:t>
            </w:r>
          </w:p>
        </w:tc>
        <w:tc>
          <w:tcPr>
            <w:tcW w:type="dxa" w:w="1080"/>
          </w:tcPr>
          <w:p>
            <w:r>
              <w:t>Transformation Moat</w:t>
            </w:r>
          </w:p>
        </w:tc>
        <w:tc>
          <w:tcPr>
            <w:tcW w:type="dxa" w:w="1080"/>
          </w:tcPr>
          <w:p>
            <w:r>
              <w:t>114</w:t>
            </w:r>
          </w:p>
        </w:tc>
        <w:tc>
          <w:tcPr>
            <w:tcW w:type="dxa" w:w="1080"/>
          </w:tcPr>
          <w:p>
            <w:r>
              <w:t>386004.0</w:t>
            </w:r>
          </w:p>
        </w:tc>
        <w:tc>
          <w:tcPr>
            <w:tcW w:type="dxa" w:w="1080"/>
          </w:tcPr>
          <w:p>
            <w:r>
              <w:t>0.0772008</w:t>
            </w:r>
          </w:p>
        </w:tc>
      </w:tr>
      <w:tr>
        <w:tc>
          <w:tcPr>
            <w:tcW w:type="dxa" w:w="1080"/>
          </w:tcPr>
          <w:p>
            <w:r>
              <w:t>9501</w:t>
            </w:r>
          </w:p>
        </w:tc>
        <w:tc>
          <w:tcPr>
            <w:tcW w:type="dxa" w:w="1080"/>
          </w:tcPr>
          <w:p>
            <w:r>
              <w:t>9501.T</w:t>
            </w:r>
          </w:p>
        </w:tc>
        <w:tc>
          <w:tcPr>
            <w:tcW w:type="dxa" w:w="1080"/>
          </w:tcPr>
          <w:p>
            <w:r>
              <w:t>東京電力ホールディングス株式会社</w:t>
            </w:r>
          </w:p>
        </w:tc>
        <w:tc>
          <w:tcPr>
            <w:tcW w:type="dxa" w:w="1080"/>
          </w:tcPr>
          <w:p>
            <w:r>
              <w:t>Electric Power and Gas</w:t>
            </w:r>
          </w:p>
        </w:tc>
        <w:tc>
          <w:tcPr>
            <w:tcW w:type="dxa" w:w="1080"/>
          </w:tcPr>
          <w:p>
            <w:r>
              <w:t>Transformation Moat</w:t>
            </w:r>
          </w:p>
        </w:tc>
        <w:tc>
          <w:tcPr>
            <w:tcW w:type="dxa" w:w="1080"/>
          </w:tcPr>
          <w:p>
            <w:r>
              <w:t>527</w:t>
            </w:r>
          </w:p>
        </w:tc>
        <w:tc>
          <w:tcPr>
            <w:tcW w:type="dxa" w:w="1080"/>
          </w:tcPr>
          <w:p>
            <w:r>
              <w:t>294540.31286621094</w:t>
            </w:r>
          </w:p>
        </w:tc>
        <w:tc>
          <w:tcPr>
            <w:tcW w:type="dxa" w:w="1080"/>
          </w:tcPr>
          <w:p>
            <w:r>
              <w:t>0.0589080625732421</w:t>
            </w:r>
          </w:p>
        </w:tc>
      </w:tr>
      <w:tr>
        <w:tc>
          <w:tcPr>
            <w:tcW w:type="dxa" w:w="1080"/>
          </w:tcPr>
          <w:p>
            <w:r>
              <w:t>8309</w:t>
            </w:r>
          </w:p>
        </w:tc>
        <w:tc>
          <w:tcPr>
            <w:tcW w:type="dxa" w:w="1080"/>
          </w:tcPr>
          <w:p>
            <w:r>
              <w:t>8309.T</w:t>
            </w:r>
          </w:p>
        </w:tc>
        <w:tc>
          <w:tcPr>
            <w:tcW w:type="dxa" w:w="1080"/>
          </w:tcPr>
          <w:p>
            <w:r>
              <w:t>三井住友トラストグループ株式会社</w:t>
            </w:r>
          </w:p>
        </w:tc>
        <w:tc>
          <w:tcPr>
            <w:tcW w:type="dxa" w:w="1080"/>
          </w:tcPr>
          <w:p>
            <w:r>
              <w:t>Banks</w:t>
            </w:r>
          </w:p>
        </w:tc>
        <w:tc>
          <w:tcPr>
            <w:tcW w:type="dxa" w:w="1080"/>
          </w:tcPr>
          <w:p>
            <w:r>
              <w:t>Core Moat</w:t>
            </w:r>
          </w:p>
        </w:tc>
        <w:tc>
          <w:tcPr>
            <w:tcW w:type="dxa" w:w="1080"/>
          </w:tcPr>
          <w:p>
            <w:r>
              <w:t>52</w:t>
            </w:r>
          </w:p>
        </w:tc>
        <w:tc>
          <w:tcPr>
            <w:tcW w:type="dxa" w:w="1080"/>
          </w:tcPr>
          <w:p>
            <w:r>
              <w:t>284336.0</w:t>
            </w:r>
          </w:p>
        </w:tc>
        <w:tc>
          <w:tcPr>
            <w:tcW w:type="dxa" w:w="1080"/>
          </w:tcPr>
          <w:p>
            <w:r>
              <w:t>0.0568672</w:t>
            </w:r>
          </w:p>
        </w:tc>
      </w:tr>
      <w:tr>
        <w:tc>
          <w:tcPr>
            <w:tcW w:type="dxa" w:w="1080"/>
          </w:tcPr>
          <w:p>
            <w:r>
              <w:t>3449</w:t>
            </w:r>
          </w:p>
        </w:tc>
        <w:tc>
          <w:tcPr>
            <w:tcW w:type="dxa" w:w="1080"/>
          </w:tcPr>
          <w:p>
            <w:r>
              <w:t>3449.T</w:t>
            </w:r>
          </w:p>
        </w:tc>
        <w:tc>
          <w:tcPr>
            <w:tcW w:type="dxa" w:w="1080"/>
          </w:tcPr>
          <w:p>
            <w:r>
              <w:t>株式会社テクノフレックス</w:t>
            </w:r>
          </w:p>
        </w:tc>
        <w:tc>
          <w:tcPr>
            <w:tcW w:type="dxa" w:w="1080"/>
          </w:tcPr>
          <w:p>
            <w:r>
              <w:t>Metal Products</w:t>
            </w:r>
          </w:p>
        </w:tc>
        <w:tc>
          <w:tcPr>
            <w:tcW w:type="dxa" w:w="1080"/>
          </w:tcPr>
          <w:p>
            <w:r>
              <w:t>Core Moat</w:t>
            </w:r>
          </w:p>
        </w:tc>
        <w:tc>
          <w:tcPr>
            <w:tcW w:type="dxa" w:w="1080"/>
          </w:tcPr>
          <w:p>
            <w:r>
              <w:t>41</w:t>
            </w:r>
          </w:p>
        </w:tc>
        <w:tc>
          <w:tcPr>
            <w:tcW w:type="dxa" w:w="1080"/>
          </w:tcPr>
          <w:p>
            <w:r>
              <w:t>280030.0</w:t>
            </w:r>
          </w:p>
        </w:tc>
        <w:tc>
          <w:tcPr>
            <w:tcW w:type="dxa" w:w="1080"/>
          </w:tcPr>
          <w:p>
            <w:r>
              <w:t>0.056006</w:t>
            </w:r>
          </w:p>
        </w:tc>
      </w:tr>
      <w:tr>
        <w:tc>
          <w:tcPr>
            <w:tcW w:type="dxa" w:w="1080"/>
          </w:tcPr>
          <w:p>
            <w:r>
              <w:t>8630</w:t>
            </w:r>
          </w:p>
        </w:tc>
        <w:tc>
          <w:tcPr>
            <w:tcW w:type="dxa" w:w="1080"/>
          </w:tcPr>
          <w:p>
            <w:r>
              <w:t>8630.T</w:t>
            </w:r>
          </w:p>
        </w:tc>
        <w:tc>
          <w:tcPr>
            <w:tcW w:type="dxa" w:w="1080"/>
          </w:tcPr>
          <w:p>
            <w:r>
              <w:t>ＳＯＭＰＯホールディングス株式会社</w:t>
            </w:r>
          </w:p>
        </w:tc>
        <w:tc>
          <w:tcPr>
            <w:tcW w:type="dxa" w:w="1080"/>
          </w:tcPr>
          <w:p>
            <w:r>
              <w:t>Insurance</w:t>
            </w:r>
          </w:p>
        </w:tc>
        <w:tc>
          <w:tcPr>
            <w:tcW w:type="dxa" w:w="1080"/>
          </w:tcPr>
          <w:p>
            <w:r>
              <w:t>Core Moat</w:t>
            </w:r>
          </w:p>
        </w:tc>
        <w:tc>
          <w:tcPr>
            <w:tcW w:type="dxa" w:w="1080"/>
          </w:tcPr>
          <w:p>
            <w:r>
              <w:t>46</w:t>
            </w:r>
          </w:p>
        </w:tc>
        <w:tc>
          <w:tcPr>
            <w:tcW w:type="dxa" w:w="1080"/>
          </w:tcPr>
          <w:p>
            <w:r>
              <w:t>271676.0</w:t>
            </w:r>
          </w:p>
        </w:tc>
        <w:tc>
          <w:tcPr>
            <w:tcW w:type="dxa" w:w="1080"/>
          </w:tcPr>
          <w:p>
            <w:r>
              <w:t>0.0543352</w:t>
            </w:r>
          </w:p>
        </w:tc>
      </w:tr>
      <w:tr>
        <w:tc>
          <w:tcPr>
            <w:tcW w:type="dxa" w:w="1080"/>
          </w:tcPr>
          <w:p>
            <w:r>
              <w:t>8473</w:t>
            </w:r>
          </w:p>
        </w:tc>
        <w:tc>
          <w:tcPr>
            <w:tcW w:type="dxa" w:w="1080"/>
          </w:tcPr>
          <w:p>
            <w:r>
              <w:t>8473.T</w:t>
            </w:r>
          </w:p>
        </w:tc>
        <w:tc>
          <w:tcPr>
            <w:tcW w:type="dxa" w:w="1080"/>
          </w:tcPr>
          <w:p>
            <w:r>
              <w:t>ＳＢＩホールディングス株式会社</w:t>
            </w:r>
          </w:p>
        </w:tc>
        <w:tc>
          <w:tcPr>
            <w:tcW w:type="dxa" w:w="1080"/>
          </w:tcPr>
          <w:p>
            <w:r>
              <w:t>Securities and Commodities Futures</w:t>
            </w:r>
          </w:p>
        </w:tc>
        <w:tc>
          <w:tcPr>
            <w:tcW w:type="dxa" w:w="1080"/>
          </w:tcPr>
          <w:p>
            <w:r>
              <w:t>Transformation Moat</w:t>
            </w:r>
          </w:p>
        </w:tc>
        <w:tc>
          <w:tcPr>
            <w:tcW w:type="dxa" w:w="1080"/>
          </w:tcPr>
          <w:p>
            <w:r>
              <w:t>93</w:t>
            </w:r>
          </w:p>
        </w:tc>
        <w:tc>
          <w:tcPr>
            <w:tcW w:type="dxa" w:w="1080"/>
          </w:tcPr>
          <w:p>
            <w:r>
              <w:t>270723.0</w:t>
            </w:r>
          </w:p>
        </w:tc>
        <w:tc>
          <w:tcPr>
            <w:tcW w:type="dxa" w:w="1080"/>
          </w:tcPr>
          <w:p>
            <w:r>
              <w:t>0.0541446</w:t>
            </w:r>
          </w:p>
        </w:tc>
      </w:tr>
      <w:tr>
        <w:tc>
          <w:tcPr>
            <w:tcW w:type="dxa" w:w="1080"/>
          </w:tcPr>
          <w:p>
            <w:r>
              <w:t>6178</w:t>
            </w:r>
          </w:p>
        </w:tc>
        <w:tc>
          <w:tcPr>
            <w:tcW w:type="dxa" w:w="1080"/>
          </w:tcPr>
          <w:p>
            <w:r>
              <w:t>6178.T</w:t>
            </w:r>
          </w:p>
        </w:tc>
        <w:tc>
          <w:tcPr>
            <w:tcW w:type="dxa" w:w="1080"/>
          </w:tcPr>
          <w:p>
            <w:r>
              <w:t>日本郵政株式会社</w:t>
            </w:r>
          </w:p>
        </w:tc>
        <w:tc>
          <w:tcPr>
            <w:tcW w:type="dxa" w:w="1080"/>
          </w:tcPr>
          <w:p>
            <w:r>
              <w:t>Services</w:t>
            </w:r>
          </w:p>
        </w:tc>
        <w:tc>
          <w:tcPr>
            <w:tcW w:type="dxa" w:w="1080"/>
          </w:tcPr>
          <w:p>
            <w:r>
              <w:t>Core Moat</w:t>
            </w:r>
          </w:p>
        </w:tc>
        <w:tc>
          <w:tcPr>
            <w:tcW w:type="dxa" w:w="1080"/>
          </w:tcPr>
          <w:p>
            <w:r>
              <w:t>126</w:t>
            </w:r>
          </w:p>
        </w:tc>
        <w:tc>
          <w:tcPr>
            <w:tcW w:type="dxa" w:w="1080"/>
          </w:tcPr>
          <w:p>
            <w:r>
              <w:t>256410.0</w:t>
            </w:r>
          </w:p>
        </w:tc>
        <w:tc>
          <w:tcPr>
            <w:tcW w:type="dxa" w:w="1080"/>
          </w:tcPr>
          <w:p>
            <w:r>
              <w:t>0.051282</w:t>
            </w:r>
          </w:p>
        </w:tc>
      </w:tr>
      <w:tr>
        <w:tc>
          <w:tcPr>
            <w:tcW w:type="dxa" w:w="1080"/>
          </w:tcPr>
          <w:p>
            <w:r>
              <w:t>6777</w:t>
            </w:r>
          </w:p>
        </w:tc>
        <w:tc>
          <w:tcPr>
            <w:tcW w:type="dxa" w:w="1080"/>
          </w:tcPr>
          <w:p>
            <w:r>
              <w:t>6777.T</w:t>
            </w:r>
          </w:p>
        </w:tc>
        <w:tc>
          <w:tcPr>
            <w:tcW w:type="dxa" w:w="1080"/>
          </w:tcPr>
          <w:p>
            <w:r>
              <w:t>ｓａｎｔｅｃ　Ｈｏｌｄｉｎｇｓ株式会社</w:t>
            </w:r>
          </w:p>
        </w:tc>
        <w:tc>
          <w:tcPr>
            <w:tcW w:type="dxa" w:w="1080"/>
          </w:tcPr>
          <w:p>
            <w:r>
              <w:t>Electric Appliances</w:t>
            </w:r>
          </w:p>
        </w:tc>
        <w:tc>
          <w:tcPr>
            <w:tcW w:type="dxa" w:w="1080"/>
          </w:tcPr>
          <w:p>
            <w:r>
              <w:t>Future Moat</w:t>
            </w:r>
          </w:p>
        </w:tc>
        <w:tc>
          <w:tcPr>
            <w:tcW w:type="dxa" w:w="1080"/>
          </w:tcPr>
          <w:p>
            <w:r>
              <w:t>10</w:t>
            </w:r>
          </w:p>
        </w:tc>
        <w:tc>
          <w:tcPr>
            <w:tcW w:type="dxa" w:w="1080"/>
          </w:tcPr>
          <w:p>
            <w:r>
              <w:t>253800.0</w:t>
            </w:r>
          </w:p>
        </w:tc>
        <w:tc>
          <w:tcPr>
            <w:tcW w:type="dxa" w:w="1080"/>
          </w:tcPr>
          <w:p>
            <w:r>
              <w:t>0.05076</w:t>
            </w:r>
          </w:p>
        </w:tc>
      </w:tr>
      <w:tr>
        <w:tc>
          <w:tcPr>
            <w:tcW w:type="dxa" w:w="1080"/>
          </w:tcPr>
          <w:p>
            <w:r>
              <w:t>5844</w:t>
            </w:r>
          </w:p>
        </w:tc>
        <w:tc>
          <w:tcPr>
            <w:tcW w:type="dxa" w:w="1080"/>
          </w:tcPr>
          <w:p>
            <w:r>
              <w:t>5844.T</w:t>
            </w:r>
          </w:p>
        </w:tc>
        <w:tc>
          <w:tcPr>
            <w:tcW w:type="dxa" w:w="1080"/>
          </w:tcPr>
          <w:p>
            <w:r>
              <w:t>株式会社京都フィナンシャルグループ</w:t>
            </w:r>
          </w:p>
        </w:tc>
        <w:tc>
          <w:tcPr>
            <w:tcW w:type="dxa" w:w="1080"/>
          </w:tcPr>
          <w:p>
            <w:r>
              <w:t>Banks</w:t>
            </w:r>
          </w:p>
        </w:tc>
        <w:tc>
          <w:tcPr>
            <w:tcW w:type="dxa" w:w="1080"/>
          </w:tcPr>
          <w:p>
            <w:r>
              <w:t>Core Moat</w:t>
            </w:r>
          </w:p>
        </w:tc>
        <w:tc>
          <w:tcPr>
            <w:tcW w:type="dxa" w:w="1080"/>
          </w:tcPr>
          <w:p>
            <w:r>
              <w:t>57</w:t>
            </w:r>
          </w:p>
        </w:tc>
        <w:tc>
          <w:tcPr>
            <w:tcW w:type="dxa" w:w="1080"/>
          </w:tcPr>
          <w:p>
            <w:r>
              <w:t>247437.0</w:t>
            </w:r>
          </w:p>
        </w:tc>
        <w:tc>
          <w:tcPr>
            <w:tcW w:type="dxa" w:w="1080"/>
          </w:tcPr>
          <w:p>
            <w:r>
              <w:t>0.0494874</w:t>
            </w:r>
          </w:p>
        </w:tc>
      </w:tr>
      <w:tr>
        <w:tc>
          <w:tcPr>
            <w:tcW w:type="dxa" w:w="1080"/>
          </w:tcPr>
          <w:p>
            <w:r>
              <w:t>6627</w:t>
            </w:r>
          </w:p>
        </w:tc>
        <w:tc>
          <w:tcPr>
            <w:tcW w:type="dxa" w:w="1080"/>
          </w:tcPr>
          <w:p>
            <w:r>
              <w:t>6627.T</w:t>
            </w:r>
          </w:p>
        </w:tc>
        <w:tc>
          <w:tcPr>
            <w:tcW w:type="dxa" w:w="1080"/>
          </w:tcPr>
          <w:p>
            <w:r>
              <w:t>株式会社テラプローブ</w:t>
            </w:r>
          </w:p>
        </w:tc>
        <w:tc>
          <w:tcPr>
            <w:tcW w:type="dxa" w:w="1080"/>
          </w:tcPr>
          <w:p>
            <w:r>
              <w:t>Electric Appliances</w:t>
            </w:r>
          </w:p>
        </w:tc>
        <w:tc>
          <w:tcPr>
            <w:tcW w:type="dxa" w:w="1080"/>
          </w:tcPr>
          <w:p>
            <w:r>
              <w:t>Future Moat</w:t>
            </w:r>
          </w:p>
        </w:tc>
        <w:tc>
          <w:tcPr>
            <w:tcW w:type="dxa" w:w="1080"/>
          </w:tcPr>
          <w:p>
            <w:r>
              <w:t>22</w:t>
            </w:r>
          </w:p>
        </w:tc>
        <w:tc>
          <w:tcPr>
            <w:tcW w:type="dxa" w:w="1080"/>
          </w:tcPr>
          <w:p>
            <w:r>
              <w:t>242880.0</w:t>
            </w:r>
          </w:p>
        </w:tc>
        <w:tc>
          <w:tcPr>
            <w:tcW w:type="dxa" w:w="1080"/>
          </w:tcPr>
          <w:p>
            <w:r>
              <w:t>0.048576</w:t>
            </w:r>
          </w:p>
        </w:tc>
      </w:tr>
      <w:tr>
        <w:tc>
          <w:tcPr>
            <w:tcW w:type="dxa" w:w="1080"/>
          </w:tcPr>
          <w:p>
            <w:r>
              <w:t>6524</w:t>
            </w:r>
          </w:p>
        </w:tc>
        <w:tc>
          <w:tcPr>
            <w:tcW w:type="dxa" w:w="1080"/>
          </w:tcPr>
          <w:p>
            <w:r>
              <w:t>6524.T</w:t>
            </w:r>
          </w:p>
        </w:tc>
        <w:tc>
          <w:tcPr>
            <w:tcW w:type="dxa" w:w="1080"/>
          </w:tcPr>
          <w:p>
            <w:r>
              <w:t>湖北工業株式会社</w:t>
            </w:r>
          </w:p>
        </w:tc>
        <w:tc>
          <w:tcPr>
            <w:tcW w:type="dxa" w:w="1080"/>
          </w:tcPr>
          <w:p>
            <w:r>
              <w:t>Electric Appliances</w:t>
            </w:r>
          </w:p>
        </w:tc>
        <w:tc>
          <w:tcPr>
            <w:tcW w:type="dxa" w:w="1080"/>
          </w:tcPr>
          <w:p>
            <w:r>
              <w:t>Future Moat</w:t>
            </w:r>
          </w:p>
        </w:tc>
        <w:tc>
          <w:tcPr>
            <w:tcW w:type="dxa" w:w="1080"/>
          </w:tcPr>
          <w:p>
            <w:r>
              <w:t>40</w:t>
            </w:r>
          </w:p>
        </w:tc>
        <w:tc>
          <w:tcPr>
            <w:tcW w:type="dxa" w:w="1080"/>
          </w:tcPr>
          <w:p>
            <w:r>
              <w:t>242800.0</w:t>
            </w:r>
          </w:p>
        </w:tc>
        <w:tc>
          <w:tcPr>
            <w:tcW w:type="dxa" w:w="1080"/>
          </w:tcPr>
          <w:p>
            <w:r>
              <w:t>0.04856</w:t>
            </w:r>
          </w:p>
        </w:tc>
      </w:tr>
      <w:tr>
        <w:tc>
          <w:tcPr>
            <w:tcW w:type="dxa" w:w="1080"/>
          </w:tcPr>
          <w:p>
            <w:r>
              <w:t>6387</w:t>
            </w:r>
          </w:p>
        </w:tc>
        <w:tc>
          <w:tcPr>
            <w:tcW w:type="dxa" w:w="1080"/>
          </w:tcPr>
          <w:p>
            <w:r>
              <w:t>6387.T</w:t>
            </w:r>
          </w:p>
        </w:tc>
        <w:tc>
          <w:tcPr>
            <w:tcW w:type="dxa" w:w="1080"/>
          </w:tcPr>
          <w:p>
            <w:r>
              <w:t>サムコ　株式会社</w:t>
            </w:r>
          </w:p>
        </w:tc>
        <w:tc>
          <w:tcPr>
            <w:tcW w:type="dxa" w:w="1080"/>
          </w:tcPr>
          <w:p>
            <w:r>
              <w:t>Machinery</w:t>
            </w:r>
          </w:p>
        </w:tc>
        <w:tc>
          <w:tcPr>
            <w:tcW w:type="dxa" w:w="1080"/>
          </w:tcPr>
          <w:p>
            <w:r>
              <w:t>Future Moat</w:t>
            </w:r>
          </w:p>
        </w:tc>
        <w:tc>
          <w:tcPr>
            <w:tcW w:type="dxa" w:w="1080"/>
          </w:tcPr>
          <w:p>
            <w:r>
              <w:t>21</w:t>
            </w:r>
          </w:p>
        </w:tc>
        <w:tc>
          <w:tcPr>
            <w:tcW w:type="dxa" w:w="1080"/>
          </w:tcPr>
          <w:p>
            <w:r>
              <w:t>232050.0</w:t>
            </w:r>
          </w:p>
        </w:tc>
        <w:tc>
          <w:tcPr>
            <w:tcW w:type="dxa" w:w="1080"/>
          </w:tcPr>
          <w:p>
            <w:r>
              <w:t>0.04641</w:t>
            </w:r>
          </w:p>
        </w:tc>
      </w:tr>
      <w:tr>
        <w:tc>
          <w:tcPr>
            <w:tcW w:type="dxa" w:w="1080"/>
          </w:tcPr>
          <w:p>
            <w:r>
              <w:t>6800</w:t>
            </w:r>
          </w:p>
        </w:tc>
        <w:tc>
          <w:tcPr>
            <w:tcW w:type="dxa" w:w="1080"/>
          </w:tcPr>
          <w:p>
            <w:r>
              <w:t>6800.T</w:t>
            </w:r>
          </w:p>
        </w:tc>
        <w:tc>
          <w:tcPr>
            <w:tcW w:type="dxa" w:w="1080"/>
          </w:tcPr>
          <w:p>
            <w:r>
              <w:t>株式会社ヨコオ</w:t>
            </w:r>
          </w:p>
        </w:tc>
        <w:tc>
          <w:tcPr>
            <w:tcW w:type="dxa" w:w="1080"/>
          </w:tcPr>
          <w:p>
            <w:r>
              <w:t>Electric Appliances</w:t>
            </w:r>
          </w:p>
        </w:tc>
        <w:tc>
          <w:tcPr>
            <w:tcW w:type="dxa" w:w="1080"/>
          </w:tcPr>
          <w:p>
            <w:r>
              <w:t>Future Moat</w:t>
            </w:r>
          </w:p>
        </w:tc>
        <w:tc>
          <w:tcPr>
            <w:tcW w:type="dxa" w:w="1080"/>
          </w:tcPr>
          <w:p>
            <w:r>
              <w:t>44</w:t>
            </w:r>
          </w:p>
        </w:tc>
        <w:tc>
          <w:tcPr>
            <w:tcW w:type="dxa" w:w="1080"/>
          </w:tcPr>
          <w:p>
            <w:r>
              <w:t>227480.0</w:t>
            </w:r>
          </w:p>
        </w:tc>
        <w:tc>
          <w:tcPr>
            <w:tcW w:type="dxa" w:w="1080"/>
          </w:tcPr>
          <w:p>
            <w:r>
              <w:t>0.045496</w:t>
            </w:r>
          </w:p>
        </w:tc>
      </w:tr>
      <w:tr>
        <w:tc>
          <w:tcPr>
            <w:tcW w:type="dxa" w:w="1080"/>
          </w:tcPr>
          <w:p>
            <w:r>
              <w:t>9513</w:t>
            </w:r>
          </w:p>
        </w:tc>
        <w:tc>
          <w:tcPr>
            <w:tcW w:type="dxa" w:w="1080"/>
          </w:tcPr>
          <w:p>
            <w:r>
              <w:t>9513.T</w:t>
            </w:r>
          </w:p>
        </w:tc>
        <w:tc>
          <w:tcPr>
            <w:tcW w:type="dxa" w:w="1080"/>
          </w:tcPr>
          <w:p>
            <w:r>
              <w:t>電源開発株式会社</w:t>
            </w:r>
          </w:p>
        </w:tc>
        <w:tc>
          <w:tcPr>
            <w:tcW w:type="dxa" w:w="1080"/>
          </w:tcPr>
          <w:p>
            <w:r>
              <w:t>Electric Power and Gas</w:t>
            </w:r>
          </w:p>
        </w:tc>
        <w:tc>
          <w:tcPr>
            <w:tcW w:type="dxa" w:w="1080"/>
          </w:tcPr>
          <w:p>
            <w:r>
              <w:t>Transformation Moat</w:t>
            </w:r>
          </w:p>
        </w:tc>
        <w:tc>
          <w:tcPr>
            <w:tcW w:type="dxa" w:w="1080"/>
          </w:tcPr>
          <w:p>
            <w:r>
              <w:t>57</w:t>
            </w:r>
          </w:p>
        </w:tc>
        <w:tc>
          <w:tcPr>
            <w:tcW w:type="dxa" w:w="1080"/>
          </w:tcPr>
          <w:p>
            <w:r>
              <w:t>225378.0</w:t>
            </w:r>
          </w:p>
        </w:tc>
        <w:tc>
          <w:tcPr>
            <w:tcW w:type="dxa" w:w="1080"/>
          </w:tcPr>
          <w:p>
            <w:r>
              <w:t>0.0450756</w:t>
            </w:r>
          </w:p>
        </w:tc>
      </w:tr>
      <w:tr>
        <w:tc>
          <w:tcPr>
            <w:tcW w:type="dxa" w:w="1080"/>
          </w:tcPr>
          <w:p>
            <w:r>
              <w:t>8050</w:t>
            </w:r>
          </w:p>
        </w:tc>
        <w:tc>
          <w:tcPr>
            <w:tcW w:type="dxa" w:w="1080"/>
          </w:tcPr>
          <w:p>
            <w:r>
              <w:t>8050.T</w:t>
            </w:r>
          </w:p>
        </w:tc>
        <w:tc>
          <w:tcPr>
            <w:tcW w:type="dxa" w:w="1080"/>
          </w:tcPr>
          <w:p>
            <w:r>
              <w:t>セイコーグループ株式会社</w:t>
            </w:r>
          </w:p>
        </w:tc>
        <w:tc>
          <w:tcPr>
            <w:tcW w:type="dxa" w:w="1080"/>
          </w:tcPr>
          <w:p>
            <w:r>
              <w:t>Precision Instruments</w:t>
            </w:r>
          </w:p>
        </w:tc>
        <w:tc>
          <w:tcPr>
            <w:tcW w:type="dxa" w:w="1080"/>
          </w:tcPr>
          <w:p>
            <w:r>
              <w:t>Future Moat</w:t>
            </w:r>
          </w:p>
        </w:tc>
        <w:tc>
          <w:tcPr>
            <w:tcW w:type="dxa" w:w="1080"/>
          </w:tcPr>
          <w:p>
            <w:r>
              <w:t>30</w:t>
            </w:r>
          </w:p>
        </w:tc>
        <w:tc>
          <w:tcPr>
            <w:tcW w:type="dxa" w:w="1080"/>
          </w:tcPr>
          <w:p>
            <w:r>
              <w:t>222600.0</w:t>
            </w:r>
          </w:p>
        </w:tc>
        <w:tc>
          <w:tcPr>
            <w:tcW w:type="dxa" w:w="1080"/>
          </w:tcPr>
          <w:p>
            <w:r>
              <w:t>0.04452</w:t>
            </w:r>
          </w:p>
        </w:tc>
      </w:tr>
      <w:tr>
        <w:tc>
          <w:tcPr>
            <w:tcW w:type="dxa" w:w="1080"/>
          </w:tcPr>
          <w:p>
            <w:r>
              <w:t>6356</w:t>
            </w:r>
          </w:p>
        </w:tc>
        <w:tc>
          <w:tcPr>
            <w:tcW w:type="dxa" w:w="1080"/>
          </w:tcPr>
          <w:p>
            <w:r>
              <w:t>6356.T</w:t>
            </w:r>
          </w:p>
        </w:tc>
        <w:tc>
          <w:tcPr>
            <w:tcW w:type="dxa" w:w="1080"/>
          </w:tcPr>
          <w:p>
            <w:r>
              <w:t>日本ギア工業株式会社</w:t>
            </w:r>
          </w:p>
        </w:tc>
        <w:tc>
          <w:tcPr>
            <w:tcW w:type="dxa" w:w="1080"/>
          </w:tcPr>
          <w:p>
            <w:r>
              <w:t>Machinery</w:t>
            </w:r>
          </w:p>
        </w:tc>
        <w:tc>
          <w:tcPr>
            <w:tcW w:type="dxa" w:w="1080"/>
          </w:tcPr>
          <w:p>
            <w:r>
              <w:t>Future Moat</w:t>
            </w:r>
          </w:p>
        </w:tc>
        <w:tc>
          <w:tcPr>
            <w:tcW w:type="dxa" w:w="1080"/>
          </w:tcPr>
          <w:p>
            <w:r>
              <w:t>145</w:t>
            </w:r>
          </w:p>
        </w:tc>
        <w:tc>
          <w:tcPr>
            <w:tcW w:type="dxa" w:w="1080"/>
          </w:tcPr>
          <w:p>
            <w:r>
              <w:t>216340.0</w:t>
            </w:r>
          </w:p>
        </w:tc>
        <w:tc>
          <w:tcPr>
            <w:tcW w:type="dxa" w:w="1080"/>
          </w:tcPr>
          <w:p>
            <w:r>
              <w:t>0.043268</w:t>
            </w:r>
          </w:p>
        </w:tc>
      </w:tr>
      <w:tr>
        <w:tc>
          <w:tcPr>
            <w:tcW w:type="dxa" w:w="1080"/>
          </w:tcPr>
          <w:p>
            <w:r>
              <w:t>9984</w:t>
            </w:r>
          </w:p>
        </w:tc>
        <w:tc>
          <w:tcPr>
            <w:tcW w:type="dxa" w:w="1080"/>
          </w:tcPr>
          <w:p>
            <w:r>
              <w:t>9984.T</w:t>
            </w:r>
          </w:p>
        </w:tc>
        <w:tc>
          <w:tcPr>
            <w:tcW w:type="dxa" w:w="1080"/>
          </w:tcPr>
          <w:p>
            <w:r>
              <w:t>ソフトバンクグループ株式会社</w:t>
            </w:r>
          </w:p>
        </w:tc>
        <w:tc>
          <w:tcPr>
            <w:tcW w:type="dxa" w:w="1080"/>
          </w:tcPr>
          <w:p>
            <w:r>
              <w:t>Information &amp; Communication</w:t>
            </w:r>
          </w:p>
        </w:tc>
        <w:tc>
          <w:tcPr>
            <w:tcW w:type="dxa" w:w="1080"/>
          </w:tcPr>
          <w:p>
            <w:r>
              <w:t>Core Moat</w:t>
            </w:r>
          </w:p>
        </w:tc>
        <w:tc>
          <w:tcPr>
            <w:tcW w:type="dxa" w:w="1080"/>
          </w:tcPr>
          <w:p>
            <w:r>
              <w:t>25</w:t>
            </w:r>
          </w:p>
        </w:tc>
        <w:tc>
          <w:tcPr>
            <w:tcW w:type="dxa" w:w="1080"/>
          </w:tcPr>
          <w:p>
            <w:r>
              <w:t>213525.0</w:t>
            </w:r>
          </w:p>
        </w:tc>
        <w:tc>
          <w:tcPr>
            <w:tcW w:type="dxa" w:w="1080"/>
          </w:tcPr>
          <w:p>
            <w:r>
              <w:t>0.042705</w:t>
            </w:r>
          </w:p>
        </w:tc>
      </w:tr>
      <w:tr>
        <w:tc>
          <w:tcPr>
            <w:tcW w:type="dxa" w:w="1080"/>
          </w:tcPr>
          <w:p>
            <w:r>
              <w:t>6617</w:t>
            </w:r>
          </w:p>
        </w:tc>
        <w:tc>
          <w:tcPr>
            <w:tcW w:type="dxa" w:w="1080"/>
          </w:tcPr>
          <w:p>
            <w:r>
              <w:t>6617.T</w:t>
            </w:r>
          </w:p>
        </w:tc>
        <w:tc>
          <w:tcPr>
            <w:tcW w:type="dxa" w:w="1080"/>
          </w:tcPr>
          <w:p>
            <w:r>
              <w:t>株式会社東光高岳</w:t>
            </w:r>
          </w:p>
        </w:tc>
        <w:tc>
          <w:tcPr>
            <w:tcW w:type="dxa" w:w="1080"/>
          </w:tcPr>
          <w:p>
            <w:r>
              <w:t>Electric Appliances</w:t>
            </w:r>
          </w:p>
        </w:tc>
        <w:tc>
          <w:tcPr>
            <w:tcW w:type="dxa" w:w="1080"/>
          </w:tcPr>
          <w:p>
            <w:r>
              <w:t>Future Moat</w:t>
            </w:r>
          </w:p>
        </w:tc>
        <w:tc>
          <w:tcPr>
            <w:tcW w:type="dxa" w:w="1080"/>
          </w:tcPr>
          <w:p>
            <w:r>
              <w:t>26</w:t>
            </w:r>
          </w:p>
        </w:tc>
        <w:tc>
          <w:tcPr>
            <w:tcW w:type="dxa" w:w="1080"/>
          </w:tcPr>
          <w:p>
            <w:r>
              <w:t>212680.0</w:t>
            </w:r>
          </w:p>
        </w:tc>
        <w:tc>
          <w:tcPr>
            <w:tcW w:type="dxa" w:w="1080"/>
          </w:tcPr>
          <w:p>
            <w:r>
              <w:t>0.042536</w:t>
            </w:r>
          </w:p>
        </w:tc>
      </w:tr>
      <w:tr>
        <w:tc>
          <w:tcPr>
            <w:tcW w:type="dxa" w:w="1080"/>
          </w:tcPr>
          <w:p>
            <w:r>
              <w:t>4971</w:t>
            </w:r>
          </w:p>
        </w:tc>
        <w:tc>
          <w:tcPr>
            <w:tcW w:type="dxa" w:w="1080"/>
          </w:tcPr>
          <w:p>
            <w:r>
              <w:t>4971.T</w:t>
            </w:r>
          </w:p>
        </w:tc>
        <w:tc>
          <w:tcPr>
            <w:tcW w:type="dxa" w:w="1080"/>
          </w:tcPr>
          <w:p>
            <w:r>
              <w:t>メック株式会社</w:t>
            </w:r>
          </w:p>
        </w:tc>
        <w:tc>
          <w:tcPr>
            <w:tcW w:type="dxa" w:w="1080"/>
          </w:tcPr>
          <w:p>
            <w:r>
              <w:t>Chemicals</w:t>
            </w:r>
          </w:p>
        </w:tc>
        <w:tc>
          <w:tcPr>
            <w:tcW w:type="dxa" w:w="1080"/>
          </w:tcPr>
          <w:p>
            <w:r>
              <w:t>Core Moat</w:t>
            </w:r>
          </w:p>
        </w:tc>
        <w:tc>
          <w:tcPr>
            <w:tcW w:type="dxa" w:w="1080"/>
          </w:tcPr>
          <w:p>
            <w:r>
              <w:t>19</w:t>
            </w:r>
          </w:p>
        </w:tc>
        <w:tc>
          <w:tcPr>
            <w:tcW w:type="dxa" w:w="1080"/>
          </w:tcPr>
          <w:p>
            <w:r>
              <w:t>210900.0</w:t>
            </w:r>
          </w:p>
        </w:tc>
        <w:tc>
          <w:tcPr>
            <w:tcW w:type="dxa" w:w="1080"/>
          </w:tcPr>
          <w:p>
            <w:r>
              <w:t>0.04218</w:t>
            </w:r>
          </w:p>
        </w:tc>
      </w:tr>
      <w:tr>
        <w:tc>
          <w:tcPr>
            <w:tcW w:type="dxa" w:w="1080"/>
          </w:tcPr>
          <w:p>
            <w:r>
              <w:t>9503</w:t>
            </w:r>
          </w:p>
        </w:tc>
        <w:tc>
          <w:tcPr>
            <w:tcW w:type="dxa" w:w="1080"/>
          </w:tcPr>
          <w:p>
            <w:r>
              <w:t>9503.T</w:t>
            </w:r>
          </w:p>
        </w:tc>
        <w:tc>
          <w:tcPr>
            <w:tcW w:type="dxa" w:w="1080"/>
          </w:tcPr>
          <w:p>
            <w:r>
              <w:t>関西電力株式会社</w:t>
            </w:r>
          </w:p>
        </w:tc>
        <w:tc>
          <w:tcPr>
            <w:tcW w:type="dxa" w:w="1080"/>
          </w:tcPr>
          <w:p>
            <w:r>
              <w:t>Electric Power and Gas</w:t>
            </w:r>
          </w:p>
        </w:tc>
        <w:tc>
          <w:tcPr>
            <w:tcW w:type="dxa" w:w="1080"/>
          </w:tcPr>
          <w:p>
            <w:r>
              <w:t>Transformation Moat</w:t>
            </w:r>
          </w:p>
        </w:tc>
        <w:tc>
          <w:tcPr>
            <w:tcW w:type="dxa" w:w="1080"/>
          </w:tcPr>
          <w:p>
            <w:r>
              <w:t>91</w:t>
            </w:r>
          </w:p>
        </w:tc>
        <w:tc>
          <w:tcPr>
            <w:tcW w:type="dxa" w:w="1080"/>
          </w:tcPr>
          <w:p>
            <w:r>
              <w:t>208253.5</w:t>
            </w:r>
          </w:p>
        </w:tc>
        <w:tc>
          <w:tcPr>
            <w:tcW w:type="dxa" w:w="1080"/>
          </w:tcPr>
          <w:p>
            <w:r>
              <w:t>0.0416507</w:t>
            </w:r>
          </w:p>
        </w:tc>
      </w:tr>
    </w:tbl>
    <w:p>
      <w:pPr>
        <w:pStyle w:val="Heading1"/>
      </w:pPr>
      <w:r>
        <w:t>パフォーマンス</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name</w:t>
            </w:r>
          </w:p>
        </w:tc>
        <w:tc>
          <w:tcPr>
            <w:tcW w:type="dxa" w:w="864"/>
          </w:tcPr>
          <w:p>
            <w:r>
              <w:t>observations</w:t>
            </w:r>
          </w:p>
        </w:tc>
        <w:tc>
          <w:tcPr>
            <w:tcW w:type="dxa" w:w="864"/>
          </w:tcPr>
          <w:p>
            <w:r>
              <w:t>cumulative_return</w:t>
            </w:r>
          </w:p>
        </w:tc>
        <w:tc>
          <w:tcPr>
            <w:tcW w:type="dxa" w:w="864"/>
          </w:tcPr>
          <w:p>
            <w:r>
              <w:t>annualized_return</w:t>
            </w:r>
          </w:p>
        </w:tc>
        <w:tc>
          <w:tcPr>
            <w:tcW w:type="dxa" w:w="864"/>
          </w:tcPr>
          <w:p>
            <w:r>
              <w:t>annualized_volatility</w:t>
            </w:r>
          </w:p>
        </w:tc>
        <w:tc>
          <w:tcPr>
            <w:tcW w:type="dxa" w:w="864"/>
          </w:tcPr>
          <w:p>
            <w:r>
              <w:t>sharpe_ratio</w:t>
            </w:r>
          </w:p>
        </w:tc>
        <w:tc>
          <w:tcPr>
            <w:tcW w:type="dxa" w:w="864"/>
          </w:tcPr>
          <w:p>
            <w:r>
              <w:t>max_drawdown</w:t>
            </w:r>
          </w:p>
        </w:tc>
        <w:tc>
          <w:tcPr>
            <w:tcW w:type="dxa" w:w="864"/>
          </w:tcPr>
          <w:p>
            <w:r>
              <w:t>capm_alpha</w:t>
            </w:r>
          </w:p>
        </w:tc>
        <w:tc>
          <w:tcPr>
            <w:tcW w:type="dxa" w:w="864"/>
          </w:tcPr>
          <w:p>
            <w:r>
              <w:t>capm_beta</w:t>
            </w:r>
          </w:p>
        </w:tc>
        <w:tc>
          <w:tcPr>
            <w:tcW w:type="dxa" w:w="864"/>
          </w:tcPr>
          <w:p>
            <w:r>
              <w:t>information_ratio</w:t>
            </w:r>
          </w:p>
        </w:tc>
      </w:tr>
      <w:tr>
        <w:tc>
          <w:tcPr>
            <w:tcW w:type="dxa" w:w="864"/>
          </w:tcPr>
          <w:p>
            <w:r>
              <w:t>Portfolio</w:t>
            </w:r>
          </w:p>
        </w:tc>
        <w:tc>
          <w:tcPr>
            <w:tcW w:type="dxa" w:w="864"/>
          </w:tcPr>
          <w:p>
            <w:r>
              <w:t>1222</w:t>
            </w:r>
          </w:p>
        </w:tc>
        <w:tc>
          <w:tcPr>
            <w:tcW w:type="dxa" w:w="864"/>
          </w:tcPr>
          <w:p>
            <w:r>
              <w:t>4.012420963068697</w:t>
            </w:r>
          </w:p>
        </w:tc>
        <w:tc>
          <w:tcPr>
            <w:tcW w:type="dxa" w:w="864"/>
          </w:tcPr>
          <w:p>
            <w:r>
              <w:t>0.3943227774607711</w:t>
            </w:r>
          </w:p>
        </w:tc>
        <w:tc>
          <w:tcPr>
            <w:tcW w:type="dxa" w:w="864"/>
          </w:tcPr>
          <w:p>
            <w:r>
              <w:t>0.2290426055518083</w:t>
            </w:r>
          </w:p>
        </w:tc>
        <w:tc>
          <w:tcPr>
            <w:tcW w:type="dxa" w:w="864"/>
          </w:tcPr>
          <w:p>
            <w:r>
              <w:t>1.721613219124759</w:t>
            </w:r>
          </w:p>
        </w:tc>
        <w:tc>
          <w:tcPr>
            <w:tcW w:type="dxa" w:w="864"/>
          </w:tcPr>
          <w:p>
            <w:r>
              <w:t>-0.3327626551728064</w:t>
            </w:r>
          </w:p>
        </w:tc>
        <w:tc>
          <w:tcPr>
            <w:tcW w:type="dxa" w:w="864"/>
          </w:tcPr>
          <w:p>
            <w:r>
              <w:t>0.1745116601643583</w:t>
            </w:r>
          </w:p>
        </w:tc>
        <w:tc>
          <w:tcPr>
            <w:tcW w:type="dxa" w:w="864"/>
          </w:tcPr>
          <w:p>
            <w:r>
              <w:t>1.0601302014581433</w:t>
            </w:r>
          </w:p>
        </w:tc>
        <w:tc>
          <w:tcPr>
            <w:tcW w:type="dxa" w:w="864"/>
          </w:tcPr>
          <w:p>
            <w:r>
              <w:t>1.7057211559301784</w:t>
            </w:r>
          </w:p>
        </w:tc>
      </w:tr>
      <w:tr>
        <w:tc>
          <w:tcPr>
            <w:tcW w:type="dxa" w:w="864"/>
          </w:tcPr>
          <w:p>
            <w:r>
              <w:t>1306.T</w:t>
            </w:r>
          </w:p>
        </w:tc>
        <w:tc>
          <w:tcPr>
            <w:tcW w:type="dxa" w:w="864"/>
          </w:tcPr>
          <w:p>
            <w:r>
              <w:t>1219</w:t>
            </w:r>
          </w:p>
        </w:tc>
        <w:tc>
          <w:tcPr>
            <w:tcW w:type="dxa" w:w="864"/>
          </w:tcPr>
          <w:p>
            <w:r>
              <w:t>1.0755998776678974</w:t>
            </w:r>
          </w:p>
        </w:tc>
        <w:tc>
          <w:tcPr>
            <w:tcW w:type="dxa" w:w="864"/>
          </w:tcPr>
          <w:p>
            <w:r>
              <w:t>0.1629528226277661</w:t>
            </w:r>
          </w:p>
        </w:tc>
        <w:tc>
          <w:tcPr>
            <w:tcW w:type="dxa" w:w="864"/>
          </w:tcPr>
          <w:p>
            <w:r>
              <w:t>0.1907729411637874</w:t>
            </w:r>
          </w:p>
        </w:tc>
        <w:tc>
          <w:tcPr>
            <w:tcW w:type="dxa" w:w="864"/>
          </w:tcPr>
          <w:p>
            <w:r>
              <w:t>0.8541715697922987</w:t>
            </w:r>
          </w:p>
        </w:tc>
        <w:tc>
          <w:tcPr>
            <w:tcW w:type="dxa" w:w="864"/>
          </w:tcPr>
          <w:p>
            <w:r>
              <w:t>-0.2329632869444462</w:t>
            </w:r>
          </w:p>
        </w:tc>
        <w:tc>
          <w:tcPr>
            <w:tcW w:type="dxa" w:w="864"/>
          </w:tcPr>
          <w:p>
            <w:r/>
          </w:p>
        </w:tc>
        <w:tc>
          <w:tcPr>
            <w:tcW w:type="dxa" w:w="864"/>
          </w:tcPr>
          <w:p>
            <w:r/>
          </w:p>
        </w:tc>
        <w:tc>
          <w:tcPr>
            <w:tcW w:type="dxa" w:w="864"/>
          </w:tcPr>
          <w:p>
            <w:r/>
          </w:p>
        </w:tc>
      </w:tr>
      <w:tr>
        <w:tc>
          <w:tcPr>
            <w:tcW w:type="dxa" w:w="864"/>
          </w:tcPr>
          <w:p>
            <w:r>
              <w:t>^N225</w:t>
            </w:r>
          </w:p>
        </w:tc>
        <w:tc>
          <w:tcPr>
            <w:tcW w:type="dxa" w:w="864"/>
          </w:tcPr>
          <w:p>
            <w:r>
              <w:t>1221</w:t>
            </w:r>
          </w:p>
        </w:tc>
        <w:tc>
          <w:tcPr>
            <w:tcW w:type="dxa" w:w="864"/>
          </w:tcPr>
          <w:p>
            <w:r>
              <w:t>1.3229519915417507</w:t>
            </w:r>
          </w:p>
        </w:tc>
        <w:tc>
          <w:tcPr>
            <w:tcW w:type="dxa" w:w="864"/>
          </w:tcPr>
          <w:p>
            <w:r>
              <w:t>0.1899984272963761</w:t>
            </w:r>
          </w:p>
        </w:tc>
        <w:tc>
          <w:tcPr>
            <w:tcW w:type="dxa" w:w="864"/>
          </w:tcPr>
          <w:p>
            <w:r>
              <w:t>0.2230552624976821</w:t>
            </w:r>
          </w:p>
        </w:tc>
        <w:tc>
          <w:tcPr>
            <w:tcW w:type="dxa" w:w="864"/>
          </w:tcPr>
          <w:p>
            <w:r>
              <w:t>0.8517997969151277</w:t>
            </w:r>
          </w:p>
        </w:tc>
        <w:tc>
          <w:tcPr>
            <w:tcW w:type="dxa" w:w="864"/>
          </w:tcPr>
          <w:p>
            <w:r>
              <w:t>-0.2625860724822559</w:t>
            </w:r>
          </w:p>
        </w:tc>
        <w:tc>
          <w:tcPr>
            <w:tcW w:type="dxa" w:w="864"/>
          </w:tcPr>
          <w:p>
            <w:r/>
          </w:p>
        </w:tc>
        <w:tc>
          <w:tcPr>
            <w:tcW w:type="dxa" w:w="864"/>
          </w:tcPr>
          <w:p>
            <w:r/>
          </w:p>
        </w:tc>
        <w:tc>
          <w:tcPr>
            <w:tcW w:type="dxa" w:w="864"/>
          </w:tcPr>
          <w:p>
            <w:r/>
          </w:p>
        </w:tc>
      </w:tr>
    </w:tbl>
    <w:p>
      <w:pPr>
        <w:pStyle w:val="Heading1"/>
      </w:pPr>
      <w:r>
        <w:t>図表</w:t>
      </w:r>
    </w:p>
    <w:p>
      <w:r>
        <w:t>cumulative_return.png</w:t>
      </w:r>
    </w:p>
    <w:p>
      <w:r>
        <w:drawing>
          <wp:inline xmlns:a="http://schemas.openxmlformats.org/drawingml/2006/main" xmlns:pic="http://schemas.openxmlformats.org/drawingml/2006/picture">
            <wp:extent cx="5486400" cy="2706213"/>
            <wp:docPr id="1" name="Picture 1"/>
            <wp:cNvGraphicFramePr>
              <a:graphicFrameLocks noChangeAspect="1"/>
            </wp:cNvGraphicFramePr>
            <a:graphic>
              <a:graphicData uri="http://schemas.openxmlformats.org/drawingml/2006/picture">
                <pic:pic>
                  <pic:nvPicPr>
                    <pic:cNvPr id="0" name="cumulative_return.png"/>
                    <pic:cNvPicPr/>
                  </pic:nvPicPr>
                  <pic:blipFill>
                    <a:blip r:embed="rId9"/>
                    <a:stretch>
                      <a:fillRect/>
                    </a:stretch>
                  </pic:blipFill>
                  <pic:spPr>
                    <a:xfrm>
                      <a:off x="0" y="0"/>
                      <a:ext cx="5486400" cy="2706213"/>
                    </a:xfrm>
                    <a:prstGeom prst="rect"/>
                  </pic:spPr>
                </pic:pic>
              </a:graphicData>
            </a:graphic>
          </wp:inline>
        </w:drawing>
      </w:r>
    </w:p>
    <w:p>
      <w:r>
        <w:t>drawdown.png</w:t>
      </w:r>
    </w:p>
    <w:p>
      <w:r>
        <w:drawing>
          <wp:inline xmlns:a="http://schemas.openxmlformats.org/drawingml/2006/main" xmlns:pic="http://schemas.openxmlformats.org/drawingml/2006/picture">
            <wp:extent cx="5486400" cy="2151409"/>
            <wp:docPr id="2" name="Picture 2"/>
            <wp:cNvGraphicFramePr>
              <a:graphicFrameLocks noChangeAspect="1"/>
            </wp:cNvGraphicFramePr>
            <a:graphic>
              <a:graphicData uri="http://schemas.openxmlformats.org/drawingml/2006/picture">
                <pic:pic>
                  <pic:nvPicPr>
                    <pic:cNvPr id="0" name="drawdown.png"/>
                    <pic:cNvPicPr/>
                  </pic:nvPicPr>
                  <pic:blipFill>
                    <a:blip r:embed="rId10"/>
                    <a:stretch>
                      <a:fillRect/>
                    </a:stretch>
                  </pic:blipFill>
                  <pic:spPr>
                    <a:xfrm>
                      <a:off x="0" y="0"/>
                      <a:ext cx="5486400" cy="2151409"/>
                    </a:xfrm>
                    <a:prstGeom prst="rect"/>
                  </pic:spPr>
                </pic:pic>
              </a:graphicData>
            </a:graphic>
          </wp:inline>
        </w:drawing>
      </w:r>
    </w:p>
    <w:p>
      <w:r>
        <w:t>sector_allocation.png</w:t>
      </w:r>
    </w:p>
    <w:p>
      <w:r>
        <w:drawing>
          <wp:inline xmlns:a="http://schemas.openxmlformats.org/drawingml/2006/main" xmlns:pic="http://schemas.openxmlformats.org/drawingml/2006/picture">
            <wp:extent cx="5486400" cy="2832063"/>
            <wp:docPr id="3" name="Picture 3"/>
            <wp:cNvGraphicFramePr>
              <a:graphicFrameLocks noChangeAspect="1"/>
            </wp:cNvGraphicFramePr>
            <a:graphic>
              <a:graphicData uri="http://schemas.openxmlformats.org/drawingml/2006/picture">
                <pic:pic>
                  <pic:nvPicPr>
                    <pic:cNvPr id="0" name="sector_allocation.png"/>
                    <pic:cNvPicPr/>
                  </pic:nvPicPr>
                  <pic:blipFill>
                    <a:blip r:embed="rId11"/>
                    <a:stretch>
                      <a:fillRect/>
                    </a:stretch>
                  </pic:blipFill>
                  <pic:spPr>
                    <a:xfrm>
                      <a:off x="0" y="0"/>
                      <a:ext cx="5486400" cy="2832063"/>
                    </a:xfrm>
                    <a:prstGeom prst="rect"/>
                  </pic:spPr>
                </pic:pic>
              </a:graphicData>
            </a:graphic>
          </wp:inline>
        </w:drawing>
      </w:r>
    </w:p>
    <w:p>
      <w:r>
        <w:t>category_allocation.png</w:t>
      </w:r>
    </w:p>
    <w:p>
      <w:r>
        <w:drawing>
          <wp:inline xmlns:a="http://schemas.openxmlformats.org/drawingml/2006/main" xmlns:pic="http://schemas.openxmlformats.org/drawingml/2006/picture">
            <wp:extent cx="5486400" cy="3083888"/>
            <wp:docPr id="4" name="Picture 4"/>
            <wp:cNvGraphicFramePr>
              <a:graphicFrameLocks noChangeAspect="1"/>
            </wp:cNvGraphicFramePr>
            <a:graphic>
              <a:graphicData uri="http://schemas.openxmlformats.org/drawingml/2006/picture">
                <pic:pic>
                  <pic:nvPicPr>
                    <pic:cNvPr id="0" name="category_allocation.png"/>
                    <pic:cNvPicPr/>
                  </pic:nvPicPr>
                  <pic:blipFill>
                    <a:blip r:embed="rId12"/>
                    <a:stretch>
                      <a:fillRect/>
                    </a:stretch>
                  </pic:blipFill>
                  <pic:spPr>
                    <a:xfrm>
                      <a:off x="0" y="0"/>
                      <a:ext cx="5486400" cy="3083888"/>
                    </a:xfrm>
                    <a:prstGeom prst="rect"/>
                  </pic:spPr>
                </pic:pic>
              </a:graphicData>
            </a:graphic>
          </wp:inline>
        </w:drawing>
      </w:r>
    </w:p>
    <w:p>
      <w:r>
        <w:t>contribution_by_stock.png</w:t>
      </w:r>
    </w:p>
    <w:p>
      <w:r>
        <w:drawing>
          <wp:inline xmlns:a="http://schemas.openxmlformats.org/drawingml/2006/main" xmlns:pic="http://schemas.openxmlformats.org/drawingml/2006/picture">
            <wp:extent cx="5486400" cy="4236378"/>
            <wp:docPr id="5" name="Picture 5"/>
            <wp:cNvGraphicFramePr>
              <a:graphicFrameLocks noChangeAspect="1"/>
            </wp:cNvGraphicFramePr>
            <a:graphic>
              <a:graphicData uri="http://schemas.openxmlformats.org/drawingml/2006/picture">
                <pic:pic>
                  <pic:nvPicPr>
                    <pic:cNvPr id="0" name="contribution_by_stock.png"/>
                    <pic:cNvPicPr/>
                  </pic:nvPicPr>
                  <pic:blipFill>
                    <a:blip r:embed="rId13"/>
                    <a:stretch>
                      <a:fillRect/>
                    </a:stretch>
                  </pic:blipFill>
                  <pic:spPr>
                    <a:xfrm>
                      <a:off x="0" y="0"/>
                      <a:ext cx="5486400" cy="4236378"/>
                    </a:xfrm>
                    <a:prstGeom prst="rect"/>
                  </pic:spPr>
                </pic:pic>
              </a:graphicData>
            </a:graphic>
          </wp:inline>
        </w:drawing>
      </w:r>
    </w:p>
    <w:p>
      <w:pPr>
        <w:pStyle w:val="Heading1"/>
      </w:pPr>
      <w:r>
        <w:t>データ上の限界</w:t>
      </w:r>
    </w:p>
    <w:p>
      <w:r>
        <w:t>本分析では、無料・公開データを中心に用いたため、一部の財務指標やガバナンス指標については欠損や基準日の差異が存在する。バックテストは現在上場している企業を対象としているため、上場廃止企業を含まない生存者バイアスが存在する可能性が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