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BC286" w14:textId="77777777" w:rsidR="000F6498" w:rsidRDefault="000F6498"/>
    <w:sectPr w:rsidR="000F64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498"/>
    <w:rsid w:val="000F6498"/>
    <w:rsid w:val="00742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9338F"/>
  <w15:chartTrackingRefBased/>
  <w15:docId w15:val="{2AE2638C-775C-4C6C-874E-24540BB56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4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4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4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4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4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4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Mabel Solaeche Mancuello</dc:creator>
  <cp:keywords/>
  <dc:description/>
  <cp:lastModifiedBy>Diana Mabel Solaeche Mancuello</cp:lastModifiedBy>
  <cp:revision>1</cp:revision>
  <dcterms:created xsi:type="dcterms:W3CDTF">2024-10-17T21:58:00Z</dcterms:created>
  <dcterms:modified xsi:type="dcterms:W3CDTF">2024-10-17T22:01:00Z</dcterms:modified>
</cp:coreProperties>
</file>