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0F766E"/>
          <w:sz w:val="96"/>
          <w:szCs w:val="96"/>
        </w:rPr>
        <w:t xml:space="preserve">FixYa</w:t>
      </w:r>
    </w:p>
    <w:p>
      <w:pPr>
        <w:spacing w:after="0" w:before="120"/>
        <w:jc w:val="center"/>
      </w:pPr>
      <w:r>
        <w:rPr>
          <w:color w:val="334155"/>
          <w:sz w:val="30"/>
          <w:szCs w:val="30"/>
        </w:rPr>
        <w:t xml:space="preserve">Plataforma web de servicios técnicos para el hogar</w:t>
      </w:r>
    </w:p>
    <w:p>
      <w:pPr>
        <w:spacing w:after="0" w:before="480"/>
        <w:jc w:val="center"/>
      </w:pPr>
      <w:r>
        <w:rPr>
          <w:b/>
          <w:bCs/>
          <w:sz w:val="40"/>
          <w:szCs w:val="40"/>
        </w:rPr>
        <w:t xml:space="preserve">Documentación técnica del sistema</w:t>
      </w:r>
    </w:p>
    <w:p>
      <w:pPr>
        <w:spacing w:after="0" w:before="120"/>
        <w:jc w:val="center"/>
      </w:pPr>
      <w:r>
        <w:rPr>
          <w:color w:val="334155"/>
          <w:sz w:val="26"/>
          <w:szCs w:val="26"/>
        </w:rPr>
        <w:t xml:space="preserve">Flujo funcional completo y tecnologías utilizadas</w:t>
      </w:r>
    </w:p>
    <w:p>
      <w:pPr>
        <w:spacing w:after="0" w:before="900"/>
        <w:jc w:val="center"/>
      </w:pPr>
      <w:r>
        <w:rPr>
          <w:color w:val="334155"/>
          <w:sz w:val="24"/>
          <w:szCs w:val="24"/>
        </w:rPr>
        <w:t xml:space="preserve">Proyecto de título · 2026</w:t>
      </w:r>
    </w:p>
    <w:p>
      <w:r>
        <w:br w:type="page"/>
      </w:r>
    </w:p>
    <w:p>
      <w:pPr>
        <w:pStyle w:val="Heading1"/>
        <w:spacing w:after="140" w:before="320"/>
      </w:pPr>
      <w:r>
        <w:rPr>
          <w:b/>
          <w:bCs/>
          <w:color w:val="0F766E"/>
        </w:rPr>
        <w:t xml:space="preserve">Índice</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b/>
          <w:bCs/>
          <w:color w:val="0F766E"/>
        </w:rPr>
        <w:t xml:space="preserve">1. Resumen del sistema</w:t>
      </w:r>
    </w:p>
    <w:p>
      <w:pPr>
        <w:spacing w:after="120" w:line="276"/>
      </w:pPr>
      <w:r>
        <w:t xml:space="preserve">FixYa es una plataforma web que conecta a clientes con técnicos especializados en oficios del hogar (electricidad, gasfitería, cerrajería, etc.). El cliente publica una solicitud de servicio, los técnicos verificados envían cotizaciones, el cliente acepta una y el trabajo avanza por un ciclo de estados controlado hasta su finalización, con un comprobante en PDF, reseñas y trazabilidad completa de cada acción.</w:t>
      </w:r>
    </w:p>
    <w:p>
      <w:pPr>
        <w:spacing w:after="120" w:line="276"/>
      </w:pPr>
      <w:r>
        <w:t xml:space="preserve">El sistema distingue tres roles (cliente, técnico y administrador), soporta usuarios con múltiples roles, e incorpora validación documental de técnicos, chat entre las partes, moderación de reseñas con apoyo de inteligencia artificial, gestión de conflictos con evidencia, auditoría de acciones administrativas y una línea de tiempo por solicitud.</w:t>
      </w:r>
    </w:p>
    <w:p>
      <w:pPr>
        <w:spacing w:after="120" w:line="276"/>
      </w:pPr>
      <w:r>
        <w:rPr>
          <w:i/>
          <w:iCs/>
        </w:rPr>
        <w:t xml:space="preserve">La aplicación está desplegada en la nube (Render + Cloudflare R2) y se desarrolla con contenedores Docker.</w:t>
      </w:r>
    </w:p>
    <w:p>
      <w:pPr>
        <w:pStyle w:val="Heading1"/>
        <w:spacing w:after="140" w:before="320"/>
      </w:pPr>
      <w:r>
        <w:rPr>
          <w:b/>
          <w:bCs/>
          <w:color w:val="0F766E"/>
        </w:rPr>
        <w:t xml:space="preserve">2. Arquitectura general</w:t>
      </w:r>
    </w:p>
    <w:p>
      <w:pPr>
        <w:spacing w:after="120" w:line="276"/>
      </w:pPr>
      <w:r>
        <w:t xml:space="preserve">La solución sigue una arquitectura de tres capas desacopladas, comunicadas mediante una API REST con autenticación por token (JWT):</w:t>
      </w:r>
    </w:p>
    <w:p>
      <w:pPr>
        <w:pStyle w:val="ListParagraph"/>
        <w:numPr>
          <w:ilvl w:val="0"/>
          <w:numId w:val="1"/>
        </w:numPr>
        <w:spacing w:after="60" w:line="264"/>
      </w:pPr>
      <w:r>
        <w:rPr>
          <w:b/>
          <w:bCs/>
        </w:rPr>
        <w:t xml:space="preserve">Frontend (SPA): </w:t>
      </w:r>
      <w:r>
        <w:t xml:space="preserve">aplicación de página única en React que consume la API. Es un sitio estático servido de forma independiente.</w:t>
      </w:r>
    </w:p>
    <w:p>
      <w:pPr>
        <w:pStyle w:val="ListParagraph"/>
        <w:numPr>
          <w:ilvl w:val="0"/>
          <w:numId w:val="1"/>
        </w:numPr>
        <w:spacing w:after="60" w:line="264"/>
      </w:pPr>
      <w:r>
        <w:rPr>
          <w:b/>
          <w:bCs/>
        </w:rPr>
        <w:t xml:space="preserve">Backend (API REST): </w:t>
      </w:r>
      <w:r>
        <w:t xml:space="preserve">servicio FastAPI que expone los endpoints, aplica las reglas de negocio, valida permisos por rol y persiste en la base de datos.</w:t>
      </w:r>
    </w:p>
    <w:p>
      <w:pPr>
        <w:pStyle w:val="ListParagraph"/>
        <w:numPr>
          <w:ilvl w:val="0"/>
          <w:numId w:val="1"/>
        </w:numPr>
        <w:spacing w:after="60" w:line="264"/>
      </w:pPr>
      <w:r>
        <w:rPr>
          <w:b/>
          <w:bCs/>
        </w:rPr>
        <w:t xml:space="preserve">Base de datos: </w:t>
      </w:r>
      <w:r>
        <w:t xml:space="preserve">PostgreSQL, administrada por SQLAlchemy (ORM) con migraciones SQL idempotentes que se aplican al iniciar el backend.</w:t>
      </w:r>
    </w:p>
    <w:p>
      <w:pPr>
        <w:pStyle w:val="ListParagraph"/>
        <w:numPr>
          <w:ilvl w:val="0"/>
          <w:numId w:val="1"/>
        </w:numPr>
        <w:spacing w:after="60" w:line="264"/>
      </w:pPr>
      <w:r>
        <w:rPr>
          <w:b/>
          <w:bCs/>
        </w:rPr>
        <w:t xml:space="preserve">Almacenamiento de archivos: </w:t>
      </w:r>
      <w:r>
        <w:t xml:space="preserve">Cloudflare R2 (compatible con S3) para documentos, comprobantes y evidencias en producción; disco local en desarrollo.</w:t>
      </w:r>
    </w:p>
    <w:p>
      <w:pPr>
        <w:spacing w:after="80"/>
      </w:pPr>
    </w:p>
    <w:p>
      <w:pPr>
        <w:spacing w:after="120" w:line="276"/>
      </w:pPr>
      <w:r>
        <w:rPr>
          <w:b/>
          <w:bCs/>
        </w:rPr>
        <w:t xml:space="preserve">Flujo de una petición típica:</w:t>
      </w:r>
    </w:p>
    <w:p>
      <w:pPr>
        <w:spacing w:after="120" w:line="276"/>
      </w:pPr>
      <w:r>
        <w:rPr>
          <w:i/>
          <w:iCs/>
        </w:rPr>
        <w:t xml:space="preserve">Navegador (React) → HTTPS → API (FastAPI) → validación de token y rol → servicio de negocio → SQLAlchemy → PostgreSQL, y para archivos → servicio de almacenamiento → Cloudflare R2.</w:t>
      </w:r>
    </w:p>
    <w:p>
      <w:pPr>
        <w:spacing w:after="80"/>
      </w:pPr>
    </w:p>
    <w:p>
      <w:pPr>
        <w:spacing w:after="60" w:before="80"/>
        <w:jc w:val="center"/>
      </w:pPr>
      <w:r>
        <w:drawing>
          <wp:inline distT="0" distB="0" distL="0" distR="0">
            <wp:extent cx="609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572000"/>
                    </a:xfrm>
                    <a:prstGeom prst="rect">
                      <a:avLst/>
                    </a:prstGeom>
                  </pic:spPr>
                </pic:pic>
              </a:graphicData>
            </a:graphic>
          </wp:inline>
        </w:drawing>
      </w:r>
    </w:p>
    <w:p>
      <w:pPr>
        <w:spacing w:after="160"/>
        <w:jc w:val="center"/>
      </w:pPr>
      <w:r>
        <w:rPr>
          <w:i/>
          <w:iCs/>
          <w:color w:val="334155"/>
          <w:sz w:val="18"/>
          <w:szCs w:val="18"/>
        </w:rPr>
        <w:t xml:space="preserve">Figura 1. Diagrama de arquitectura de FixYa (capas, tecnologías y despliegue).</w:t>
      </w:r>
    </w:p>
    <w:p>
      <w:pPr>
        <w:pStyle w:val="Heading1"/>
        <w:spacing w:after="140" w:before="320"/>
      </w:pPr>
      <w:r>
        <w:rPr>
          <w:b/>
          <w:bCs/>
          <w:color w:val="0F766E"/>
        </w:rPr>
        <w:t xml:space="preserve">3. Tecnologías utilizadas</w:t>
      </w:r>
    </w:p>
    <w:p>
      <w:pPr>
        <w:pStyle w:val="Heading2"/>
        <w:spacing w:after="100" w:before="240"/>
      </w:pPr>
      <w:r>
        <w:rPr>
          <w:b/>
          <w:bCs/>
          <w:color w:val="334155"/>
        </w:rPr>
        <w:t xml:space="preserve">3.1 Backend (API)</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1200"/>
        <w:gridCol w:w="5200"/>
      </w:tblGrid>
      <w:tr>
        <w:trPr>
          <w:tblHeader/>
        </w:trPr>
        <w:tc>
          <w:tcPr>
            <w:tcW w:type="dxa" w:w="2600"/>
            <w:shd w:fill="0F766E" w:color="auto" w:val="clear"/>
            <w:tcMar>
              <w:top w:type="dxa" w:w="60"/>
              <w:left w:type="dxa" w:w="100"/>
              <w:bottom w:type="dxa" w:w="60"/>
              <w:right w:type="dxa" w:w="100"/>
            </w:tcMar>
          </w:tcPr>
          <w:p>
            <w:r>
              <w:rPr>
                <w:b/>
                <w:bCs/>
                <w:color w:val="FFFFFF"/>
              </w:rPr>
              <w:t xml:space="preserve">Tecnología</w:t>
            </w:r>
          </w:p>
        </w:tc>
        <w:tc>
          <w:tcPr>
            <w:tcW w:type="dxa" w:w="1200"/>
            <w:shd w:fill="0F766E" w:color="auto" w:val="clear"/>
            <w:tcMar>
              <w:top w:type="dxa" w:w="60"/>
              <w:left w:type="dxa" w:w="100"/>
              <w:bottom w:type="dxa" w:w="60"/>
              <w:right w:type="dxa" w:w="100"/>
            </w:tcMar>
          </w:tcPr>
          <w:p>
            <w:r>
              <w:rPr>
                <w:b/>
                <w:bCs/>
                <w:color w:val="FFFFFF"/>
              </w:rPr>
              <w:t xml:space="preserve">Versión</w:t>
            </w:r>
          </w:p>
        </w:tc>
        <w:tc>
          <w:tcPr>
            <w:tcW w:type="dxa" w:w="5200"/>
            <w:shd w:fill="0F766E" w:color="auto" w:val="clear"/>
            <w:tcMar>
              <w:top w:type="dxa" w:w="60"/>
              <w:left w:type="dxa" w:w="100"/>
              <w:bottom w:type="dxa" w:w="60"/>
              <w:right w:type="dxa" w:w="100"/>
            </w:tcMar>
          </w:tcPr>
          <w:p>
            <w:r>
              <w:rPr>
                <w:b/>
                <w:bCs/>
                <w:color w:val="FFFFFF"/>
              </w:rPr>
              <w:t xml:space="preserve">Rol en el sistema</w:t>
            </w:r>
          </w:p>
        </w:tc>
      </w:tr>
      <w:tr>
        <w:tc>
          <w:tcPr>
            <w:tcW w:type="dxa" w:w="2600"/>
            <w:tcMar>
              <w:top w:type="dxa" w:w="50"/>
              <w:left w:type="dxa" w:w="100"/>
              <w:bottom w:type="dxa" w:w="50"/>
              <w:right w:type="dxa" w:w="100"/>
            </w:tcMar>
          </w:tcPr>
          <w:p>
            <w:r>
              <w:t xml:space="preserve">Python + FastAPI</w:t>
            </w:r>
          </w:p>
        </w:tc>
        <w:tc>
          <w:tcPr>
            <w:tcW w:type="dxa" w:w="1200"/>
            <w:tcMar>
              <w:top w:type="dxa" w:w="50"/>
              <w:left w:type="dxa" w:w="100"/>
              <w:bottom w:type="dxa" w:w="50"/>
              <w:right w:type="dxa" w:w="100"/>
            </w:tcMar>
          </w:tcPr>
          <w:p>
            <w:r>
              <w:t xml:space="preserve">0.136</w:t>
            </w:r>
          </w:p>
        </w:tc>
        <w:tc>
          <w:tcPr>
            <w:tcW w:type="dxa" w:w="5200"/>
            <w:tcMar>
              <w:top w:type="dxa" w:w="50"/>
              <w:left w:type="dxa" w:w="100"/>
              <w:bottom w:type="dxa" w:w="50"/>
              <w:right w:type="dxa" w:w="100"/>
            </w:tcMar>
          </w:tcPr>
          <w:p>
            <w:r>
              <w:t xml:space="preserve">Framework del API REST (endpoints, validación, documentación OpenAPI automática)</w:t>
            </w:r>
          </w:p>
        </w:tc>
      </w:tr>
      <w:tr>
        <w:tc>
          <w:tcPr>
            <w:tcW w:type="dxa" w:w="2600"/>
            <w:shd w:fill="F1F5F9" w:color="auto" w:val="clear"/>
            <w:tcMar>
              <w:top w:type="dxa" w:w="50"/>
              <w:left w:type="dxa" w:w="100"/>
              <w:bottom w:type="dxa" w:w="50"/>
              <w:right w:type="dxa" w:w="100"/>
            </w:tcMar>
          </w:tcPr>
          <w:p>
            <w:r>
              <w:t xml:space="preserve">SQLAlchemy</w:t>
            </w:r>
          </w:p>
        </w:tc>
        <w:tc>
          <w:tcPr>
            <w:tcW w:type="dxa" w:w="1200"/>
            <w:shd w:fill="F1F5F9" w:color="auto" w:val="clear"/>
            <w:tcMar>
              <w:top w:type="dxa" w:w="50"/>
              <w:left w:type="dxa" w:w="100"/>
              <w:bottom w:type="dxa" w:w="50"/>
              <w:right w:type="dxa" w:w="100"/>
            </w:tcMar>
          </w:tcPr>
          <w:p>
            <w:r>
              <w:t xml:space="preserve">2.0</w:t>
            </w:r>
          </w:p>
        </w:tc>
        <w:tc>
          <w:tcPr>
            <w:tcW w:type="dxa" w:w="5200"/>
            <w:shd w:fill="F1F5F9" w:color="auto" w:val="clear"/>
            <w:tcMar>
              <w:top w:type="dxa" w:w="50"/>
              <w:left w:type="dxa" w:w="100"/>
              <w:bottom w:type="dxa" w:w="50"/>
              <w:right w:type="dxa" w:w="100"/>
            </w:tcMar>
          </w:tcPr>
          <w:p>
            <w:r>
              <w:t xml:space="preserve">ORM: mapea las tablas a modelos Python y gestiona las consultas</w:t>
            </w:r>
          </w:p>
        </w:tc>
      </w:tr>
      <w:tr>
        <w:tc>
          <w:tcPr>
            <w:tcW w:type="dxa" w:w="2600"/>
            <w:tcMar>
              <w:top w:type="dxa" w:w="50"/>
              <w:left w:type="dxa" w:w="100"/>
              <w:bottom w:type="dxa" w:w="50"/>
              <w:right w:type="dxa" w:w="100"/>
            </w:tcMar>
          </w:tcPr>
          <w:p>
            <w:r>
              <w:t xml:space="preserve">PostgreSQL (psycopg2)</w:t>
            </w:r>
          </w:p>
        </w:tc>
        <w:tc>
          <w:tcPr>
            <w:tcW w:type="dxa" w:w="1200"/>
            <w:tcMar>
              <w:top w:type="dxa" w:w="50"/>
              <w:left w:type="dxa" w:w="100"/>
              <w:bottom w:type="dxa" w:w="50"/>
              <w:right w:type="dxa" w:w="100"/>
            </w:tcMar>
          </w:tcPr>
          <w:p>
            <w:r>
              <w:t xml:space="preserve">—</w:t>
            </w:r>
          </w:p>
        </w:tc>
        <w:tc>
          <w:tcPr>
            <w:tcW w:type="dxa" w:w="5200"/>
            <w:tcMar>
              <w:top w:type="dxa" w:w="50"/>
              <w:left w:type="dxa" w:w="100"/>
              <w:bottom w:type="dxa" w:w="50"/>
              <w:right w:type="dxa" w:w="100"/>
            </w:tcMar>
          </w:tcPr>
          <w:p>
            <w:r>
              <w:t xml:space="preserve">Motor de base de datos relacional</w:t>
            </w:r>
          </w:p>
        </w:tc>
      </w:tr>
      <w:tr>
        <w:tc>
          <w:tcPr>
            <w:tcW w:type="dxa" w:w="2600"/>
            <w:shd w:fill="F1F5F9" w:color="auto" w:val="clear"/>
            <w:tcMar>
              <w:top w:type="dxa" w:w="50"/>
              <w:left w:type="dxa" w:w="100"/>
              <w:bottom w:type="dxa" w:w="50"/>
              <w:right w:type="dxa" w:w="100"/>
            </w:tcMar>
          </w:tcPr>
          <w:p>
            <w:r>
              <w:t xml:space="preserve">Pydantic</w:t>
            </w:r>
          </w:p>
        </w:tc>
        <w:tc>
          <w:tcPr>
            <w:tcW w:type="dxa" w:w="1200"/>
            <w:shd w:fill="F1F5F9" w:color="auto" w:val="clear"/>
            <w:tcMar>
              <w:top w:type="dxa" w:w="50"/>
              <w:left w:type="dxa" w:w="100"/>
              <w:bottom w:type="dxa" w:w="50"/>
              <w:right w:type="dxa" w:w="100"/>
            </w:tcMar>
          </w:tcPr>
          <w:p>
            <w:r>
              <w:t xml:space="preserve">2.13</w:t>
            </w:r>
          </w:p>
        </w:tc>
        <w:tc>
          <w:tcPr>
            <w:tcW w:type="dxa" w:w="5200"/>
            <w:shd w:fill="F1F5F9" w:color="auto" w:val="clear"/>
            <w:tcMar>
              <w:top w:type="dxa" w:w="50"/>
              <w:left w:type="dxa" w:w="100"/>
              <w:bottom w:type="dxa" w:w="50"/>
              <w:right w:type="dxa" w:w="100"/>
            </w:tcMar>
          </w:tcPr>
          <w:p>
            <w:r>
              <w:t xml:space="preserve">Validación y serialización de datos de entrada/salida (schemas)</w:t>
            </w:r>
          </w:p>
        </w:tc>
      </w:tr>
      <w:tr>
        <w:tc>
          <w:tcPr>
            <w:tcW w:type="dxa" w:w="2600"/>
            <w:tcMar>
              <w:top w:type="dxa" w:w="50"/>
              <w:left w:type="dxa" w:w="100"/>
              <w:bottom w:type="dxa" w:w="50"/>
              <w:right w:type="dxa" w:w="100"/>
            </w:tcMar>
          </w:tcPr>
          <w:p>
            <w:r>
              <w:t xml:space="preserve">python-jose</w:t>
            </w:r>
          </w:p>
        </w:tc>
        <w:tc>
          <w:tcPr>
            <w:tcW w:type="dxa" w:w="1200"/>
            <w:tcMar>
              <w:top w:type="dxa" w:w="50"/>
              <w:left w:type="dxa" w:w="100"/>
              <w:bottom w:type="dxa" w:w="50"/>
              <w:right w:type="dxa" w:w="100"/>
            </w:tcMar>
          </w:tcPr>
          <w:p>
            <w:r>
              <w:t xml:space="preserve">3.5</w:t>
            </w:r>
          </w:p>
        </w:tc>
        <w:tc>
          <w:tcPr>
            <w:tcW w:type="dxa" w:w="5200"/>
            <w:tcMar>
              <w:top w:type="dxa" w:w="50"/>
              <w:left w:type="dxa" w:w="100"/>
              <w:bottom w:type="dxa" w:w="50"/>
              <w:right w:type="dxa" w:w="100"/>
            </w:tcMar>
          </w:tcPr>
          <w:p>
            <w:r>
              <w:t xml:space="preserve">Emisión y verificación de tokens JWT (sesiones)</w:t>
            </w:r>
          </w:p>
        </w:tc>
      </w:tr>
      <w:tr>
        <w:tc>
          <w:tcPr>
            <w:tcW w:type="dxa" w:w="2600"/>
            <w:shd w:fill="F1F5F9" w:color="auto" w:val="clear"/>
            <w:tcMar>
              <w:top w:type="dxa" w:w="50"/>
              <w:left w:type="dxa" w:w="100"/>
              <w:bottom w:type="dxa" w:w="50"/>
              <w:right w:type="dxa" w:w="100"/>
            </w:tcMar>
          </w:tcPr>
          <w:p>
            <w:r>
              <w:t xml:space="preserve">passlib + bcrypt</w:t>
            </w:r>
          </w:p>
        </w:tc>
        <w:tc>
          <w:tcPr>
            <w:tcW w:type="dxa" w:w="1200"/>
            <w:shd w:fill="F1F5F9" w:color="auto" w:val="clear"/>
            <w:tcMar>
              <w:top w:type="dxa" w:w="50"/>
              <w:left w:type="dxa" w:w="100"/>
              <w:bottom w:type="dxa" w:w="50"/>
              <w:right w:type="dxa" w:w="100"/>
            </w:tcMar>
          </w:tcPr>
          <w:p>
            <w:r>
              <w:t xml:space="preserve">—</w:t>
            </w:r>
          </w:p>
        </w:tc>
        <w:tc>
          <w:tcPr>
            <w:tcW w:type="dxa" w:w="5200"/>
            <w:shd w:fill="F1F5F9" w:color="auto" w:val="clear"/>
            <w:tcMar>
              <w:top w:type="dxa" w:w="50"/>
              <w:left w:type="dxa" w:w="100"/>
              <w:bottom w:type="dxa" w:w="50"/>
              <w:right w:type="dxa" w:w="100"/>
            </w:tcMar>
          </w:tcPr>
          <w:p>
            <w:r>
              <w:t xml:space="preserve">Hash seguro de contraseñas</w:t>
            </w:r>
          </w:p>
        </w:tc>
      </w:tr>
      <w:tr>
        <w:tc>
          <w:tcPr>
            <w:tcW w:type="dxa" w:w="2600"/>
            <w:tcMar>
              <w:top w:type="dxa" w:w="50"/>
              <w:left w:type="dxa" w:w="100"/>
              <w:bottom w:type="dxa" w:w="50"/>
              <w:right w:type="dxa" w:w="100"/>
            </w:tcMar>
          </w:tcPr>
          <w:p>
            <w:r>
              <w:t xml:space="preserve">python-multipart</w:t>
            </w:r>
          </w:p>
        </w:tc>
        <w:tc>
          <w:tcPr>
            <w:tcW w:type="dxa" w:w="1200"/>
            <w:tcMar>
              <w:top w:type="dxa" w:w="50"/>
              <w:left w:type="dxa" w:w="100"/>
              <w:bottom w:type="dxa" w:w="50"/>
              <w:right w:type="dxa" w:w="100"/>
            </w:tcMar>
          </w:tcPr>
          <w:p>
            <w:r>
              <w:t xml:space="preserve">—</w:t>
            </w:r>
          </w:p>
        </w:tc>
        <w:tc>
          <w:tcPr>
            <w:tcW w:type="dxa" w:w="5200"/>
            <w:tcMar>
              <w:top w:type="dxa" w:w="50"/>
              <w:left w:type="dxa" w:w="100"/>
              <w:bottom w:type="dxa" w:w="50"/>
              <w:right w:type="dxa" w:w="100"/>
            </w:tcMar>
          </w:tcPr>
          <w:p>
            <w:r>
              <w:t xml:space="preserve">Recepción de archivos subidos (multipart/form-data)</w:t>
            </w:r>
          </w:p>
        </w:tc>
      </w:tr>
      <w:tr>
        <w:tc>
          <w:tcPr>
            <w:tcW w:type="dxa" w:w="2600"/>
            <w:shd w:fill="F1F5F9" w:color="auto" w:val="clear"/>
            <w:tcMar>
              <w:top w:type="dxa" w:w="50"/>
              <w:left w:type="dxa" w:w="100"/>
              <w:bottom w:type="dxa" w:w="50"/>
              <w:right w:type="dxa" w:w="100"/>
            </w:tcMar>
          </w:tcPr>
          <w:p>
            <w:r>
              <w:t xml:space="preserve">boto3</w:t>
            </w:r>
          </w:p>
        </w:tc>
        <w:tc>
          <w:tcPr>
            <w:tcW w:type="dxa" w:w="1200"/>
            <w:shd w:fill="F1F5F9" w:color="auto" w:val="clear"/>
            <w:tcMar>
              <w:top w:type="dxa" w:w="50"/>
              <w:left w:type="dxa" w:w="100"/>
              <w:bottom w:type="dxa" w:w="50"/>
              <w:right w:type="dxa" w:w="100"/>
            </w:tcMar>
          </w:tcPr>
          <w:p>
            <w:r>
              <w:t xml:space="preserve">1.34+</w:t>
            </w:r>
          </w:p>
        </w:tc>
        <w:tc>
          <w:tcPr>
            <w:tcW w:type="dxa" w:w="5200"/>
            <w:shd w:fill="F1F5F9" w:color="auto" w:val="clear"/>
            <w:tcMar>
              <w:top w:type="dxa" w:w="50"/>
              <w:left w:type="dxa" w:w="100"/>
              <w:bottom w:type="dxa" w:w="50"/>
              <w:right w:type="dxa" w:w="100"/>
            </w:tcMar>
          </w:tcPr>
          <w:p>
            <w:r>
              <w:t xml:space="preserve">Cliente S3 para subir/leer archivos en Cloudflare R2</w:t>
            </w:r>
          </w:p>
        </w:tc>
      </w:tr>
      <w:tr>
        <w:tc>
          <w:tcPr>
            <w:tcW w:type="dxa" w:w="2600"/>
            <w:tcMar>
              <w:top w:type="dxa" w:w="50"/>
              <w:left w:type="dxa" w:w="100"/>
              <w:bottom w:type="dxa" w:w="50"/>
              <w:right w:type="dxa" w:w="100"/>
            </w:tcMar>
          </w:tcPr>
          <w:p>
            <w:r>
              <w:t xml:space="preserve">ReportLab</w:t>
            </w:r>
          </w:p>
        </w:tc>
        <w:tc>
          <w:tcPr>
            <w:tcW w:type="dxa" w:w="1200"/>
            <w:tcMar>
              <w:top w:type="dxa" w:w="50"/>
              <w:left w:type="dxa" w:w="100"/>
              <w:bottom w:type="dxa" w:w="50"/>
              <w:right w:type="dxa" w:w="100"/>
            </w:tcMar>
          </w:tcPr>
          <w:p>
            <w:r>
              <w:t xml:space="preserve">4.5</w:t>
            </w:r>
          </w:p>
        </w:tc>
        <w:tc>
          <w:tcPr>
            <w:tcW w:type="dxa" w:w="5200"/>
            <w:tcMar>
              <w:top w:type="dxa" w:w="50"/>
              <w:left w:type="dxa" w:w="100"/>
              <w:bottom w:type="dxa" w:w="50"/>
              <w:right w:type="dxa" w:w="100"/>
            </w:tcMar>
          </w:tcPr>
          <w:p>
            <w:r>
              <w:t xml:space="preserve">Generación del comprobante profesional en PDF</w:t>
            </w:r>
          </w:p>
        </w:tc>
      </w:tr>
      <w:tr>
        <w:tc>
          <w:tcPr>
            <w:tcW w:type="dxa" w:w="2600"/>
            <w:shd w:fill="F1F5F9" w:color="auto" w:val="clear"/>
            <w:tcMar>
              <w:top w:type="dxa" w:w="50"/>
              <w:left w:type="dxa" w:w="100"/>
              <w:bottom w:type="dxa" w:w="50"/>
              <w:right w:type="dxa" w:w="100"/>
            </w:tcMar>
          </w:tcPr>
          <w:p>
            <w:r>
              <w:t xml:space="preserve">Pillow</w:t>
            </w:r>
          </w:p>
        </w:tc>
        <w:tc>
          <w:tcPr>
            <w:tcW w:type="dxa" w:w="1200"/>
            <w:shd w:fill="F1F5F9" w:color="auto" w:val="clear"/>
            <w:tcMar>
              <w:top w:type="dxa" w:w="50"/>
              <w:left w:type="dxa" w:w="100"/>
              <w:bottom w:type="dxa" w:w="50"/>
              <w:right w:type="dxa" w:w="100"/>
            </w:tcMar>
          </w:tcPr>
          <w:p>
            <w:r>
              <w:t xml:space="preserve">12.2</w:t>
            </w:r>
          </w:p>
        </w:tc>
        <w:tc>
          <w:tcPr>
            <w:tcW w:type="dxa" w:w="5200"/>
            <w:shd w:fill="F1F5F9" w:color="auto" w:val="clear"/>
            <w:tcMar>
              <w:top w:type="dxa" w:w="50"/>
              <w:left w:type="dxa" w:w="100"/>
              <w:bottom w:type="dxa" w:w="50"/>
              <w:right w:type="dxa" w:w="100"/>
            </w:tcMar>
          </w:tcPr>
          <w:p>
            <w:r>
              <w:t xml:space="preserve">Procesamiento de imágenes</w:t>
            </w:r>
          </w:p>
        </w:tc>
      </w:tr>
      <w:tr>
        <w:tc>
          <w:tcPr>
            <w:tcW w:type="dxa" w:w="2600"/>
            <w:tcMar>
              <w:top w:type="dxa" w:w="50"/>
              <w:left w:type="dxa" w:w="100"/>
              <w:bottom w:type="dxa" w:w="50"/>
              <w:right w:type="dxa" w:w="100"/>
            </w:tcMar>
          </w:tcPr>
          <w:p>
            <w:r>
              <w:t xml:space="preserve">Uvicorn</w:t>
            </w:r>
          </w:p>
        </w:tc>
        <w:tc>
          <w:tcPr>
            <w:tcW w:type="dxa" w:w="1200"/>
            <w:tcMar>
              <w:top w:type="dxa" w:w="50"/>
              <w:left w:type="dxa" w:w="100"/>
              <w:bottom w:type="dxa" w:w="50"/>
              <w:right w:type="dxa" w:w="100"/>
            </w:tcMar>
          </w:tcPr>
          <w:p>
            <w:r>
              <w:t xml:space="preserve">0.46</w:t>
            </w:r>
          </w:p>
        </w:tc>
        <w:tc>
          <w:tcPr>
            <w:tcW w:type="dxa" w:w="5200"/>
            <w:tcMar>
              <w:top w:type="dxa" w:w="50"/>
              <w:left w:type="dxa" w:w="100"/>
              <w:bottom w:type="dxa" w:w="50"/>
              <w:right w:type="dxa" w:w="100"/>
            </w:tcMar>
          </w:tcPr>
          <w:p>
            <w:r>
              <w:t xml:space="preserve">Servidor ASGI que ejecuta la aplicación</w:t>
            </w:r>
          </w:p>
        </w:tc>
      </w:tr>
      <w:tr>
        <w:tc>
          <w:tcPr>
            <w:tcW w:type="dxa" w:w="2600"/>
            <w:shd w:fill="F1F5F9" w:color="auto" w:val="clear"/>
            <w:tcMar>
              <w:top w:type="dxa" w:w="50"/>
              <w:left w:type="dxa" w:w="100"/>
              <w:bottom w:type="dxa" w:w="50"/>
              <w:right w:type="dxa" w:w="100"/>
            </w:tcMar>
          </w:tcPr>
          <w:p>
            <w:r>
              <w:t xml:space="preserve">httpx</w:t>
            </w:r>
          </w:p>
        </w:tc>
        <w:tc>
          <w:tcPr>
            <w:tcW w:type="dxa" w:w="1200"/>
            <w:shd w:fill="F1F5F9" w:color="auto" w:val="clear"/>
            <w:tcMar>
              <w:top w:type="dxa" w:w="50"/>
              <w:left w:type="dxa" w:w="100"/>
              <w:bottom w:type="dxa" w:w="50"/>
              <w:right w:type="dxa" w:w="100"/>
            </w:tcMar>
          </w:tcPr>
          <w:p>
            <w:r>
              <w:t xml:space="preserve">0.28</w:t>
            </w:r>
          </w:p>
        </w:tc>
        <w:tc>
          <w:tcPr>
            <w:tcW w:type="dxa" w:w="5200"/>
            <w:shd w:fill="F1F5F9" w:color="auto" w:val="clear"/>
            <w:tcMar>
              <w:top w:type="dxa" w:w="50"/>
              <w:left w:type="dxa" w:w="100"/>
              <w:bottom w:type="dxa" w:w="50"/>
              <w:right w:type="dxa" w:w="100"/>
            </w:tcMar>
          </w:tcPr>
          <w:p>
            <w:r>
              <w:t xml:space="preserve">Cliente HTTP (consumo del servicio de IA para reseñas)</w:t>
            </w:r>
          </w:p>
        </w:tc>
      </w:tr>
    </w:tbl>
    <w:p>
      <w:pPr>
        <w:pStyle w:val="Heading2"/>
        <w:spacing w:after="100" w:before="240"/>
      </w:pPr>
      <w:r>
        <w:rPr>
          <w:b/>
          <w:bCs/>
          <w:color w:val="334155"/>
        </w:rPr>
        <w:t xml:space="preserve">3.2 Frontend (interfaz)</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1200"/>
        <w:gridCol w:w="5200"/>
      </w:tblGrid>
      <w:tr>
        <w:trPr>
          <w:tblHeader/>
        </w:trPr>
        <w:tc>
          <w:tcPr>
            <w:tcW w:type="dxa" w:w="2600"/>
            <w:shd w:fill="0F766E" w:color="auto" w:val="clear"/>
            <w:tcMar>
              <w:top w:type="dxa" w:w="60"/>
              <w:left w:type="dxa" w:w="100"/>
              <w:bottom w:type="dxa" w:w="60"/>
              <w:right w:type="dxa" w:w="100"/>
            </w:tcMar>
          </w:tcPr>
          <w:p>
            <w:r>
              <w:rPr>
                <w:b/>
                <w:bCs/>
                <w:color w:val="FFFFFF"/>
              </w:rPr>
              <w:t xml:space="preserve">Tecnología</w:t>
            </w:r>
          </w:p>
        </w:tc>
        <w:tc>
          <w:tcPr>
            <w:tcW w:type="dxa" w:w="1200"/>
            <w:shd w:fill="0F766E" w:color="auto" w:val="clear"/>
            <w:tcMar>
              <w:top w:type="dxa" w:w="60"/>
              <w:left w:type="dxa" w:w="100"/>
              <w:bottom w:type="dxa" w:w="60"/>
              <w:right w:type="dxa" w:w="100"/>
            </w:tcMar>
          </w:tcPr>
          <w:p>
            <w:r>
              <w:rPr>
                <w:b/>
                <w:bCs/>
                <w:color w:val="FFFFFF"/>
              </w:rPr>
              <w:t xml:space="preserve">Versión</w:t>
            </w:r>
          </w:p>
        </w:tc>
        <w:tc>
          <w:tcPr>
            <w:tcW w:type="dxa" w:w="5200"/>
            <w:shd w:fill="0F766E" w:color="auto" w:val="clear"/>
            <w:tcMar>
              <w:top w:type="dxa" w:w="60"/>
              <w:left w:type="dxa" w:w="100"/>
              <w:bottom w:type="dxa" w:w="60"/>
              <w:right w:type="dxa" w:w="100"/>
            </w:tcMar>
          </w:tcPr>
          <w:p>
            <w:r>
              <w:rPr>
                <w:b/>
                <w:bCs/>
                <w:color w:val="FFFFFF"/>
              </w:rPr>
              <w:t xml:space="preserve">Rol en el sistema</w:t>
            </w:r>
          </w:p>
        </w:tc>
      </w:tr>
      <w:tr>
        <w:tc>
          <w:tcPr>
            <w:tcW w:type="dxa" w:w="2600"/>
            <w:tcMar>
              <w:top w:type="dxa" w:w="50"/>
              <w:left w:type="dxa" w:w="100"/>
              <w:bottom w:type="dxa" w:w="50"/>
              <w:right w:type="dxa" w:w="100"/>
            </w:tcMar>
          </w:tcPr>
          <w:p>
            <w:r>
              <w:t xml:space="preserve">React</w:t>
            </w:r>
          </w:p>
        </w:tc>
        <w:tc>
          <w:tcPr>
            <w:tcW w:type="dxa" w:w="1200"/>
            <w:tcMar>
              <w:top w:type="dxa" w:w="50"/>
              <w:left w:type="dxa" w:w="100"/>
              <w:bottom w:type="dxa" w:w="50"/>
              <w:right w:type="dxa" w:w="100"/>
            </w:tcMar>
          </w:tcPr>
          <w:p>
            <w:r>
              <w:t xml:space="preserve">19</w:t>
            </w:r>
          </w:p>
        </w:tc>
        <w:tc>
          <w:tcPr>
            <w:tcW w:type="dxa" w:w="5200"/>
            <w:tcMar>
              <w:top w:type="dxa" w:w="50"/>
              <w:left w:type="dxa" w:w="100"/>
              <w:bottom w:type="dxa" w:w="50"/>
              <w:right w:type="dxa" w:w="100"/>
            </w:tcMar>
          </w:tcPr>
          <w:p>
            <w:r>
              <w:t xml:space="preserve">Librería de interfaz (componentes)</w:t>
            </w:r>
          </w:p>
        </w:tc>
      </w:tr>
      <w:tr>
        <w:tc>
          <w:tcPr>
            <w:tcW w:type="dxa" w:w="2600"/>
            <w:shd w:fill="F1F5F9" w:color="auto" w:val="clear"/>
            <w:tcMar>
              <w:top w:type="dxa" w:w="50"/>
              <w:left w:type="dxa" w:w="100"/>
              <w:bottom w:type="dxa" w:w="50"/>
              <w:right w:type="dxa" w:w="100"/>
            </w:tcMar>
          </w:tcPr>
          <w:p>
            <w:r>
              <w:t xml:space="preserve">TypeScript</w:t>
            </w:r>
          </w:p>
        </w:tc>
        <w:tc>
          <w:tcPr>
            <w:tcW w:type="dxa" w:w="1200"/>
            <w:shd w:fill="F1F5F9" w:color="auto" w:val="clear"/>
            <w:tcMar>
              <w:top w:type="dxa" w:w="50"/>
              <w:left w:type="dxa" w:w="100"/>
              <w:bottom w:type="dxa" w:w="50"/>
              <w:right w:type="dxa" w:w="100"/>
            </w:tcMar>
          </w:tcPr>
          <w:p>
            <w:r>
              <w:t xml:space="preserve">6</w:t>
            </w:r>
          </w:p>
        </w:tc>
        <w:tc>
          <w:tcPr>
            <w:tcW w:type="dxa" w:w="5200"/>
            <w:shd w:fill="F1F5F9" w:color="auto" w:val="clear"/>
            <w:tcMar>
              <w:top w:type="dxa" w:w="50"/>
              <w:left w:type="dxa" w:w="100"/>
              <w:bottom w:type="dxa" w:w="50"/>
              <w:right w:type="dxa" w:w="100"/>
            </w:tcMar>
          </w:tcPr>
          <w:p>
            <w:r>
              <w:t xml:space="preserve">Tipado estático sobre JavaScript</w:t>
            </w:r>
          </w:p>
        </w:tc>
      </w:tr>
      <w:tr>
        <w:tc>
          <w:tcPr>
            <w:tcW w:type="dxa" w:w="2600"/>
            <w:tcMar>
              <w:top w:type="dxa" w:w="50"/>
              <w:left w:type="dxa" w:w="100"/>
              <w:bottom w:type="dxa" w:w="50"/>
              <w:right w:type="dxa" w:w="100"/>
            </w:tcMar>
          </w:tcPr>
          <w:p>
            <w:r>
              <w:t xml:space="preserve">Vite</w:t>
            </w:r>
          </w:p>
        </w:tc>
        <w:tc>
          <w:tcPr>
            <w:tcW w:type="dxa" w:w="1200"/>
            <w:tcMar>
              <w:top w:type="dxa" w:w="50"/>
              <w:left w:type="dxa" w:w="100"/>
              <w:bottom w:type="dxa" w:w="50"/>
              <w:right w:type="dxa" w:w="100"/>
            </w:tcMar>
          </w:tcPr>
          <w:p>
            <w:r>
              <w:t xml:space="preserve">8</w:t>
            </w:r>
          </w:p>
        </w:tc>
        <w:tc>
          <w:tcPr>
            <w:tcW w:type="dxa" w:w="5200"/>
            <w:tcMar>
              <w:top w:type="dxa" w:w="50"/>
              <w:left w:type="dxa" w:w="100"/>
              <w:bottom w:type="dxa" w:w="50"/>
              <w:right w:type="dxa" w:w="100"/>
            </w:tcMar>
          </w:tcPr>
          <w:p>
            <w:r>
              <w:t xml:space="preserve">Empaquetador y servidor de desarrollo</w:t>
            </w:r>
          </w:p>
        </w:tc>
      </w:tr>
      <w:tr>
        <w:tc>
          <w:tcPr>
            <w:tcW w:type="dxa" w:w="2600"/>
            <w:shd w:fill="F1F5F9" w:color="auto" w:val="clear"/>
            <w:tcMar>
              <w:top w:type="dxa" w:w="50"/>
              <w:left w:type="dxa" w:w="100"/>
              <w:bottom w:type="dxa" w:w="50"/>
              <w:right w:type="dxa" w:w="100"/>
            </w:tcMar>
          </w:tcPr>
          <w:p>
            <w:r>
              <w:t xml:space="preserve">Tailwind CSS</w:t>
            </w:r>
          </w:p>
        </w:tc>
        <w:tc>
          <w:tcPr>
            <w:tcW w:type="dxa" w:w="1200"/>
            <w:shd w:fill="F1F5F9" w:color="auto" w:val="clear"/>
            <w:tcMar>
              <w:top w:type="dxa" w:w="50"/>
              <w:left w:type="dxa" w:w="100"/>
              <w:bottom w:type="dxa" w:w="50"/>
              <w:right w:type="dxa" w:w="100"/>
            </w:tcMar>
          </w:tcPr>
          <w:p>
            <w:r>
              <w:t xml:space="preserve">4</w:t>
            </w:r>
          </w:p>
        </w:tc>
        <w:tc>
          <w:tcPr>
            <w:tcW w:type="dxa" w:w="5200"/>
            <w:shd w:fill="F1F5F9" w:color="auto" w:val="clear"/>
            <w:tcMar>
              <w:top w:type="dxa" w:w="50"/>
              <w:left w:type="dxa" w:w="100"/>
              <w:bottom w:type="dxa" w:w="50"/>
              <w:right w:type="dxa" w:w="100"/>
            </w:tcMar>
          </w:tcPr>
          <w:p>
            <w:r>
              <w:t xml:space="preserve">Estilos utilitarios (diseño de la UI)</w:t>
            </w:r>
          </w:p>
        </w:tc>
      </w:tr>
      <w:tr>
        <w:tc>
          <w:tcPr>
            <w:tcW w:type="dxa" w:w="2600"/>
            <w:tcMar>
              <w:top w:type="dxa" w:w="50"/>
              <w:left w:type="dxa" w:w="100"/>
              <w:bottom w:type="dxa" w:w="50"/>
              <w:right w:type="dxa" w:w="100"/>
            </w:tcMar>
          </w:tcPr>
          <w:p>
            <w:r>
              <w:t xml:space="preserve">React Router</w:t>
            </w:r>
          </w:p>
        </w:tc>
        <w:tc>
          <w:tcPr>
            <w:tcW w:type="dxa" w:w="1200"/>
            <w:tcMar>
              <w:top w:type="dxa" w:w="50"/>
              <w:left w:type="dxa" w:w="100"/>
              <w:bottom w:type="dxa" w:w="50"/>
              <w:right w:type="dxa" w:w="100"/>
            </w:tcMar>
          </w:tcPr>
          <w:p>
            <w:r>
              <w:t xml:space="preserve">7</w:t>
            </w:r>
          </w:p>
        </w:tc>
        <w:tc>
          <w:tcPr>
            <w:tcW w:type="dxa" w:w="5200"/>
            <w:tcMar>
              <w:top w:type="dxa" w:w="50"/>
              <w:left w:type="dxa" w:w="100"/>
              <w:bottom w:type="dxa" w:w="50"/>
              <w:right w:type="dxa" w:w="100"/>
            </w:tcMar>
          </w:tcPr>
          <w:p>
            <w:r>
              <w:t xml:space="preserve">Enrutamiento de las vistas (SPA)</w:t>
            </w:r>
          </w:p>
        </w:tc>
      </w:tr>
      <w:tr>
        <w:tc>
          <w:tcPr>
            <w:tcW w:type="dxa" w:w="2600"/>
            <w:shd w:fill="F1F5F9" w:color="auto" w:val="clear"/>
            <w:tcMar>
              <w:top w:type="dxa" w:w="50"/>
              <w:left w:type="dxa" w:w="100"/>
              <w:bottom w:type="dxa" w:w="50"/>
              <w:right w:type="dxa" w:w="100"/>
            </w:tcMar>
          </w:tcPr>
          <w:p>
            <w:r>
              <w:t xml:space="preserve">lucide-react</w:t>
            </w:r>
          </w:p>
        </w:tc>
        <w:tc>
          <w:tcPr>
            <w:tcW w:type="dxa" w:w="1200"/>
            <w:shd w:fill="F1F5F9" w:color="auto" w:val="clear"/>
            <w:tcMar>
              <w:top w:type="dxa" w:w="50"/>
              <w:left w:type="dxa" w:w="100"/>
              <w:bottom w:type="dxa" w:w="50"/>
              <w:right w:type="dxa" w:w="100"/>
            </w:tcMar>
          </w:tcPr>
          <w:p>
            <w:r>
              <w:t xml:space="preserve">—</w:t>
            </w:r>
          </w:p>
        </w:tc>
        <w:tc>
          <w:tcPr>
            <w:tcW w:type="dxa" w:w="5200"/>
            <w:shd w:fill="F1F5F9" w:color="auto" w:val="clear"/>
            <w:tcMar>
              <w:top w:type="dxa" w:w="50"/>
              <w:left w:type="dxa" w:w="100"/>
              <w:bottom w:type="dxa" w:w="50"/>
              <w:right w:type="dxa" w:w="100"/>
            </w:tcMar>
          </w:tcPr>
          <w:p>
            <w:r>
              <w:t xml:space="preserve">Iconografía</w:t>
            </w:r>
          </w:p>
        </w:tc>
      </w:tr>
      <w:tr>
        <w:tc>
          <w:tcPr>
            <w:tcW w:type="dxa" w:w="2600"/>
            <w:tcMar>
              <w:top w:type="dxa" w:w="50"/>
              <w:left w:type="dxa" w:w="100"/>
              <w:bottom w:type="dxa" w:w="50"/>
              <w:right w:type="dxa" w:w="100"/>
            </w:tcMar>
          </w:tcPr>
          <w:p>
            <w:r>
              <w:t xml:space="preserve">framer-motion</w:t>
            </w:r>
          </w:p>
        </w:tc>
        <w:tc>
          <w:tcPr>
            <w:tcW w:type="dxa" w:w="1200"/>
            <w:tcMar>
              <w:top w:type="dxa" w:w="50"/>
              <w:left w:type="dxa" w:w="100"/>
              <w:bottom w:type="dxa" w:w="50"/>
              <w:right w:type="dxa" w:w="100"/>
            </w:tcMar>
          </w:tcPr>
          <w:p>
            <w:r>
              <w:t xml:space="preserve">12</w:t>
            </w:r>
          </w:p>
        </w:tc>
        <w:tc>
          <w:tcPr>
            <w:tcW w:type="dxa" w:w="5200"/>
            <w:tcMar>
              <w:top w:type="dxa" w:w="50"/>
              <w:left w:type="dxa" w:w="100"/>
              <w:bottom w:type="dxa" w:w="50"/>
              <w:right w:type="dxa" w:w="100"/>
            </w:tcMar>
          </w:tcPr>
          <w:p>
            <w:r>
              <w:t xml:space="preserve">Animaciones de la interfaz</w:t>
            </w:r>
          </w:p>
        </w:tc>
      </w:tr>
      <w:tr>
        <w:tc>
          <w:tcPr>
            <w:tcW w:type="dxa" w:w="2600"/>
            <w:shd w:fill="F1F5F9" w:color="auto" w:val="clear"/>
            <w:tcMar>
              <w:top w:type="dxa" w:w="50"/>
              <w:left w:type="dxa" w:w="100"/>
              <w:bottom w:type="dxa" w:w="50"/>
              <w:right w:type="dxa" w:w="100"/>
            </w:tcMar>
          </w:tcPr>
          <w:p>
            <w:r>
              <w:t xml:space="preserve">Recharts</w:t>
            </w:r>
          </w:p>
        </w:tc>
        <w:tc>
          <w:tcPr>
            <w:tcW w:type="dxa" w:w="1200"/>
            <w:shd w:fill="F1F5F9" w:color="auto" w:val="clear"/>
            <w:tcMar>
              <w:top w:type="dxa" w:w="50"/>
              <w:left w:type="dxa" w:w="100"/>
              <w:bottom w:type="dxa" w:w="50"/>
              <w:right w:type="dxa" w:w="100"/>
            </w:tcMar>
          </w:tcPr>
          <w:p>
            <w:r>
              <w:t xml:space="preserve">3</w:t>
            </w:r>
          </w:p>
        </w:tc>
        <w:tc>
          <w:tcPr>
            <w:tcW w:type="dxa" w:w="5200"/>
            <w:shd w:fill="F1F5F9" w:color="auto" w:val="clear"/>
            <w:tcMar>
              <w:top w:type="dxa" w:w="50"/>
              <w:left w:type="dxa" w:w="100"/>
              <w:bottom w:type="dxa" w:w="50"/>
              <w:right w:type="dxa" w:w="100"/>
            </w:tcMar>
          </w:tcPr>
          <w:p>
            <w:r>
              <w:t xml:space="preserve">Gráficos de la analítica del panel admin</w:t>
            </w:r>
          </w:p>
        </w:tc>
      </w:tr>
      <w:tr>
        <w:tc>
          <w:tcPr>
            <w:tcW w:type="dxa" w:w="2600"/>
            <w:tcMar>
              <w:top w:type="dxa" w:w="50"/>
              <w:left w:type="dxa" w:w="100"/>
              <w:bottom w:type="dxa" w:w="50"/>
              <w:right w:type="dxa" w:w="100"/>
            </w:tcMar>
          </w:tcPr>
          <w:p>
            <w:r>
              <w:t xml:space="preserve">Vitest + Testing Library</w:t>
            </w:r>
          </w:p>
        </w:tc>
        <w:tc>
          <w:tcPr>
            <w:tcW w:type="dxa" w:w="1200"/>
            <w:tcMar>
              <w:top w:type="dxa" w:w="50"/>
              <w:left w:type="dxa" w:w="100"/>
              <w:bottom w:type="dxa" w:w="50"/>
              <w:right w:type="dxa" w:w="100"/>
            </w:tcMar>
          </w:tcPr>
          <w:p>
            <w:r>
              <w:t xml:space="preserve">4 / 16</w:t>
            </w:r>
          </w:p>
        </w:tc>
        <w:tc>
          <w:tcPr>
            <w:tcW w:type="dxa" w:w="5200"/>
            <w:tcMar>
              <w:top w:type="dxa" w:w="50"/>
              <w:left w:type="dxa" w:w="100"/>
              <w:bottom w:type="dxa" w:w="50"/>
              <w:right w:type="dxa" w:w="100"/>
            </w:tcMar>
          </w:tcPr>
          <w:p>
            <w:r>
              <w:t xml:space="preserve">Pruebas automatizadas del frontend</w:t>
            </w:r>
          </w:p>
        </w:tc>
      </w:tr>
    </w:tbl>
    <w:p>
      <w:pPr>
        <w:pStyle w:val="Heading2"/>
        <w:spacing w:after="100" w:before="240"/>
      </w:pPr>
      <w:r>
        <w:rPr>
          <w:b/>
          <w:bCs/>
          <w:color w:val="334155"/>
        </w:rPr>
        <w:t xml:space="preserve">3.3 Infraestructura y servicios externos</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3200"/>
        <w:gridCol w:w="5800"/>
      </w:tblGrid>
      <w:tr>
        <w:trPr>
          <w:tblHeader/>
        </w:trPr>
        <w:tc>
          <w:tcPr>
            <w:tcW w:type="dxa" w:w="3200"/>
            <w:shd w:fill="0F766E" w:color="auto" w:val="clear"/>
            <w:tcMar>
              <w:top w:type="dxa" w:w="60"/>
              <w:left w:type="dxa" w:w="100"/>
              <w:bottom w:type="dxa" w:w="60"/>
              <w:right w:type="dxa" w:w="100"/>
            </w:tcMar>
          </w:tcPr>
          <w:p>
            <w:r>
              <w:rPr>
                <w:b/>
                <w:bCs/>
                <w:color w:val="FFFFFF"/>
              </w:rPr>
              <w:t xml:space="preserve">Tecnología</w:t>
            </w:r>
          </w:p>
        </w:tc>
        <w:tc>
          <w:tcPr>
            <w:tcW w:type="dxa" w:w="5800"/>
            <w:shd w:fill="0F766E" w:color="auto" w:val="clear"/>
            <w:tcMar>
              <w:top w:type="dxa" w:w="60"/>
              <w:left w:type="dxa" w:w="100"/>
              <w:bottom w:type="dxa" w:w="60"/>
              <w:right w:type="dxa" w:w="100"/>
            </w:tcMar>
          </w:tcPr>
          <w:p>
            <w:r>
              <w:rPr>
                <w:b/>
                <w:bCs/>
                <w:color w:val="FFFFFF"/>
              </w:rPr>
              <w:t xml:space="preserve">Rol en el sistema</w:t>
            </w:r>
          </w:p>
        </w:tc>
      </w:tr>
      <w:tr>
        <w:tc>
          <w:tcPr>
            <w:tcW w:type="dxa" w:w="3200"/>
            <w:tcMar>
              <w:top w:type="dxa" w:w="50"/>
              <w:left w:type="dxa" w:w="100"/>
              <w:bottom w:type="dxa" w:w="50"/>
              <w:right w:type="dxa" w:w="100"/>
            </w:tcMar>
          </w:tcPr>
          <w:p>
            <w:r>
              <w:t xml:space="preserve">Docker + Docker Compose</w:t>
            </w:r>
          </w:p>
        </w:tc>
        <w:tc>
          <w:tcPr>
            <w:tcW w:type="dxa" w:w="5800"/>
            <w:tcMar>
              <w:top w:type="dxa" w:w="50"/>
              <w:left w:type="dxa" w:w="100"/>
              <w:bottom w:type="dxa" w:w="50"/>
              <w:right w:type="dxa" w:w="100"/>
            </w:tcMar>
          </w:tcPr>
          <w:p>
            <w:r>
              <w:t xml:space="preserve">Contenedores para desarrollo local (backend, frontend y base de datos)</w:t>
            </w:r>
          </w:p>
        </w:tc>
      </w:tr>
      <w:tr>
        <w:tc>
          <w:tcPr>
            <w:tcW w:type="dxa" w:w="3200"/>
            <w:shd w:fill="F1F5F9" w:color="auto" w:val="clear"/>
            <w:tcMar>
              <w:top w:type="dxa" w:w="50"/>
              <w:left w:type="dxa" w:w="100"/>
              <w:bottom w:type="dxa" w:w="50"/>
              <w:right w:type="dxa" w:w="100"/>
            </w:tcMar>
          </w:tcPr>
          <w:p>
            <w:r>
              <w:t xml:space="preserve">Render</w:t>
            </w:r>
          </w:p>
        </w:tc>
        <w:tc>
          <w:tcPr>
            <w:tcW w:type="dxa" w:w="5800"/>
            <w:shd w:fill="F1F5F9" w:color="auto" w:val="clear"/>
            <w:tcMar>
              <w:top w:type="dxa" w:w="50"/>
              <w:left w:type="dxa" w:w="100"/>
              <w:bottom w:type="dxa" w:w="50"/>
              <w:right w:type="dxa" w:w="100"/>
            </w:tcMar>
          </w:tcPr>
          <w:p>
            <w:r>
              <w:t xml:space="preserve">Despliegue en la nube: sitio estático (frontend), servicio Docker (backend) y PostgreSQL administrado</w:t>
            </w:r>
          </w:p>
        </w:tc>
      </w:tr>
      <w:tr>
        <w:tc>
          <w:tcPr>
            <w:tcW w:type="dxa" w:w="3200"/>
            <w:tcMar>
              <w:top w:type="dxa" w:w="50"/>
              <w:left w:type="dxa" w:w="100"/>
              <w:bottom w:type="dxa" w:w="50"/>
              <w:right w:type="dxa" w:w="100"/>
            </w:tcMar>
          </w:tcPr>
          <w:p>
            <w:r>
              <w:t xml:space="preserve">Cloudflare R2</w:t>
            </w:r>
          </w:p>
        </w:tc>
        <w:tc>
          <w:tcPr>
            <w:tcW w:type="dxa" w:w="5800"/>
            <w:tcMar>
              <w:top w:type="dxa" w:w="50"/>
              <w:left w:type="dxa" w:w="100"/>
              <w:bottom w:type="dxa" w:w="50"/>
              <w:right w:type="dxa" w:w="100"/>
            </w:tcMar>
          </w:tcPr>
          <w:p>
            <w:r>
              <w:t xml:space="preserve">Almacenamiento de archivos en producción (compatible con S3)</w:t>
            </w:r>
          </w:p>
        </w:tc>
      </w:tr>
      <w:tr>
        <w:tc>
          <w:tcPr>
            <w:tcW w:type="dxa" w:w="3200"/>
            <w:shd w:fill="F1F5F9" w:color="auto" w:val="clear"/>
            <w:tcMar>
              <w:top w:type="dxa" w:w="50"/>
              <w:left w:type="dxa" w:w="100"/>
              <w:bottom w:type="dxa" w:w="50"/>
              <w:right w:type="dxa" w:w="100"/>
            </w:tcMar>
          </w:tcPr>
          <w:p>
            <w:r>
              <w:t xml:space="preserve">Groq (IA)</w:t>
            </w:r>
          </w:p>
        </w:tc>
        <w:tc>
          <w:tcPr>
            <w:tcW w:type="dxa" w:w="5800"/>
            <w:shd w:fill="F1F5F9" w:color="auto" w:val="clear"/>
            <w:tcMar>
              <w:top w:type="dxa" w:w="50"/>
              <w:left w:type="dxa" w:w="100"/>
              <w:bottom w:type="dxa" w:w="50"/>
              <w:right w:type="dxa" w:w="100"/>
            </w:tcMar>
          </w:tcPr>
          <w:p>
            <w:r>
              <w:t xml:space="preserve">Moderación y clasificación de reseñas (sentimiento, categorías, resumen); degrada sin romper si no está configurado</w:t>
            </w:r>
          </w:p>
        </w:tc>
      </w:tr>
      <w:tr>
        <w:tc>
          <w:tcPr>
            <w:tcW w:type="dxa" w:w="3200"/>
            <w:tcMar>
              <w:top w:type="dxa" w:w="50"/>
              <w:left w:type="dxa" w:w="100"/>
              <w:bottom w:type="dxa" w:w="50"/>
              <w:right w:type="dxa" w:w="100"/>
            </w:tcMar>
          </w:tcPr>
          <w:p>
            <w:r>
              <w:t xml:space="preserve">SMTP (correo)</w:t>
            </w:r>
          </w:p>
        </w:tc>
        <w:tc>
          <w:tcPr>
            <w:tcW w:type="dxa" w:w="5800"/>
            <w:tcMar>
              <w:top w:type="dxa" w:w="50"/>
              <w:left w:type="dxa" w:w="100"/>
              <w:bottom w:type="dxa" w:w="50"/>
              <w:right w:type="dxa" w:w="100"/>
            </w:tcMar>
          </w:tcPr>
          <w:p>
            <w:r>
              <w:t xml:space="preserve">Notificaciones por correo (ej. recuperación de contraseña)</w:t>
            </w:r>
          </w:p>
        </w:tc>
      </w:tr>
      <w:tr>
        <w:tc>
          <w:tcPr>
            <w:tcW w:type="dxa" w:w="3200"/>
            <w:shd w:fill="F1F5F9" w:color="auto" w:val="clear"/>
            <w:tcMar>
              <w:top w:type="dxa" w:w="50"/>
              <w:left w:type="dxa" w:w="100"/>
              <w:bottom w:type="dxa" w:w="50"/>
              <w:right w:type="dxa" w:w="100"/>
            </w:tcMar>
          </w:tcPr>
          <w:p>
            <w:r>
              <w:t xml:space="preserve">JWT</w:t>
            </w:r>
          </w:p>
        </w:tc>
        <w:tc>
          <w:tcPr>
            <w:tcW w:type="dxa" w:w="5800"/>
            <w:shd w:fill="F1F5F9" w:color="auto" w:val="clear"/>
            <w:tcMar>
              <w:top w:type="dxa" w:w="50"/>
              <w:left w:type="dxa" w:w="100"/>
              <w:bottom w:type="dxa" w:w="50"/>
              <w:right w:type="dxa" w:w="100"/>
            </w:tcMar>
          </w:tcPr>
          <w:p>
            <w:r>
              <w:t xml:space="preserve">Autenticación de sesiones sin estado</w:t>
            </w:r>
          </w:p>
        </w:tc>
      </w:tr>
    </w:tbl>
    <w:p>
      <w:pPr>
        <w:pStyle w:val="Heading1"/>
        <w:spacing w:after="140" w:before="320"/>
      </w:pPr>
      <w:r>
        <w:rPr>
          <w:b/>
          <w:bCs/>
          <w:color w:val="0F766E"/>
        </w:rPr>
        <w:t xml:space="preserve">4. Roles de usuario</w:t>
      </w:r>
    </w:p>
    <w:p>
      <w:pPr>
        <w:spacing w:after="120" w:line="276"/>
      </w:pPr>
      <w:r>
        <w:t xml:space="preserve">El sistema es multi-rol: una misma persona puede tener más de un rol activo. Los permisos se validan en cada endpoint.</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1900"/>
        <w:gridCol w:w="7100"/>
      </w:tblGrid>
      <w:tr>
        <w:trPr>
          <w:tblHeader/>
        </w:trPr>
        <w:tc>
          <w:tcPr>
            <w:tcW w:type="dxa" w:w="1900"/>
            <w:shd w:fill="0F766E" w:color="auto" w:val="clear"/>
            <w:tcMar>
              <w:top w:type="dxa" w:w="60"/>
              <w:left w:type="dxa" w:w="100"/>
              <w:bottom w:type="dxa" w:w="60"/>
              <w:right w:type="dxa" w:w="100"/>
            </w:tcMar>
          </w:tcPr>
          <w:p>
            <w:r>
              <w:rPr>
                <w:b/>
                <w:bCs/>
                <w:color w:val="FFFFFF"/>
              </w:rPr>
              <w:t xml:space="preserve">Rol</w:t>
            </w:r>
          </w:p>
        </w:tc>
        <w:tc>
          <w:tcPr>
            <w:tcW w:type="dxa" w:w="7100"/>
            <w:shd w:fill="0F766E" w:color="auto" w:val="clear"/>
            <w:tcMar>
              <w:top w:type="dxa" w:w="60"/>
              <w:left w:type="dxa" w:w="100"/>
              <w:bottom w:type="dxa" w:w="60"/>
              <w:right w:type="dxa" w:w="100"/>
            </w:tcMar>
          </w:tcPr>
          <w:p>
            <w:r>
              <w:rPr>
                <w:b/>
                <w:bCs/>
                <w:color w:val="FFFFFF"/>
              </w:rPr>
              <w:t xml:space="preserve">Qué puede hacer</w:t>
            </w:r>
          </w:p>
        </w:tc>
      </w:tr>
      <w:tr>
        <w:tc>
          <w:tcPr>
            <w:tcW w:type="dxa" w:w="1900"/>
            <w:tcMar>
              <w:top w:type="dxa" w:w="50"/>
              <w:left w:type="dxa" w:w="100"/>
              <w:bottom w:type="dxa" w:w="50"/>
              <w:right w:type="dxa" w:w="100"/>
            </w:tcMar>
          </w:tcPr>
          <w:p>
            <w:r>
              <w:t xml:space="preserve">Cliente</w:t>
            </w:r>
          </w:p>
        </w:tc>
        <w:tc>
          <w:tcPr>
            <w:tcW w:type="dxa" w:w="7100"/>
            <w:tcMar>
              <w:top w:type="dxa" w:w="50"/>
              <w:left w:type="dxa" w:w="100"/>
              <w:bottom w:type="dxa" w:w="50"/>
              <w:right w:type="dxa" w:w="100"/>
            </w:tcMar>
          </w:tcPr>
          <w:p>
            <w:r>
              <w:t xml:space="preserve">Publica solicitudes, recibe y acepta cotizaciones, chatea con el técnico, cancela o reporta conflictos, califica el servicio y descarga el comprobante.</w:t>
            </w:r>
          </w:p>
        </w:tc>
      </w:tr>
      <w:tr>
        <w:tc>
          <w:tcPr>
            <w:tcW w:type="dxa" w:w="1900"/>
            <w:shd w:fill="F1F5F9" w:color="auto" w:val="clear"/>
            <w:tcMar>
              <w:top w:type="dxa" w:w="50"/>
              <w:left w:type="dxa" w:w="100"/>
              <w:bottom w:type="dxa" w:w="50"/>
              <w:right w:type="dxa" w:w="100"/>
            </w:tcMar>
          </w:tcPr>
          <w:p>
            <w:r>
              <w:t xml:space="preserve">Técnico</w:t>
            </w:r>
          </w:p>
        </w:tc>
        <w:tc>
          <w:tcPr>
            <w:tcW w:type="dxa" w:w="7100"/>
            <w:shd w:fill="F1F5F9" w:color="auto" w:val="clear"/>
            <w:tcMar>
              <w:top w:type="dxa" w:w="50"/>
              <w:left w:type="dxa" w:w="100"/>
              <w:bottom w:type="dxa" w:w="50"/>
              <w:right w:type="dxa" w:w="100"/>
            </w:tcMar>
          </w:tcPr>
          <w:p>
            <w:r>
              <w:t xml:space="preserve">Completa su perfil y sube documentos para validarse, cotiza solicitudes compatibles, ejecuta el trabajo (iniciar/finalizar), solicita cambios de alcance, reporta conflictos y emite el comprobante.</w:t>
            </w:r>
          </w:p>
        </w:tc>
      </w:tr>
      <w:tr>
        <w:tc>
          <w:tcPr>
            <w:tcW w:type="dxa" w:w="1900"/>
            <w:tcMar>
              <w:top w:type="dxa" w:w="50"/>
              <w:left w:type="dxa" w:w="100"/>
              <w:bottom w:type="dxa" w:w="50"/>
              <w:right w:type="dxa" w:w="100"/>
            </w:tcMar>
          </w:tcPr>
          <w:p>
            <w:r>
              <w:t xml:space="preserve">Administrador</w:t>
            </w:r>
          </w:p>
        </w:tc>
        <w:tc>
          <w:tcPr>
            <w:tcW w:type="dxa" w:w="7100"/>
            <w:tcMar>
              <w:top w:type="dxa" w:w="50"/>
              <w:left w:type="dxa" w:w="100"/>
              <w:bottom w:type="dxa" w:w="50"/>
              <w:right w:type="dxa" w:w="100"/>
            </w:tcMar>
          </w:tcPr>
          <w:p>
            <w:r>
              <w:t xml:space="preserve">Valida técnicos y documentos, gestiona usuarios/solicitudes/reseñas, resuelve conflictos y cancelaciones, y consulta la analítica y la auditoría.</w:t>
            </w:r>
          </w:p>
        </w:tc>
      </w:tr>
    </w:tbl>
    <w:p>
      <w:pPr>
        <w:pStyle w:val="Heading1"/>
        <w:spacing w:after="140" w:before="320"/>
      </w:pPr>
      <w:r>
        <w:rPr>
          <w:b/>
          <w:bCs/>
          <w:color w:val="0F766E"/>
        </w:rPr>
        <w:t xml:space="preserve">5. Flujos del sistema</w:t>
      </w:r>
    </w:p>
    <w:p>
      <w:pPr>
        <w:pStyle w:val="Heading2"/>
        <w:spacing w:after="100" w:before="240"/>
      </w:pPr>
      <w:r>
        <w:rPr>
          <w:b/>
          <w:bCs/>
          <w:color w:val="334155"/>
        </w:rPr>
        <w:t xml:space="preserve">5.1 Registro e incorporación (onboarding)</w:t>
      </w:r>
    </w:p>
    <w:p>
      <w:pPr>
        <w:spacing w:after="120" w:line="276"/>
      </w:pPr>
      <w:r>
        <w:t xml:space="preserve">El registro del técnico está dividido en dos etapas para simplificar el ingreso y asegurar la validación posterior:</w:t>
      </w:r>
    </w:p>
    <w:p>
      <w:pPr>
        <w:pStyle w:val="Heading3"/>
        <w:spacing w:after="80" w:before="180"/>
      </w:pPr>
      <w:r>
        <w:rPr>
          <w:b/>
          <w:bCs/>
          <w:color w:val="334155"/>
        </w:rPr>
        <w:t xml:space="preserve">Etapa 1 — Registro inicial</w:t>
      </w:r>
    </w:p>
    <w:p>
      <w:pPr>
        <w:pStyle w:val="ListParagraph"/>
        <w:numPr>
          <w:ilvl w:val="0"/>
          <w:numId w:val="2"/>
        </w:numPr>
        <w:spacing w:after="60" w:line="264"/>
      </w:pPr>
      <w:r>
        <w:t xml:space="preserve">El cliente o el técnico completan el formulario de registro (datos personales, comuna, y en el técnico: especialidad, experiencia, servicios y comunas de cobertura).</w:t>
      </w:r>
    </w:p>
    <w:p>
      <w:pPr>
        <w:pStyle w:val="ListParagraph"/>
        <w:numPr>
          <w:ilvl w:val="0"/>
          <w:numId w:val="2"/>
        </w:numPr>
        <w:spacing w:after="60" w:line="264"/>
      </w:pPr>
      <w:r>
        <w:t xml:space="preserve">El único documento obligatorio para iniciar es el Carnet de Identidad, que se sube en este paso. Un mensaje informa que el resto de la documentación se cargará después desde la cuenta.</w:t>
      </w:r>
    </w:p>
    <w:p>
      <w:pPr>
        <w:pStyle w:val="ListParagraph"/>
        <w:numPr>
          <w:ilvl w:val="0"/>
          <w:numId w:val="2"/>
        </w:numPr>
        <w:spacing w:after="60" w:line="264"/>
      </w:pPr>
      <w:r>
        <w:t xml:space="preserve">Se crea el usuario con su rol; el técnico queda en estado "Pendiente de validación" y no aparece en el catálogo público.</w:t>
      </w:r>
    </w:p>
    <w:p>
      <w:pPr>
        <w:pStyle w:val="Heading3"/>
        <w:spacing w:after="80" w:before="180"/>
      </w:pPr>
      <w:r>
        <w:rPr>
          <w:b/>
          <w:bCs/>
          <w:color w:val="334155"/>
        </w:rPr>
        <w:t xml:space="preserve">Etapa 2 — Completar perfil (dentro de la cuenta)</w:t>
      </w:r>
    </w:p>
    <w:p>
      <w:pPr>
        <w:pStyle w:val="ListParagraph"/>
        <w:numPr>
          <w:ilvl w:val="0"/>
          <w:numId w:val="2"/>
        </w:numPr>
        <w:spacing w:after="60" w:line="264"/>
      </w:pPr>
      <w:r>
        <w:t xml:space="preserve">Al iniciar sesión sin estar validado, el panel del técnico muestra un aviso destacado y un botón "Completar perfil · Mis Documentos".</w:t>
      </w:r>
    </w:p>
    <w:p>
      <w:pPr>
        <w:pStyle w:val="ListParagraph"/>
        <w:numPr>
          <w:ilvl w:val="0"/>
          <w:numId w:val="2"/>
        </w:numPr>
        <w:spacing w:after="60" w:line="264"/>
      </w:pPr>
      <w:r>
        <w:t xml:space="preserve">En "Mis Documentos" el técnico sube el resto de la documentación (certificado de antecedentes y, opcionalmente, títulos y certificaciones). Cada documento tiene su propio estado de revisión.</w:t>
      </w:r>
    </w:p>
    <w:p>
      <w:pPr>
        <w:pStyle w:val="ListParagraph"/>
        <w:numPr>
          <w:ilvl w:val="0"/>
          <w:numId w:val="2"/>
        </w:numPr>
        <w:spacing w:after="60" w:line="264"/>
      </w:pPr>
      <w:r>
        <w:t xml:space="preserve">El administrador revisa cada documento (aprobar/rechazar con motivo). El técnico se valida automáticamente solo cuando el Carnet y el Certificado de antecedentes están aprobados; recién ahí aparece en el catálogo público.</w:t>
      </w:r>
    </w:p>
    <w:p>
      <w:pPr>
        <w:spacing w:after="60" w:before="100"/>
        <w:jc w:val="center"/>
      </w:pPr>
      <w:r>
        <w:drawing>
          <wp:inline distT="0" distB="0" distL="0" distR="0">
            <wp:extent cx="5715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05200"/>
                    </a:xfrm>
                    <a:prstGeom prst="rect">
                      <a:avLst/>
                    </a:prstGeom>
                  </pic:spPr>
                </pic:pic>
              </a:graphicData>
            </a:graphic>
          </wp:inline>
        </w:drawing>
      </w:r>
    </w:p>
    <w:p>
      <w:pPr>
        <w:spacing w:after="180"/>
        <w:jc w:val="center"/>
      </w:pPr>
      <w:r>
        <w:rPr>
          <w:i/>
          <w:iCs/>
          <w:color w:val="334155"/>
          <w:sz w:val="18"/>
          <w:szCs w:val="18"/>
        </w:rPr>
        <w:t xml:space="preserve">Figura 2. Onboarding del técnico en dos etapas (registro con carnet y validación posterior).</w:t>
      </w:r>
    </w:p>
    <w:p>
      <w:pPr>
        <w:pStyle w:val="Heading2"/>
        <w:spacing w:after="100" w:before="240"/>
      </w:pPr>
      <w:r>
        <w:rPr>
          <w:b/>
          <w:bCs/>
          <w:color w:val="334155"/>
        </w:rPr>
        <w:t xml:space="preserve">5.2 Publicación de una solicitud (cliente)</w:t>
      </w:r>
    </w:p>
    <w:p>
      <w:pPr>
        <w:pStyle w:val="ListParagraph"/>
        <w:numPr>
          <w:ilvl w:val="0"/>
          <w:numId w:val="1"/>
        </w:numPr>
        <w:spacing w:after="60" w:line="264"/>
      </w:pPr>
      <w:r>
        <w:t xml:space="preserve">El cliente crea una solicitud indicando servicio, comuna, dirección, descripción del problema, urgencia, contexto del inmueble y disponibilidad horaria.</w:t>
      </w:r>
    </w:p>
    <w:p>
      <w:pPr>
        <w:pStyle w:val="ListParagraph"/>
        <w:numPr>
          <w:ilvl w:val="0"/>
          <w:numId w:val="1"/>
        </w:numPr>
        <w:spacing w:after="60" w:line="264"/>
      </w:pPr>
      <w:r>
        <w:t xml:space="preserve">La solicitud nace en estado INICIADO y queda disponible para que los técnicos compatibles la coticen.</w:t>
      </w:r>
    </w:p>
    <w:p>
      <w:pPr>
        <w:pStyle w:val="Heading2"/>
        <w:spacing w:after="100" w:before="240"/>
      </w:pPr>
      <w:r>
        <w:rPr>
          <w:b/>
          <w:bCs/>
          <w:color w:val="334155"/>
        </w:rPr>
        <w:t xml:space="preserve">5.3 Cotización y asignación</w:t>
      </w:r>
    </w:p>
    <w:p>
      <w:pPr>
        <w:pStyle w:val="ListParagraph"/>
        <w:numPr>
          <w:ilvl w:val="0"/>
          <w:numId w:val="2"/>
        </w:numPr>
        <w:spacing w:after="60" w:line="264"/>
      </w:pPr>
      <w:r>
        <w:t xml:space="preserve">Los técnicos verificados ven las solicitudes compatibles y envían una cotización (monto, materiales, detalle y vigencia).</w:t>
      </w:r>
    </w:p>
    <w:p>
      <w:pPr>
        <w:pStyle w:val="ListParagraph"/>
        <w:numPr>
          <w:ilvl w:val="0"/>
          <w:numId w:val="2"/>
        </w:numPr>
        <w:spacing w:after="60" w:line="264"/>
      </w:pPr>
      <w:r>
        <w:t xml:space="preserve">El cliente compara las cotizaciones recibidas y acepta una.</w:t>
      </w:r>
    </w:p>
    <w:p>
      <w:pPr>
        <w:pStyle w:val="ListParagraph"/>
        <w:numPr>
          <w:ilvl w:val="0"/>
          <w:numId w:val="2"/>
        </w:numPr>
        <w:spacing w:after="60" w:line="264"/>
      </w:pPr>
      <w:r>
        <w:t xml:space="preserve">Al aceptar, se genera un PDF de la cotización firmado por ambas partes, la solicitud pasa a ASIGNADO y se anulan/rechazan las demás cotizaciones.</w:t>
      </w:r>
    </w:p>
    <w:p>
      <w:pPr>
        <w:pStyle w:val="Heading2"/>
        <w:spacing w:after="100" w:before="240"/>
      </w:pPr>
      <w:r>
        <w:rPr>
          <w:b/>
          <w:bCs/>
          <w:color w:val="334155"/>
        </w:rPr>
        <w:t xml:space="preserve">5.4 Ciclo de vida del trabajo (estados)</w:t>
      </w:r>
    </w:p>
    <w:p>
      <w:pPr>
        <w:spacing w:after="120" w:line="276"/>
      </w:pPr>
      <w:r>
        <w:t xml:space="preserve">Cada solicitud avanza por una máquina de estados controlada:</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6400"/>
      </w:tblGrid>
      <w:tr>
        <w:trPr>
          <w:tblHeader/>
        </w:trPr>
        <w:tc>
          <w:tcPr>
            <w:tcW w:type="dxa" w:w="2600"/>
            <w:shd w:fill="0F766E" w:color="auto" w:val="clear"/>
            <w:tcMar>
              <w:top w:type="dxa" w:w="60"/>
              <w:left w:type="dxa" w:w="100"/>
              <w:bottom w:type="dxa" w:w="60"/>
              <w:right w:type="dxa" w:w="100"/>
            </w:tcMar>
          </w:tcPr>
          <w:p>
            <w:r>
              <w:rPr>
                <w:b/>
                <w:bCs/>
                <w:color w:val="FFFFFF"/>
              </w:rPr>
              <w:t xml:space="preserve">Estado</w:t>
            </w:r>
          </w:p>
        </w:tc>
        <w:tc>
          <w:tcPr>
            <w:tcW w:type="dxa" w:w="6400"/>
            <w:shd w:fill="0F766E" w:color="auto" w:val="clear"/>
            <w:tcMar>
              <w:top w:type="dxa" w:w="60"/>
              <w:left w:type="dxa" w:w="100"/>
              <w:bottom w:type="dxa" w:w="60"/>
              <w:right w:type="dxa" w:w="100"/>
            </w:tcMar>
          </w:tcPr>
          <w:p>
            <w:r>
              <w:rPr>
                <w:b/>
                <w:bCs/>
                <w:color w:val="FFFFFF"/>
              </w:rPr>
              <w:t xml:space="preserve">Significado</w:t>
            </w:r>
          </w:p>
        </w:tc>
      </w:tr>
      <w:tr>
        <w:tc>
          <w:tcPr>
            <w:tcW w:type="dxa" w:w="2600"/>
            <w:tcMar>
              <w:top w:type="dxa" w:w="50"/>
              <w:left w:type="dxa" w:w="100"/>
              <w:bottom w:type="dxa" w:w="50"/>
              <w:right w:type="dxa" w:w="100"/>
            </w:tcMar>
          </w:tcPr>
          <w:p>
            <w:r>
              <w:t xml:space="preserve">INICIADO</w:t>
            </w:r>
          </w:p>
        </w:tc>
        <w:tc>
          <w:tcPr>
            <w:tcW w:type="dxa" w:w="6400"/>
            <w:tcMar>
              <w:top w:type="dxa" w:w="50"/>
              <w:left w:type="dxa" w:w="100"/>
              <w:bottom w:type="dxa" w:w="50"/>
              <w:right w:type="dxa" w:w="100"/>
            </w:tcMar>
          </w:tcPr>
          <w:p>
            <w:r>
              <w:t xml:space="preserve">Publicada; a la espera de cotizaciones.</w:t>
            </w:r>
          </w:p>
        </w:tc>
      </w:tr>
      <w:tr>
        <w:tc>
          <w:tcPr>
            <w:tcW w:type="dxa" w:w="2600"/>
            <w:shd w:fill="F1F5F9" w:color="auto" w:val="clear"/>
            <w:tcMar>
              <w:top w:type="dxa" w:w="50"/>
              <w:left w:type="dxa" w:w="100"/>
              <w:bottom w:type="dxa" w:w="50"/>
              <w:right w:type="dxa" w:w="100"/>
            </w:tcMar>
          </w:tcPr>
          <w:p>
            <w:r>
              <w:t xml:space="preserve">ASIGNADO</w:t>
            </w:r>
          </w:p>
        </w:tc>
        <w:tc>
          <w:tcPr>
            <w:tcW w:type="dxa" w:w="6400"/>
            <w:shd w:fill="F1F5F9" w:color="auto" w:val="clear"/>
            <w:tcMar>
              <w:top w:type="dxa" w:w="50"/>
              <w:left w:type="dxa" w:w="100"/>
              <w:bottom w:type="dxa" w:w="50"/>
              <w:right w:type="dxa" w:w="100"/>
            </w:tcMar>
          </w:tcPr>
          <w:p>
            <w:r>
              <w:t xml:space="preserve">Cotización aceptada; hay un técnico asignado.</w:t>
            </w:r>
          </w:p>
        </w:tc>
      </w:tr>
      <w:tr>
        <w:tc>
          <w:tcPr>
            <w:tcW w:type="dxa" w:w="2600"/>
            <w:tcMar>
              <w:top w:type="dxa" w:w="50"/>
              <w:left w:type="dxa" w:w="100"/>
              <w:bottom w:type="dxa" w:w="50"/>
              <w:right w:type="dxa" w:w="100"/>
            </w:tcMar>
          </w:tcPr>
          <w:p>
            <w:r>
              <w:t xml:space="preserve">EN_PROCESO</w:t>
            </w:r>
          </w:p>
        </w:tc>
        <w:tc>
          <w:tcPr>
            <w:tcW w:type="dxa" w:w="6400"/>
            <w:tcMar>
              <w:top w:type="dxa" w:w="50"/>
              <w:left w:type="dxa" w:w="100"/>
              <w:bottom w:type="dxa" w:w="50"/>
              <w:right w:type="dxa" w:w="100"/>
            </w:tcMar>
          </w:tcPr>
          <w:p>
            <w:r>
              <w:t xml:space="preserve">El técnico inició el trabajo.</w:t>
            </w:r>
          </w:p>
        </w:tc>
      </w:tr>
      <w:tr>
        <w:tc>
          <w:tcPr>
            <w:tcW w:type="dxa" w:w="2600"/>
            <w:shd w:fill="F1F5F9" w:color="auto" w:val="clear"/>
            <w:tcMar>
              <w:top w:type="dxa" w:w="50"/>
              <w:left w:type="dxa" w:w="100"/>
              <w:bottom w:type="dxa" w:w="50"/>
              <w:right w:type="dxa" w:w="100"/>
            </w:tcMar>
          </w:tcPr>
          <w:p>
            <w:r>
              <w:t xml:space="preserve">CAMBIO_ALCANCE</w:t>
            </w:r>
          </w:p>
        </w:tc>
        <w:tc>
          <w:tcPr>
            <w:tcW w:type="dxa" w:w="6400"/>
            <w:shd w:fill="F1F5F9" w:color="auto" w:val="clear"/>
            <w:tcMar>
              <w:top w:type="dxa" w:w="50"/>
              <w:left w:type="dxa" w:w="100"/>
              <w:bottom w:type="dxa" w:w="50"/>
              <w:right w:type="dxa" w:w="100"/>
            </w:tcMar>
          </w:tcPr>
          <w:p>
            <w:r>
              <w:t xml:space="preserve">El técnico informó un cambio de alcance; espera una nueva cotización del cliente.</w:t>
            </w:r>
          </w:p>
        </w:tc>
      </w:tr>
      <w:tr>
        <w:tc>
          <w:tcPr>
            <w:tcW w:type="dxa" w:w="2600"/>
            <w:tcMar>
              <w:top w:type="dxa" w:w="50"/>
              <w:left w:type="dxa" w:w="100"/>
              <w:bottom w:type="dxa" w:w="50"/>
              <w:right w:type="dxa" w:w="100"/>
            </w:tcMar>
          </w:tcPr>
          <w:p>
            <w:r>
              <w:t xml:space="preserve">EN_REVISION_ADMIN</w:t>
            </w:r>
          </w:p>
        </w:tc>
        <w:tc>
          <w:tcPr>
            <w:tcW w:type="dxa" w:w="6400"/>
            <w:tcMar>
              <w:top w:type="dxa" w:w="50"/>
              <w:left w:type="dxa" w:w="100"/>
              <w:bottom w:type="dxa" w:w="50"/>
              <w:right w:type="dxa" w:w="100"/>
            </w:tcMar>
          </w:tcPr>
          <w:p>
            <w:r>
              <w:t xml:space="preserve">Se solicitó cancelar un trabajo en proceso; el administrador revisa el caso (trabajo en pausa).</w:t>
            </w:r>
          </w:p>
        </w:tc>
      </w:tr>
      <w:tr>
        <w:tc>
          <w:tcPr>
            <w:tcW w:type="dxa" w:w="2600"/>
            <w:shd w:fill="F1F5F9" w:color="auto" w:val="clear"/>
            <w:tcMar>
              <w:top w:type="dxa" w:w="50"/>
              <w:left w:type="dxa" w:w="100"/>
              <w:bottom w:type="dxa" w:w="50"/>
              <w:right w:type="dxa" w:w="100"/>
            </w:tcMar>
          </w:tcPr>
          <w:p>
            <w:r>
              <w:t xml:space="preserve">FINALIZADO</w:t>
            </w:r>
          </w:p>
        </w:tc>
        <w:tc>
          <w:tcPr>
            <w:tcW w:type="dxa" w:w="6400"/>
            <w:shd w:fill="F1F5F9" w:color="auto" w:val="clear"/>
            <w:tcMar>
              <w:top w:type="dxa" w:w="50"/>
              <w:left w:type="dxa" w:w="100"/>
              <w:bottom w:type="dxa" w:w="50"/>
              <w:right w:type="dxa" w:w="100"/>
            </w:tcMar>
          </w:tcPr>
          <w:p>
            <w:r>
              <w:t xml:space="preserve">Trabajo cerrado; se emite el comprobante y el cliente puede calificar.</w:t>
            </w:r>
          </w:p>
        </w:tc>
      </w:tr>
      <w:tr>
        <w:tc>
          <w:tcPr>
            <w:tcW w:type="dxa" w:w="2600"/>
            <w:tcMar>
              <w:top w:type="dxa" w:w="50"/>
              <w:left w:type="dxa" w:w="100"/>
              <w:bottom w:type="dxa" w:w="50"/>
              <w:right w:type="dxa" w:w="100"/>
            </w:tcMar>
          </w:tcPr>
          <w:p>
            <w:r>
              <w:t xml:space="preserve">CANCELADO</w:t>
            </w:r>
          </w:p>
        </w:tc>
        <w:tc>
          <w:tcPr>
            <w:tcW w:type="dxa" w:w="6400"/>
            <w:tcMar>
              <w:top w:type="dxa" w:w="50"/>
              <w:left w:type="dxa" w:w="100"/>
              <w:bottom w:type="dxa" w:w="50"/>
              <w:right w:type="dxa" w:w="100"/>
            </w:tcMar>
          </w:tcPr>
          <w:p>
            <w:r>
              <w:t xml:space="preserve">Solicitud anulada (directa o aprobada por el administrador).</w:t>
            </w:r>
          </w:p>
        </w:tc>
      </w:tr>
    </w:tbl>
    <w:p>
      <w:pPr>
        <w:spacing w:after="120" w:line="276"/>
      </w:pPr>
      <w:r>
        <w:rPr>
          <w:i/>
          <w:iCs/>
        </w:rPr>
        <w:t xml:space="preserve">Cada transición queda registrada en el historial de la solicitud (ver 5.11).</w:t>
      </w:r>
    </w:p>
    <w:p>
      <w:pPr>
        <w:spacing w:after="60" w:before="100"/>
        <w:jc w:val="center"/>
      </w:pPr>
      <w:r>
        <w:drawing>
          <wp:inline distT="0" distB="0" distL="0" distR="0">
            <wp:extent cx="6286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2990850"/>
                    </a:xfrm>
                    <a:prstGeom prst="rect">
                      <a:avLst/>
                    </a:prstGeom>
                  </pic:spPr>
                </pic:pic>
              </a:graphicData>
            </a:graphic>
          </wp:inline>
        </w:drawing>
      </w:r>
    </w:p>
    <w:p>
      <w:pPr>
        <w:spacing w:after="180"/>
        <w:jc w:val="center"/>
      </w:pPr>
      <w:r>
        <w:rPr>
          <w:i/>
          <w:iCs/>
          <w:color w:val="334155"/>
          <w:sz w:val="18"/>
          <w:szCs w:val="18"/>
        </w:rPr>
        <w:t xml:space="preserve">Figura 3. Ciclo de vida de una solicitud: estados y transiciones.</w:t>
      </w:r>
    </w:p>
    <w:p>
      <w:pPr>
        <w:pStyle w:val="Heading2"/>
        <w:spacing w:after="100" w:before="240"/>
      </w:pPr>
      <w:r>
        <w:rPr>
          <w:b/>
          <w:bCs/>
          <w:color w:val="334155"/>
        </w:rPr>
        <w:t xml:space="preserve">5.5 Comunicación (chat)</w:t>
      </w:r>
    </w:p>
    <w:p>
      <w:pPr>
        <w:pStyle w:val="ListParagraph"/>
        <w:numPr>
          <w:ilvl w:val="0"/>
          <w:numId w:val="1"/>
        </w:numPr>
        <w:spacing w:after="60" w:line="264"/>
      </w:pPr>
      <w:r>
        <w:t xml:space="preserve">Cliente y técnico cuentan con un chat por solicitud para coordinar detalles.</w:t>
      </w:r>
    </w:p>
    <w:p>
      <w:pPr>
        <w:pStyle w:val="ListParagraph"/>
        <w:numPr>
          <w:ilvl w:val="0"/>
          <w:numId w:val="1"/>
        </w:numPr>
        <w:spacing w:after="60" w:line="264"/>
      </w:pPr>
      <w:r>
        <w:t xml:space="preserve">Los mensajes de sistema (cambios de estado) no inflan el contador de no leídos.</w:t>
      </w:r>
    </w:p>
    <w:p>
      <w:pPr>
        <w:pStyle w:val="Heading2"/>
        <w:spacing w:after="100" w:before="240"/>
      </w:pPr>
      <w:r>
        <w:rPr>
          <w:b/>
          <w:bCs/>
          <w:color w:val="334155"/>
        </w:rPr>
        <w:t xml:space="preserve">5.6 Cambio de alcance</w:t>
      </w:r>
    </w:p>
    <w:p>
      <w:pPr>
        <w:pStyle w:val="ListParagraph"/>
        <w:numPr>
          <w:ilvl w:val="0"/>
          <w:numId w:val="1"/>
        </w:numPr>
        <w:spacing w:after="60" w:line="264"/>
      </w:pPr>
      <w:r>
        <w:t xml:space="preserve">Si durante el trabajo el alcance cambia, el técnico lo informa y envía una nueva cotización.</w:t>
      </w:r>
    </w:p>
    <w:p>
      <w:pPr>
        <w:pStyle w:val="ListParagraph"/>
        <w:numPr>
          <w:ilvl w:val="0"/>
          <w:numId w:val="1"/>
        </w:numPr>
        <w:spacing w:after="60" w:line="264"/>
      </w:pPr>
      <w:r>
        <w:t xml:space="preserve">La solicitud pasa a CAMBIO_ALCANCE: el trabajo continúa si el cliente acepta, o se cancela si la rechaza.</w:t>
      </w:r>
    </w:p>
    <w:p>
      <w:pPr>
        <w:pStyle w:val="Heading2"/>
        <w:spacing w:after="100" w:before="240"/>
      </w:pPr>
      <w:r>
        <w:rPr>
          <w:b/>
          <w:bCs/>
          <w:color w:val="334155"/>
        </w:rPr>
        <w:t xml:space="preserve">5.7 Finalización y comprobante</w:t>
      </w:r>
    </w:p>
    <w:p>
      <w:pPr>
        <w:pStyle w:val="ListParagraph"/>
        <w:numPr>
          <w:ilvl w:val="0"/>
          <w:numId w:val="2"/>
        </w:numPr>
        <w:spacing w:after="60" w:line="264"/>
      </w:pPr>
      <w:r>
        <w:t xml:space="preserve">El técnico finaliza el trabajo registrando el costo total, valor de materiales, método de pago, garantía y observaciones.</w:t>
      </w:r>
    </w:p>
    <w:p>
      <w:pPr>
        <w:pStyle w:val="ListParagraph"/>
        <w:numPr>
          <w:ilvl w:val="0"/>
          <w:numId w:val="2"/>
        </w:numPr>
        <w:spacing w:after="60" w:line="264"/>
      </w:pPr>
      <w:r>
        <w:t xml:space="preserve">El sistema genera un comprobante profesional en PDF (con número único, datos de ambas partes, detalle de pago y constancia de aceptación) y lo almacena en R2.</w:t>
      </w:r>
    </w:p>
    <w:p>
      <w:pPr>
        <w:pStyle w:val="ListParagraph"/>
        <w:numPr>
          <w:ilvl w:val="0"/>
          <w:numId w:val="2"/>
        </w:numPr>
        <w:spacing w:after="60" w:line="264"/>
      </w:pPr>
      <w:r>
        <w:t xml:space="preserve">El cliente y el técnico pueden descargar el comprobante; el cliente queda habilitado para dejar una reseña.</w:t>
      </w:r>
    </w:p>
    <w:p>
      <w:pPr>
        <w:pStyle w:val="Heading2"/>
        <w:spacing w:after="100" w:before="240"/>
      </w:pPr>
      <w:r>
        <w:rPr>
          <w:b/>
          <w:bCs/>
          <w:color w:val="334155"/>
        </w:rPr>
        <w:t xml:space="preserve">5.8 Reseñas y reputación (con IA)</w:t>
      </w:r>
    </w:p>
    <w:p>
      <w:pPr>
        <w:pStyle w:val="ListParagraph"/>
        <w:numPr>
          <w:ilvl w:val="0"/>
          <w:numId w:val="1"/>
        </w:numPr>
        <w:spacing w:after="60" w:line="264"/>
      </w:pPr>
      <w:r>
        <w:t xml:space="preserve">Solo el cliente dueño de una solicitud finalizada puede reseñar, una sola vez.</w:t>
      </w:r>
    </w:p>
    <w:p>
      <w:pPr>
        <w:pStyle w:val="ListParagraph"/>
        <w:numPr>
          <w:ilvl w:val="0"/>
          <w:numId w:val="1"/>
        </w:numPr>
        <w:spacing w:after="60" w:line="264"/>
      </w:pPr>
      <w:r>
        <w:t xml:space="preserve">Antes de publicarse, la reseña pasa por un servicio de IA que la modera (bloquea contenido ofensivo) y la clasifica (sentimiento, categorías y resumen).</w:t>
      </w:r>
    </w:p>
    <w:p>
      <w:pPr>
        <w:pStyle w:val="ListParagraph"/>
        <w:numPr>
          <w:ilvl w:val="0"/>
          <w:numId w:val="1"/>
        </w:numPr>
        <w:spacing w:after="60" w:line="264"/>
      </w:pPr>
      <w:r>
        <w:t xml:space="preserve">El administrador puede resolver reseñas reportadas (aprobar u ocultar con motivo). El perfil del técnico muestra un resumen de reputación.</w:t>
      </w:r>
    </w:p>
    <w:p>
      <w:pPr>
        <w:pStyle w:val="Heading2"/>
        <w:spacing w:after="100" w:before="240"/>
      </w:pPr>
      <w:r>
        <w:rPr>
          <w:b/>
          <w:bCs/>
          <w:color w:val="334155"/>
        </w:rPr>
        <w:t xml:space="preserve">5.9 Gestión de conflictos y cancelación con revisión</w:t>
      </w:r>
    </w:p>
    <w:p>
      <w:pPr>
        <w:pStyle w:val="Heading3"/>
        <w:spacing w:after="80" w:before="180"/>
      </w:pPr>
      <w:r>
        <w:rPr>
          <w:b/>
          <w:bCs/>
          <w:color w:val="334155"/>
        </w:rPr>
        <w:t xml:space="preserve">Reportes de conflicto</w:t>
      </w:r>
    </w:p>
    <w:p>
      <w:pPr>
        <w:pStyle w:val="ListParagraph"/>
        <w:numPr>
          <w:ilvl w:val="0"/>
          <w:numId w:val="1"/>
        </w:numPr>
        <w:spacing w:after="60" w:line="264"/>
      </w:pPr>
      <w:r>
        <w:t xml:space="preserve">Durante un trabajo en curso, el cliente o el técnico pueden reportar un conflicto (trabajo deficiente, cobro indebido, daños, etc.) adjuntando hasta 5 archivos de evidencia (imágenes o PDF).</w:t>
      </w:r>
    </w:p>
    <w:p>
      <w:pPr>
        <w:pStyle w:val="ListParagraph"/>
        <w:numPr>
          <w:ilvl w:val="0"/>
          <w:numId w:val="1"/>
        </w:numPr>
        <w:spacing w:after="60" w:line="264"/>
      </w:pPr>
      <w:r>
        <w:t xml:space="preserve">El administrador revisa el reporte y lo marca CONFIRMADO o DESCARTADO; la resolución queda auditada y se notifica al reportante.</w:t>
      </w:r>
    </w:p>
    <w:p>
      <w:pPr>
        <w:pStyle w:val="Heading3"/>
        <w:spacing w:after="80" w:before="180"/>
      </w:pPr>
      <w:r>
        <w:rPr>
          <w:b/>
          <w:bCs/>
          <w:color w:val="334155"/>
        </w:rPr>
        <w:t xml:space="preserve">Cancelación según el estado</w:t>
      </w:r>
    </w:p>
    <w:p>
      <w:pPr>
        <w:pStyle w:val="ListParagraph"/>
        <w:numPr>
          <w:ilvl w:val="0"/>
          <w:numId w:val="1"/>
        </w:numPr>
        <w:spacing w:after="60" w:line="264"/>
      </w:pPr>
      <w:r>
        <w:t xml:space="preserve">Antes de iniciar el trabajo (INICIADO/ASIGNADO/CAMBIO_ALCANCE), la cancelación es directa.</w:t>
      </w:r>
    </w:p>
    <w:p>
      <w:pPr>
        <w:pStyle w:val="ListParagraph"/>
        <w:numPr>
          <w:ilvl w:val="0"/>
          <w:numId w:val="1"/>
        </w:numPr>
        <w:spacing w:after="60" w:line="264"/>
      </w:pPr>
      <w:r>
        <w:t xml:space="preserve">Con el trabajo EN_PROCESO, la cancelación pasa a revisión del administrador (estado EN_REVISION_ADMIN): si la aprueba, la solicitud queda CANCELADA; si la rechaza, el trabajo continúa.</w:t>
      </w:r>
    </w:p>
    <w:p>
      <w:pPr>
        <w:pStyle w:val="Heading2"/>
        <w:spacing w:after="100" w:before="240"/>
      </w:pPr>
      <w:r>
        <w:rPr>
          <w:b/>
          <w:bCs/>
          <w:color w:val="334155"/>
        </w:rPr>
        <w:t xml:space="preserve">5.10 Auditoría de acciones administrativas</w:t>
      </w:r>
    </w:p>
    <w:p>
      <w:pPr>
        <w:pStyle w:val="ListParagraph"/>
        <w:numPr>
          <w:ilvl w:val="0"/>
          <w:numId w:val="1"/>
        </w:numPr>
        <w:spacing w:after="60" w:line="264"/>
      </w:pPr>
      <w:r>
        <w:t xml:space="preserve">Cada acción sensible del administrador (aprobar/rechazar documentos, validar/suspender/eliminar técnicos, moderar reseñas, resolver conflictos y cancelaciones) queda registrada de forma inmutable.</w:t>
      </w:r>
    </w:p>
    <w:p>
      <w:pPr>
        <w:pStyle w:val="ListParagraph"/>
        <w:numPr>
          <w:ilvl w:val="0"/>
          <w:numId w:val="1"/>
        </w:numPr>
        <w:spacing w:after="60" w:line="264"/>
      </w:pPr>
      <w:r>
        <w:t xml:space="preserve">Se guarda quién, qué acción, sobre quién, motivo, estado antes/después, fecha e IP de origen. El administrador cuenta con una vista de auditoría con filtros.</w:t>
      </w:r>
    </w:p>
    <w:p>
      <w:pPr>
        <w:pStyle w:val="Heading2"/>
        <w:spacing w:after="100" w:before="240"/>
      </w:pPr>
      <w:r>
        <w:rPr>
          <w:b/>
          <w:bCs/>
          <w:color w:val="334155"/>
        </w:rPr>
        <w:t xml:space="preserve">5.11 Historial y línea de tiempo</w:t>
      </w:r>
    </w:p>
    <w:p>
      <w:pPr>
        <w:pStyle w:val="ListParagraph"/>
        <w:numPr>
          <w:ilvl w:val="0"/>
          <w:numId w:val="1"/>
        </w:numPr>
        <w:spacing w:after="60" w:line="264"/>
      </w:pPr>
      <w:r>
        <w:t xml:space="preserve">Cada solicitud registra todos sus eventos (creación, cotización, asignación, inicio, cambio de alcance, comprobante, finalización, cancelación, conflictos).</w:t>
      </w:r>
    </w:p>
    <w:p>
      <w:pPr>
        <w:pStyle w:val="ListParagraph"/>
        <w:numPr>
          <w:ilvl w:val="0"/>
          <w:numId w:val="1"/>
        </w:numPr>
        <w:spacing w:after="60" w:line="264"/>
      </w:pPr>
      <w:r>
        <w:t xml:space="preserve">Cliente, técnico asignado y administrador pueden ver una línea de tiempo cronológica con el actor de cada evento; el acceso está restringido a las partes de la solicitud.</w:t>
      </w:r>
    </w:p>
    <w:p>
      <w:pPr>
        <w:pStyle w:val="Heading2"/>
        <w:spacing w:after="100" w:before="240"/>
      </w:pPr>
      <w:r>
        <w:rPr>
          <w:b/>
          <w:bCs/>
          <w:color w:val="334155"/>
        </w:rPr>
        <w:t xml:space="preserve">5.12 Panel administrativo</w:t>
      </w:r>
    </w:p>
    <w:p>
      <w:pPr>
        <w:pStyle w:val="ListParagraph"/>
        <w:numPr>
          <w:ilvl w:val="0"/>
          <w:numId w:val="1"/>
        </w:numPr>
        <w:spacing w:after="60" w:line="264"/>
      </w:pPr>
      <w:r>
        <w:t xml:space="preserve">Resumen operativo con indicadores (usuarios, técnicos, solicitudes por estado, reseñas, reportes pendientes).</w:t>
      </w:r>
    </w:p>
    <w:p>
      <w:pPr>
        <w:pStyle w:val="ListParagraph"/>
        <w:numPr>
          <w:ilvl w:val="0"/>
          <w:numId w:val="1"/>
        </w:numPr>
        <w:spacing w:after="60" w:line="264"/>
      </w:pPr>
      <w:r>
        <w:t xml:space="preserve">Analítica de la plataforma con gráficos.</w:t>
      </w:r>
    </w:p>
    <w:p>
      <w:pPr>
        <w:pStyle w:val="ListParagraph"/>
        <w:numPr>
          <w:ilvl w:val="0"/>
          <w:numId w:val="1"/>
        </w:numPr>
        <w:spacing w:after="60" w:line="264"/>
      </w:pPr>
      <w:r>
        <w:t xml:space="preserve">Gestión de solicitudes, técnicos, usuarios, reseñas, conflictos/cancelaciones y auditoría.</w:t>
      </w:r>
    </w:p>
    <w:p>
      <w:pPr>
        <w:pStyle w:val="Heading2"/>
        <w:spacing w:after="100" w:before="240"/>
      </w:pPr>
      <w:r>
        <w:rPr>
          <w:b/>
          <w:bCs/>
          <w:color w:val="334155"/>
        </w:rPr>
        <w:t xml:space="preserve">5.13 Notificaciones</w:t>
      </w:r>
    </w:p>
    <w:p>
      <w:pPr>
        <w:pStyle w:val="ListParagraph"/>
        <w:numPr>
          <w:ilvl w:val="0"/>
          <w:numId w:val="1"/>
        </w:numPr>
        <w:spacing w:after="60" w:line="264"/>
      </w:pPr>
      <w:r>
        <w:t xml:space="preserve">El sistema notifica a las partes ante eventos clave (trabajo iniciado/finalizado, cancelaciones, conflictos, resoluciones), y el frontend sondea las notificaciones periódicamente.</w:t>
      </w:r>
    </w:p>
    <w:p>
      <w:r>
        <w:br w:type="page"/>
      </w:r>
    </w:p>
    <w:p>
      <w:pPr>
        <w:pStyle w:val="Heading1"/>
        <w:spacing w:after="140" w:before="320"/>
      </w:pPr>
      <w:r>
        <w:rPr>
          <w:b/>
          <w:bCs/>
          <w:color w:val="0F766E"/>
        </w:rPr>
        <w:t xml:space="preserve">6. Modelo de datos (principales entidades)</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3400"/>
        <w:gridCol w:w="5600"/>
      </w:tblGrid>
      <w:tr>
        <w:trPr>
          <w:tblHeader/>
        </w:trPr>
        <w:tc>
          <w:tcPr>
            <w:tcW w:type="dxa" w:w="3400"/>
            <w:shd w:fill="0F766E" w:color="auto" w:val="clear"/>
            <w:tcMar>
              <w:top w:type="dxa" w:w="60"/>
              <w:left w:type="dxa" w:w="100"/>
              <w:bottom w:type="dxa" w:w="60"/>
              <w:right w:type="dxa" w:w="100"/>
            </w:tcMar>
          </w:tcPr>
          <w:p>
            <w:r>
              <w:rPr>
                <w:b/>
                <w:bCs/>
                <w:color w:val="FFFFFF"/>
              </w:rPr>
              <w:t xml:space="preserve">Entidad / tabla</w:t>
            </w:r>
          </w:p>
        </w:tc>
        <w:tc>
          <w:tcPr>
            <w:tcW w:type="dxa" w:w="5600"/>
            <w:shd w:fill="0F766E" w:color="auto" w:val="clear"/>
            <w:tcMar>
              <w:top w:type="dxa" w:w="60"/>
              <w:left w:type="dxa" w:w="100"/>
              <w:bottom w:type="dxa" w:w="60"/>
              <w:right w:type="dxa" w:w="100"/>
            </w:tcMar>
          </w:tcPr>
          <w:p>
            <w:r>
              <w:rPr>
                <w:b/>
                <w:bCs/>
                <w:color w:val="FFFFFF"/>
              </w:rPr>
              <w:t xml:space="preserve">Descripción</w:t>
            </w:r>
          </w:p>
        </w:tc>
      </w:tr>
      <w:tr>
        <w:tc>
          <w:tcPr>
            <w:tcW w:type="dxa" w:w="3400"/>
            <w:tcMar>
              <w:top w:type="dxa" w:w="50"/>
              <w:left w:type="dxa" w:w="100"/>
              <w:bottom w:type="dxa" w:w="50"/>
              <w:right w:type="dxa" w:w="100"/>
            </w:tcMar>
          </w:tcPr>
          <w:p>
            <w:r>
              <w:t xml:space="preserve">usuario</w:t>
            </w:r>
          </w:p>
        </w:tc>
        <w:tc>
          <w:tcPr>
            <w:tcW w:type="dxa" w:w="5600"/>
            <w:tcMar>
              <w:top w:type="dxa" w:w="50"/>
              <w:left w:type="dxa" w:w="100"/>
              <w:bottom w:type="dxa" w:w="50"/>
              <w:right w:type="dxa" w:w="100"/>
            </w:tcMar>
          </w:tcPr>
          <w:p>
            <w:r>
              <w:t xml:space="preserve">Datos base de la cuenta (rut, nombre, correo, tipo de usuario, estado).</w:t>
            </w:r>
          </w:p>
        </w:tc>
      </w:tr>
      <w:tr>
        <w:tc>
          <w:tcPr>
            <w:tcW w:type="dxa" w:w="3400"/>
            <w:shd w:fill="F1F5F9" w:color="auto" w:val="clear"/>
            <w:tcMar>
              <w:top w:type="dxa" w:w="50"/>
              <w:left w:type="dxa" w:w="100"/>
              <w:bottom w:type="dxa" w:w="50"/>
              <w:right w:type="dxa" w:w="100"/>
            </w:tcMar>
          </w:tcPr>
          <w:p>
            <w:r>
              <w:t xml:space="preserve">usuario_rol</w:t>
            </w:r>
          </w:p>
        </w:tc>
        <w:tc>
          <w:tcPr>
            <w:tcW w:type="dxa" w:w="5600"/>
            <w:shd w:fill="F1F5F9" w:color="auto" w:val="clear"/>
            <w:tcMar>
              <w:top w:type="dxa" w:w="50"/>
              <w:left w:type="dxa" w:w="100"/>
              <w:bottom w:type="dxa" w:w="50"/>
              <w:right w:type="dxa" w:w="100"/>
            </w:tcMar>
          </w:tcPr>
          <w:p>
            <w:r>
              <w:t xml:space="preserve">Roles activos por usuario (soporte multi-rol).</w:t>
            </w:r>
          </w:p>
        </w:tc>
      </w:tr>
      <w:tr>
        <w:tc>
          <w:tcPr>
            <w:tcW w:type="dxa" w:w="3400"/>
            <w:tcMar>
              <w:top w:type="dxa" w:w="50"/>
              <w:left w:type="dxa" w:w="100"/>
              <w:bottom w:type="dxa" w:w="50"/>
              <w:right w:type="dxa" w:w="100"/>
            </w:tcMar>
          </w:tcPr>
          <w:p>
            <w:r>
              <w:t xml:space="preserve">tecnico</w:t>
            </w:r>
          </w:p>
        </w:tc>
        <w:tc>
          <w:tcPr>
            <w:tcW w:type="dxa" w:w="5600"/>
            <w:tcMar>
              <w:top w:type="dxa" w:w="50"/>
              <w:left w:type="dxa" w:w="100"/>
              <w:bottom w:type="dxa" w:w="50"/>
              <w:right w:type="dxa" w:w="100"/>
            </w:tcMar>
          </w:tcPr>
          <w:p>
            <w:r>
              <w:t xml:space="preserve">Perfil técnico (experiencia, nivel, estado de verificación).</w:t>
            </w:r>
          </w:p>
        </w:tc>
      </w:tr>
      <w:tr>
        <w:tc>
          <w:tcPr>
            <w:tcW w:type="dxa" w:w="3400"/>
            <w:shd w:fill="F1F5F9" w:color="auto" w:val="clear"/>
            <w:tcMar>
              <w:top w:type="dxa" w:w="50"/>
              <w:left w:type="dxa" w:w="100"/>
              <w:bottom w:type="dxa" w:w="50"/>
              <w:right w:type="dxa" w:w="100"/>
            </w:tcMar>
          </w:tcPr>
          <w:p>
            <w:r>
              <w:t xml:space="preserve">documento_tecnico</w:t>
            </w:r>
          </w:p>
        </w:tc>
        <w:tc>
          <w:tcPr>
            <w:tcW w:type="dxa" w:w="5600"/>
            <w:shd w:fill="F1F5F9" w:color="auto" w:val="clear"/>
            <w:tcMar>
              <w:top w:type="dxa" w:w="50"/>
              <w:left w:type="dxa" w:w="100"/>
              <w:bottom w:type="dxa" w:w="50"/>
              <w:right w:type="dxa" w:w="100"/>
            </w:tcMar>
          </w:tcPr>
          <w:p>
            <w:r>
              <w:t xml:space="preserve">Documentos del técnico con estado de revisión (pendiente/aprobado/rechazado).</w:t>
            </w:r>
          </w:p>
        </w:tc>
      </w:tr>
      <w:tr>
        <w:tc>
          <w:tcPr>
            <w:tcW w:type="dxa" w:w="3400"/>
            <w:tcMar>
              <w:top w:type="dxa" w:w="50"/>
              <w:left w:type="dxa" w:w="100"/>
              <w:bottom w:type="dxa" w:w="50"/>
              <w:right w:type="dxa" w:w="100"/>
            </w:tcMar>
          </w:tcPr>
          <w:p>
            <w:r>
              <w:t xml:space="preserve">servicio / region / comuna</w:t>
            </w:r>
          </w:p>
        </w:tc>
        <w:tc>
          <w:tcPr>
            <w:tcW w:type="dxa" w:w="5600"/>
            <w:tcMar>
              <w:top w:type="dxa" w:w="50"/>
              <w:left w:type="dxa" w:w="100"/>
              <w:bottom w:type="dxa" w:w="50"/>
              <w:right w:type="dxa" w:w="100"/>
            </w:tcMar>
          </w:tcPr>
          <w:p>
            <w:r>
              <w:t xml:space="preserve">Catálogos de servicios y ubicación.</w:t>
            </w:r>
          </w:p>
        </w:tc>
      </w:tr>
      <w:tr>
        <w:tc>
          <w:tcPr>
            <w:tcW w:type="dxa" w:w="3400"/>
            <w:shd w:fill="F1F5F9" w:color="auto" w:val="clear"/>
            <w:tcMar>
              <w:top w:type="dxa" w:w="50"/>
              <w:left w:type="dxa" w:w="100"/>
              <w:bottom w:type="dxa" w:w="50"/>
              <w:right w:type="dxa" w:w="100"/>
            </w:tcMar>
          </w:tcPr>
          <w:p>
            <w:r>
              <w:t xml:space="preserve">solicitud</w:t>
            </w:r>
          </w:p>
        </w:tc>
        <w:tc>
          <w:tcPr>
            <w:tcW w:type="dxa" w:w="5600"/>
            <w:shd w:fill="F1F5F9" w:color="auto" w:val="clear"/>
            <w:tcMar>
              <w:top w:type="dxa" w:w="50"/>
              <w:left w:type="dxa" w:w="100"/>
              <w:bottom w:type="dxa" w:w="50"/>
              <w:right w:type="dxa" w:w="100"/>
            </w:tcMar>
          </w:tcPr>
          <w:p>
            <w:r>
              <w:t xml:space="preserve">Solicitud de servicio y su estado de trabajo.</w:t>
            </w:r>
          </w:p>
        </w:tc>
      </w:tr>
      <w:tr>
        <w:tc>
          <w:tcPr>
            <w:tcW w:type="dxa" w:w="3400"/>
            <w:tcMar>
              <w:top w:type="dxa" w:w="50"/>
              <w:left w:type="dxa" w:w="100"/>
              <w:bottom w:type="dxa" w:w="50"/>
              <w:right w:type="dxa" w:w="100"/>
            </w:tcMar>
          </w:tcPr>
          <w:p>
            <w:r>
              <w:t xml:space="preserve">cotizacion</w:t>
            </w:r>
          </w:p>
        </w:tc>
        <w:tc>
          <w:tcPr>
            <w:tcW w:type="dxa" w:w="5600"/>
            <w:tcMar>
              <w:top w:type="dxa" w:w="50"/>
              <w:left w:type="dxa" w:w="100"/>
              <w:bottom w:type="dxa" w:w="50"/>
              <w:right w:type="dxa" w:w="100"/>
            </w:tcMar>
          </w:tcPr>
          <w:p>
            <w:r>
              <w:t xml:space="preserve">Cotizaciones enviadas por los técnicos, con PDF y firmas.</w:t>
            </w:r>
          </w:p>
        </w:tc>
      </w:tr>
      <w:tr>
        <w:tc>
          <w:tcPr>
            <w:tcW w:type="dxa" w:w="3400"/>
            <w:shd w:fill="F1F5F9" w:color="auto" w:val="clear"/>
            <w:tcMar>
              <w:top w:type="dxa" w:w="50"/>
              <w:left w:type="dxa" w:w="100"/>
              <w:bottom w:type="dxa" w:w="50"/>
              <w:right w:type="dxa" w:w="100"/>
            </w:tcMar>
          </w:tcPr>
          <w:p>
            <w:r>
              <w:t xml:space="preserve">historial_solicitud</w:t>
            </w:r>
          </w:p>
        </w:tc>
        <w:tc>
          <w:tcPr>
            <w:tcW w:type="dxa" w:w="5600"/>
            <w:shd w:fill="F1F5F9" w:color="auto" w:val="clear"/>
            <w:tcMar>
              <w:top w:type="dxa" w:w="50"/>
              <w:left w:type="dxa" w:w="100"/>
              <w:bottom w:type="dxa" w:w="50"/>
              <w:right w:type="dxa" w:w="100"/>
            </w:tcMar>
          </w:tcPr>
          <w:p>
            <w:r>
              <w:t xml:space="preserve">Eventos de la línea de tiempo de cada solicitud.</w:t>
            </w:r>
          </w:p>
        </w:tc>
      </w:tr>
      <w:tr>
        <w:tc>
          <w:tcPr>
            <w:tcW w:type="dxa" w:w="3400"/>
            <w:tcMar>
              <w:top w:type="dxa" w:w="50"/>
              <w:left w:type="dxa" w:w="100"/>
              <w:bottom w:type="dxa" w:w="50"/>
              <w:right w:type="dxa" w:w="100"/>
            </w:tcMar>
          </w:tcPr>
          <w:p>
            <w:r>
              <w:t xml:space="preserve">resena</w:t>
            </w:r>
          </w:p>
        </w:tc>
        <w:tc>
          <w:tcPr>
            <w:tcW w:type="dxa" w:w="5600"/>
            <w:tcMar>
              <w:top w:type="dxa" w:w="50"/>
              <w:left w:type="dxa" w:w="100"/>
              <w:bottom w:type="dxa" w:w="50"/>
              <w:right w:type="dxa" w:w="100"/>
            </w:tcMar>
          </w:tcPr>
          <w:p>
            <w:r>
              <w:t xml:space="preserve">Reseñas de clientes, con análisis de IA y moderación.</w:t>
            </w:r>
          </w:p>
        </w:tc>
      </w:tr>
      <w:tr>
        <w:tc>
          <w:tcPr>
            <w:tcW w:type="dxa" w:w="3400"/>
            <w:shd w:fill="F1F5F9" w:color="auto" w:val="clear"/>
            <w:tcMar>
              <w:top w:type="dxa" w:w="50"/>
              <w:left w:type="dxa" w:w="100"/>
              <w:bottom w:type="dxa" w:w="50"/>
              <w:right w:type="dxa" w:w="100"/>
            </w:tcMar>
          </w:tcPr>
          <w:p>
            <w:r>
              <w:t xml:space="preserve">chat</w:t>
            </w:r>
          </w:p>
        </w:tc>
        <w:tc>
          <w:tcPr>
            <w:tcW w:type="dxa" w:w="5600"/>
            <w:shd w:fill="F1F5F9" w:color="auto" w:val="clear"/>
            <w:tcMar>
              <w:top w:type="dxa" w:w="50"/>
              <w:left w:type="dxa" w:w="100"/>
              <w:bottom w:type="dxa" w:w="50"/>
              <w:right w:type="dxa" w:w="100"/>
            </w:tcMar>
          </w:tcPr>
          <w:p>
            <w:r>
              <w:t xml:space="preserve">Mensajes entre cliente y técnico por solicitud.</w:t>
            </w:r>
          </w:p>
        </w:tc>
      </w:tr>
      <w:tr>
        <w:tc>
          <w:tcPr>
            <w:tcW w:type="dxa" w:w="3400"/>
            <w:tcMar>
              <w:top w:type="dxa" w:w="50"/>
              <w:left w:type="dxa" w:w="100"/>
              <w:bottom w:type="dxa" w:w="50"/>
              <w:right w:type="dxa" w:w="100"/>
            </w:tcMar>
          </w:tcPr>
          <w:p>
            <w:r>
              <w:t xml:space="preserve">notificacion</w:t>
            </w:r>
          </w:p>
        </w:tc>
        <w:tc>
          <w:tcPr>
            <w:tcW w:type="dxa" w:w="5600"/>
            <w:tcMar>
              <w:top w:type="dxa" w:w="50"/>
              <w:left w:type="dxa" w:w="100"/>
              <w:bottom w:type="dxa" w:w="50"/>
              <w:right w:type="dxa" w:w="100"/>
            </w:tcMar>
          </w:tcPr>
          <w:p>
            <w:r>
              <w:t xml:space="preserve">Avisos a los usuarios.</w:t>
            </w:r>
          </w:p>
        </w:tc>
      </w:tr>
      <w:tr>
        <w:tc>
          <w:tcPr>
            <w:tcW w:type="dxa" w:w="3400"/>
            <w:shd w:fill="F1F5F9" w:color="auto" w:val="clear"/>
            <w:tcMar>
              <w:top w:type="dxa" w:w="50"/>
              <w:left w:type="dxa" w:w="100"/>
              <w:bottom w:type="dxa" w:w="50"/>
              <w:right w:type="dxa" w:w="100"/>
            </w:tcMar>
          </w:tcPr>
          <w:p>
            <w:r>
              <w:t xml:space="preserve">reporte_solicitud</w:t>
            </w:r>
          </w:p>
        </w:tc>
        <w:tc>
          <w:tcPr>
            <w:tcW w:type="dxa" w:w="5600"/>
            <w:shd w:fill="F1F5F9" w:color="auto" w:val="clear"/>
            <w:tcMar>
              <w:top w:type="dxa" w:w="50"/>
              <w:left w:type="dxa" w:w="100"/>
              <w:bottom w:type="dxa" w:w="50"/>
              <w:right w:type="dxa" w:w="100"/>
            </w:tcMar>
          </w:tcPr>
          <w:p>
            <w:r>
              <w:t xml:space="preserve">Reporte de solicitud sospechosa (por el técnico).</w:t>
            </w:r>
          </w:p>
        </w:tc>
      </w:tr>
      <w:tr>
        <w:tc>
          <w:tcPr>
            <w:tcW w:type="dxa" w:w="3400"/>
            <w:tcMar>
              <w:top w:type="dxa" w:w="50"/>
              <w:left w:type="dxa" w:w="100"/>
              <w:bottom w:type="dxa" w:w="50"/>
              <w:right w:type="dxa" w:w="100"/>
            </w:tcMar>
          </w:tcPr>
          <w:p>
            <w:r>
              <w:t xml:space="preserve">conflicto_solicitud / conflicto_evidencia</w:t>
            </w:r>
          </w:p>
        </w:tc>
        <w:tc>
          <w:tcPr>
            <w:tcW w:type="dxa" w:w="5600"/>
            <w:tcMar>
              <w:top w:type="dxa" w:w="50"/>
              <w:left w:type="dxa" w:w="100"/>
              <w:bottom w:type="dxa" w:w="50"/>
              <w:right w:type="dxa" w:w="100"/>
            </w:tcMar>
          </w:tcPr>
          <w:p>
            <w:r>
              <w:t xml:space="preserve">Conflictos durante el trabajo y su evidencia adjunta.</w:t>
            </w:r>
          </w:p>
        </w:tc>
      </w:tr>
      <w:tr>
        <w:tc>
          <w:tcPr>
            <w:tcW w:type="dxa" w:w="3400"/>
            <w:shd w:fill="F1F5F9" w:color="auto" w:val="clear"/>
            <w:tcMar>
              <w:top w:type="dxa" w:w="50"/>
              <w:left w:type="dxa" w:w="100"/>
              <w:bottom w:type="dxa" w:w="50"/>
              <w:right w:type="dxa" w:w="100"/>
            </w:tcMar>
          </w:tcPr>
          <w:p>
            <w:r>
              <w:t xml:space="preserve">cancelacion_solicitud</w:t>
            </w:r>
          </w:p>
        </w:tc>
        <w:tc>
          <w:tcPr>
            <w:tcW w:type="dxa" w:w="5600"/>
            <w:shd w:fill="F1F5F9" w:color="auto" w:val="clear"/>
            <w:tcMar>
              <w:top w:type="dxa" w:w="50"/>
              <w:left w:type="dxa" w:w="100"/>
              <w:bottom w:type="dxa" w:w="50"/>
              <w:right w:type="dxa" w:w="100"/>
            </w:tcMar>
          </w:tcPr>
          <w:p>
            <w:r>
              <w:t xml:space="preserve">Solicitudes de cancelación en revisión del administrador.</w:t>
            </w:r>
          </w:p>
        </w:tc>
      </w:tr>
      <w:tr>
        <w:tc>
          <w:tcPr>
            <w:tcW w:type="dxa" w:w="3400"/>
            <w:tcMar>
              <w:top w:type="dxa" w:w="50"/>
              <w:left w:type="dxa" w:w="100"/>
              <w:bottom w:type="dxa" w:w="50"/>
              <w:right w:type="dxa" w:w="100"/>
            </w:tcMar>
          </w:tcPr>
          <w:p>
            <w:r>
              <w:t xml:space="preserve">audit_log</w:t>
            </w:r>
          </w:p>
        </w:tc>
        <w:tc>
          <w:tcPr>
            <w:tcW w:type="dxa" w:w="5600"/>
            <w:tcMar>
              <w:top w:type="dxa" w:w="50"/>
              <w:left w:type="dxa" w:w="100"/>
              <w:bottom w:type="dxa" w:w="50"/>
              <w:right w:type="dxa" w:w="100"/>
            </w:tcMar>
          </w:tcPr>
          <w:p>
            <w:r>
              <w:t xml:space="preserve">Bitácora de acciones administrativas.</w:t>
            </w:r>
          </w:p>
        </w:tc>
      </w:tr>
    </w:tbl>
    <w:p>
      <w:pPr>
        <w:pStyle w:val="Heading1"/>
        <w:spacing w:after="140" w:before="320"/>
      </w:pPr>
      <w:r>
        <w:rPr>
          <w:b/>
          <w:bCs/>
          <w:color w:val="0F766E"/>
        </w:rPr>
        <w:t xml:space="preserve">7. Seguridad</w:t>
      </w:r>
    </w:p>
    <w:p>
      <w:pPr>
        <w:pStyle w:val="ListParagraph"/>
        <w:numPr>
          <w:ilvl w:val="0"/>
          <w:numId w:val="1"/>
        </w:numPr>
        <w:spacing w:after="60" w:line="264"/>
      </w:pPr>
      <w:r>
        <w:t xml:space="preserve">Autenticación con JWT; las contraseñas se guardan con hash bcrypt.</w:t>
      </w:r>
    </w:p>
    <w:p>
      <w:pPr>
        <w:pStyle w:val="ListParagraph"/>
        <w:numPr>
          <w:ilvl w:val="0"/>
          <w:numId w:val="1"/>
        </w:numPr>
        <w:spacing w:after="60" w:line="264"/>
      </w:pPr>
      <w:r>
        <w:t xml:space="preserve">Autorización por rol en cada endpoint (cliente/técnico/administrador) y verificación de propiedad (solo el dueño, el técnico asignado o un admin acceden a los datos de una solicitud).</w:t>
      </w:r>
    </w:p>
    <w:p>
      <w:pPr>
        <w:pStyle w:val="ListParagraph"/>
        <w:numPr>
          <w:ilvl w:val="0"/>
          <w:numId w:val="1"/>
        </w:numPr>
        <w:spacing w:after="60" w:line="264"/>
      </w:pPr>
      <w:r>
        <w:t xml:space="preserve">Los técnicos no aparecen en el catálogo público hasta ser validados por un administrador.</w:t>
      </w:r>
    </w:p>
    <w:p>
      <w:pPr>
        <w:pStyle w:val="ListParagraph"/>
        <w:numPr>
          <w:ilvl w:val="0"/>
          <w:numId w:val="1"/>
        </w:numPr>
        <w:spacing w:after="60" w:line="264"/>
      </w:pPr>
      <w:r>
        <w:t xml:space="preserve">Trazabilidad mediante auditoría e historial; validación de tipo y tamaño en la subida de archivos.</w:t>
      </w:r>
    </w:p>
    <w:p>
      <w:pPr>
        <w:pStyle w:val="ListParagraph"/>
        <w:numPr>
          <w:ilvl w:val="0"/>
          <w:numId w:val="1"/>
        </w:numPr>
        <w:spacing w:after="60" w:line="264"/>
      </w:pPr>
      <w:r>
        <w:t xml:space="preserve">Las credenciales (base de datos, R2, claves) se inyectan por variables de entorno; no viven en el repositorio.</w:t>
      </w:r>
    </w:p>
    <w:p>
      <w:pPr>
        <w:pStyle w:val="Heading1"/>
        <w:spacing w:after="140" w:before="320"/>
      </w:pPr>
      <w:r>
        <w:rPr>
          <w:b/>
          <w:bCs/>
          <w:color w:val="0F766E"/>
        </w:rPr>
        <w:t xml:space="preserve">8. Despliegue</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100"/>
        <w:gridCol w:w="3200"/>
        <w:gridCol w:w="3700"/>
      </w:tblGrid>
      <w:tr>
        <w:trPr>
          <w:tblHeader/>
        </w:trPr>
        <w:tc>
          <w:tcPr>
            <w:tcW w:type="dxa" w:w="2100"/>
            <w:shd w:fill="0F766E" w:color="auto" w:val="clear"/>
            <w:tcMar>
              <w:top w:type="dxa" w:w="60"/>
              <w:left w:type="dxa" w:w="100"/>
              <w:bottom w:type="dxa" w:w="60"/>
              <w:right w:type="dxa" w:w="100"/>
            </w:tcMar>
          </w:tcPr>
          <w:p>
            <w:r>
              <w:rPr>
                <w:b/>
                <w:bCs/>
                <w:color w:val="FFFFFF"/>
              </w:rPr>
              <w:t xml:space="preserve">Componente</w:t>
            </w:r>
          </w:p>
        </w:tc>
        <w:tc>
          <w:tcPr>
            <w:tcW w:type="dxa" w:w="3200"/>
            <w:shd w:fill="0F766E" w:color="auto" w:val="clear"/>
            <w:tcMar>
              <w:top w:type="dxa" w:w="60"/>
              <w:left w:type="dxa" w:w="100"/>
              <w:bottom w:type="dxa" w:w="60"/>
              <w:right w:type="dxa" w:w="100"/>
            </w:tcMar>
          </w:tcPr>
          <w:p>
            <w:r>
              <w:rPr>
                <w:b/>
                <w:bCs/>
                <w:color w:val="FFFFFF"/>
              </w:rPr>
              <w:t xml:space="preserve">Dónde</w:t>
            </w:r>
          </w:p>
        </w:tc>
        <w:tc>
          <w:tcPr>
            <w:tcW w:type="dxa" w:w="3700"/>
            <w:shd w:fill="0F766E" w:color="auto" w:val="clear"/>
            <w:tcMar>
              <w:top w:type="dxa" w:w="60"/>
              <w:left w:type="dxa" w:w="100"/>
              <w:bottom w:type="dxa" w:w="60"/>
              <w:right w:type="dxa" w:w="100"/>
            </w:tcMar>
          </w:tcPr>
          <w:p>
            <w:r>
              <w:rPr>
                <w:b/>
                <w:bCs/>
                <w:color w:val="FFFFFF"/>
              </w:rPr>
              <w:t xml:space="preserve">Detalle</w:t>
            </w:r>
          </w:p>
        </w:tc>
      </w:tr>
      <w:tr>
        <w:tc>
          <w:tcPr>
            <w:tcW w:type="dxa" w:w="2100"/>
            <w:tcMar>
              <w:top w:type="dxa" w:w="50"/>
              <w:left w:type="dxa" w:w="100"/>
              <w:bottom w:type="dxa" w:w="50"/>
              <w:right w:type="dxa" w:w="100"/>
            </w:tcMar>
          </w:tcPr>
          <w:p>
            <w:r>
              <w:t xml:space="preserve">Frontend</w:t>
            </w:r>
          </w:p>
        </w:tc>
        <w:tc>
          <w:tcPr>
            <w:tcW w:type="dxa" w:w="3200"/>
            <w:tcMar>
              <w:top w:type="dxa" w:w="50"/>
              <w:left w:type="dxa" w:w="100"/>
              <w:bottom w:type="dxa" w:w="50"/>
              <w:right w:type="dxa" w:w="100"/>
            </w:tcMar>
          </w:tcPr>
          <w:p>
            <w:r>
              <w:t xml:space="preserve">Render (Static Site)</w:t>
            </w:r>
          </w:p>
        </w:tc>
        <w:tc>
          <w:tcPr>
            <w:tcW w:type="dxa" w:w="3700"/>
            <w:tcMar>
              <w:top w:type="dxa" w:w="50"/>
              <w:left w:type="dxa" w:w="100"/>
              <w:bottom w:type="dxa" w:w="50"/>
              <w:right w:type="dxa" w:w="100"/>
            </w:tcMar>
          </w:tcPr>
          <w:p>
            <w:r>
              <w:t xml:space="preserve">Build con Vite; sitio estático.</w:t>
            </w:r>
          </w:p>
        </w:tc>
      </w:tr>
      <w:tr>
        <w:tc>
          <w:tcPr>
            <w:tcW w:type="dxa" w:w="2100"/>
            <w:shd w:fill="F1F5F9" w:color="auto" w:val="clear"/>
            <w:tcMar>
              <w:top w:type="dxa" w:w="50"/>
              <w:left w:type="dxa" w:w="100"/>
              <w:bottom w:type="dxa" w:w="50"/>
              <w:right w:type="dxa" w:w="100"/>
            </w:tcMar>
          </w:tcPr>
          <w:p>
            <w:r>
              <w:t xml:space="preserve">Backend</w:t>
            </w:r>
          </w:p>
        </w:tc>
        <w:tc>
          <w:tcPr>
            <w:tcW w:type="dxa" w:w="3200"/>
            <w:shd w:fill="F1F5F9" w:color="auto" w:val="clear"/>
            <w:tcMar>
              <w:top w:type="dxa" w:w="50"/>
              <w:left w:type="dxa" w:w="100"/>
              <w:bottom w:type="dxa" w:w="50"/>
              <w:right w:type="dxa" w:w="100"/>
            </w:tcMar>
          </w:tcPr>
          <w:p>
            <w:r>
              <w:t xml:space="preserve">Render (Web Service · Docker)</w:t>
            </w:r>
          </w:p>
        </w:tc>
        <w:tc>
          <w:tcPr>
            <w:tcW w:type="dxa" w:w="3700"/>
            <w:shd w:fill="F1F5F9" w:color="auto" w:val="clear"/>
            <w:tcMar>
              <w:top w:type="dxa" w:w="50"/>
              <w:left w:type="dxa" w:w="100"/>
              <w:bottom w:type="dxa" w:w="50"/>
              <w:right w:type="dxa" w:w="100"/>
            </w:tcMar>
          </w:tcPr>
          <w:p>
            <w:r>
              <w:t xml:space="preserve">API FastAPI en contenedor; migraciones al iniciar.</w:t>
            </w:r>
          </w:p>
        </w:tc>
      </w:tr>
      <w:tr>
        <w:tc>
          <w:tcPr>
            <w:tcW w:type="dxa" w:w="2100"/>
            <w:tcMar>
              <w:top w:type="dxa" w:w="50"/>
              <w:left w:type="dxa" w:w="100"/>
              <w:bottom w:type="dxa" w:w="50"/>
              <w:right w:type="dxa" w:w="100"/>
            </w:tcMar>
          </w:tcPr>
          <w:p>
            <w:r>
              <w:t xml:space="preserve">Base de datos</w:t>
            </w:r>
          </w:p>
        </w:tc>
        <w:tc>
          <w:tcPr>
            <w:tcW w:type="dxa" w:w="3200"/>
            <w:tcMar>
              <w:top w:type="dxa" w:w="50"/>
              <w:left w:type="dxa" w:w="100"/>
              <w:bottom w:type="dxa" w:w="50"/>
              <w:right w:type="dxa" w:w="100"/>
            </w:tcMar>
          </w:tcPr>
          <w:p>
            <w:r>
              <w:t xml:space="preserve">Render (PostgreSQL administrado)</w:t>
            </w:r>
          </w:p>
        </w:tc>
        <w:tc>
          <w:tcPr>
            <w:tcW w:type="dxa" w:w="3700"/>
            <w:tcMar>
              <w:top w:type="dxa" w:w="50"/>
              <w:left w:type="dxa" w:w="100"/>
              <w:bottom w:type="dxa" w:w="50"/>
              <w:right w:type="dxa" w:w="100"/>
            </w:tcMar>
          </w:tcPr>
          <w:p>
            <w:r>
              <w:t xml:space="preserve">Persistencia de datos.</w:t>
            </w:r>
          </w:p>
        </w:tc>
      </w:tr>
      <w:tr>
        <w:tc>
          <w:tcPr>
            <w:tcW w:type="dxa" w:w="2100"/>
            <w:shd w:fill="F1F5F9" w:color="auto" w:val="clear"/>
            <w:tcMar>
              <w:top w:type="dxa" w:w="50"/>
              <w:left w:type="dxa" w:w="100"/>
              <w:bottom w:type="dxa" w:w="50"/>
              <w:right w:type="dxa" w:w="100"/>
            </w:tcMar>
          </w:tcPr>
          <w:p>
            <w:r>
              <w:t xml:space="preserve">Archivos</w:t>
            </w:r>
          </w:p>
        </w:tc>
        <w:tc>
          <w:tcPr>
            <w:tcW w:type="dxa" w:w="3200"/>
            <w:shd w:fill="F1F5F9" w:color="auto" w:val="clear"/>
            <w:tcMar>
              <w:top w:type="dxa" w:w="50"/>
              <w:left w:type="dxa" w:w="100"/>
              <w:bottom w:type="dxa" w:w="50"/>
              <w:right w:type="dxa" w:w="100"/>
            </w:tcMar>
          </w:tcPr>
          <w:p>
            <w:r>
              <w:t xml:space="preserve">Cloudflare R2</w:t>
            </w:r>
          </w:p>
        </w:tc>
        <w:tc>
          <w:tcPr>
            <w:tcW w:type="dxa" w:w="3700"/>
            <w:shd w:fill="F1F5F9" w:color="auto" w:val="clear"/>
            <w:tcMar>
              <w:top w:type="dxa" w:w="50"/>
              <w:left w:type="dxa" w:w="100"/>
              <w:bottom w:type="dxa" w:w="50"/>
              <w:right w:type="dxa" w:w="100"/>
            </w:tcMar>
          </w:tcPr>
          <w:p>
            <w:r>
              <w:t xml:space="preserve">Documentos, comprobantes y evidencias.</w:t>
            </w:r>
          </w:p>
        </w:tc>
      </w:tr>
      <w:tr>
        <w:tc>
          <w:tcPr>
            <w:tcW w:type="dxa" w:w="2100"/>
            <w:tcMar>
              <w:top w:type="dxa" w:w="50"/>
              <w:left w:type="dxa" w:w="100"/>
              <w:bottom w:type="dxa" w:w="50"/>
              <w:right w:type="dxa" w:w="100"/>
            </w:tcMar>
          </w:tcPr>
          <w:p>
            <w:r>
              <w:t xml:space="preserve">Desarrollo</w:t>
            </w:r>
          </w:p>
        </w:tc>
        <w:tc>
          <w:tcPr>
            <w:tcW w:type="dxa" w:w="3200"/>
            <w:tcMar>
              <w:top w:type="dxa" w:w="50"/>
              <w:left w:type="dxa" w:w="100"/>
              <w:bottom w:type="dxa" w:w="50"/>
              <w:right w:type="dxa" w:w="100"/>
            </w:tcMar>
          </w:tcPr>
          <w:p>
            <w:r>
              <w:t xml:space="preserve">Docker Compose</w:t>
            </w:r>
          </w:p>
        </w:tc>
        <w:tc>
          <w:tcPr>
            <w:tcW w:type="dxa" w:w="3700"/>
            <w:tcMar>
              <w:top w:type="dxa" w:w="50"/>
              <w:left w:type="dxa" w:w="100"/>
              <w:bottom w:type="dxa" w:w="50"/>
              <w:right w:type="dxa" w:w="100"/>
            </w:tcMar>
          </w:tcPr>
          <w:p>
            <w:r>
              <w:t xml:space="preserve">Backend + frontend + PostgreSQL locales.</w:t>
            </w:r>
          </w:p>
        </w:tc>
      </w:tr>
    </w:tbl>
    <w:p>
      <w:pPr>
        <w:spacing w:after="80"/>
      </w:pPr>
    </w:p>
    <w:p>
      <w:pPr>
        <w:spacing w:after="120" w:line="276"/>
      </w:pPr>
      <w:r>
        <w:rPr>
          <w:b/>
          <w:bCs/>
        </w:rPr>
        <w:t xml:space="preserve">URLs de producción:</w:t>
      </w:r>
    </w:p>
    <w:p>
      <w:pPr>
        <w:pStyle w:val="ListParagraph"/>
        <w:numPr>
          <w:ilvl w:val="0"/>
          <w:numId w:val="1"/>
        </w:numPr>
        <w:spacing w:after="60" w:line="264"/>
      </w:pPr>
      <w:r>
        <w:rPr>
          <w:b/>
          <w:bCs/>
        </w:rPr>
        <w:t xml:space="preserve">Frontend: </w:t>
      </w:r>
      <w:r>
        <w:t xml:space="preserve">https://fixya-frontend.onrender.com</w:t>
      </w:r>
    </w:p>
    <w:p>
      <w:pPr>
        <w:pStyle w:val="ListParagraph"/>
        <w:numPr>
          <w:ilvl w:val="0"/>
          <w:numId w:val="1"/>
        </w:numPr>
        <w:spacing w:after="60" w:line="264"/>
      </w:pPr>
      <w:r>
        <w:rPr>
          <w:b/>
          <w:bCs/>
        </w:rPr>
        <w:t xml:space="preserve">Backend (API): </w:t>
      </w:r>
      <w:r>
        <w:t xml:space="preserve">https://fixya-backend.onrender.com</w:t>
      </w:r>
    </w:p>
    <w:p>
      <w:pPr>
        <w:pStyle w:val="Heading1"/>
        <w:spacing w:after="140" w:before="320"/>
      </w:pPr>
      <w:r>
        <w:rPr>
          <w:b/>
          <w:bCs/>
          <w:color w:val="0F766E"/>
        </w:rPr>
        <w:t xml:space="preserve">9. Estado del proyecto</w:t>
      </w:r>
    </w:p>
    <w:p>
      <w:pPr>
        <w:spacing w:after="120" w:line="276"/>
      </w:pPr>
      <w:r>
        <w:t xml:space="preserve">El sistema está desplegado y operativo. Las últimas incorporaciones incluyen: comprobante profesional en PDF, bitácora de auditoría de acciones administrativas, historial y línea de tiempo por solicitud, gestión de conflictos con evidencia y cancelación con revisión del administrador, y el onboarding del técnico en dos etapas (carnet primero, resto de documentos desde la cuenta).</w:t>
      </w:r>
    </w:p>
    <w:p>
      <w:pPr>
        <w:spacing w:after="120" w:line="276"/>
      </w:pPr>
      <w:r>
        <w:rPr>
          <w:i/>
          <w:iCs/>
        </w:rPr>
        <w:t xml:space="preserve">Todo el detalle técnico de cada mejora se mantiene en el registro interno del proyecto (docs/desarrollo/registro-mejoras.md).</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8b639c4dbf00ce94e8ea8fe874724a69f9c9fb.png"/><Relationship Id="rId8" Type="http://schemas.openxmlformats.org/officeDocument/2006/relationships/image" Target="media/79aad628c49793250948a8762a8c0d96e125586a.png"/><Relationship Id="rId9" Type="http://schemas.openxmlformats.org/officeDocument/2006/relationships/image" Target="media/e6518a891b49afd4d333510365f8d842534eaeb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FixYa — Documentación técnica del sistema</dc:title>
  <dc:creator>FixYa</dc:creator>
  <dc:description>Flujo funcional y tecnologías utilizadas</dc:description>
  <cp:lastModifiedBy>Un-named</cp:lastModifiedBy>
  <cp:revision>1</cp:revision>
  <dcterms:created xsi:type="dcterms:W3CDTF">2026-07-07T18:10:10.668Z</dcterms:created>
  <dcterms:modified xsi:type="dcterms:W3CDTF">2026-07-07T18:10:10.669Z</dcterms:modified>
</cp:coreProperties>
</file>

<file path=docProps/custom.xml><?xml version="1.0" encoding="utf-8"?>
<Properties xmlns="http://schemas.openxmlformats.org/officeDocument/2006/custom-properties" xmlns:vt="http://schemas.openxmlformats.org/officeDocument/2006/docPropsVTypes"/>
</file>