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PROJECT REPORT</w:t>
        <w:br/>
      </w:r>
    </w:p>
    <w:p>
      <w:pPr>
        <w:jc w:val="center"/>
      </w:pPr>
      <w:r>
        <w:rPr>
          <w:b/>
          <w:sz w:val="48"/>
        </w:rPr>
        <w:t>ELECTRIC VEHICLE CHARGING DEMAND FORECASTING</w:t>
      </w:r>
    </w:p>
    <w:p>
      <w:pPr>
        <w:jc w:val="center"/>
      </w:pPr>
      <w:r>
        <w:rPr>
          <w:i/>
        </w:rPr>
        <w:t>Forecasting EV charging demand using time, weather and traffic indicators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Project Details</w:t>
            </w:r>
          </w:p>
        </w:tc>
        <w:tc>
          <w:tcPr>
            <w:tcW w:type="dxa" w:w="5040"/>
            <w:shd w:fill="D9EAF7"/>
          </w:tcPr>
          <w:p>
            <w:r>
              <w:t>Information</w:t>
            </w:r>
          </w:p>
        </w:tc>
      </w:tr>
      <w:tr>
        <w:tc>
          <w:tcPr>
            <w:tcW w:type="dxa" w:w="5040"/>
          </w:tcPr>
          <w:p>
            <w:r>
              <w:t>Student Name</w:t>
            </w:r>
          </w:p>
        </w:tc>
        <w:tc>
          <w:tcPr>
            <w:tcW w:type="dxa" w:w="5040"/>
          </w:tcPr>
          <w:p>
            <w:r>
              <w:t>Sumiksha Solanki</w:t>
            </w:r>
          </w:p>
        </w:tc>
      </w:tr>
      <w:tr>
        <w:tc>
          <w:tcPr>
            <w:tcW w:type="dxa" w:w="5040"/>
          </w:tcPr>
          <w:p>
            <w:r>
              <w:t>Project Area</w:t>
            </w:r>
          </w:p>
        </w:tc>
        <w:tc>
          <w:tcPr>
            <w:tcW w:type="dxa" w:w="5040"/>
          </w:tcPr>
          <w:p>
            <w:r>
              <w:t>Data Analytics / Time-Series Forecasting</w:t>
            </w:r>
          </w:p>
        </w:tc>
      </w:tr>
      <w:tr>
        <w:tc>
          <w:tcPr>
            <w:tcW w:type="dxa" w:w="5040"/>
          </w:tcPr>
          <w:p>
            <w:r>
              <w:t>Tools</w:t>
            </w:r>
          </w:p>
        </w:tc>
        <w:tc>
          <w:tcPr>
            <w:tcW w:type="dxa" w:w="5040"/>
          </w:tcPr>
          <w:p>
            <w:r>
              <w:t>Python, Excel, Tableau</w:t>
            </w:r>
          </w:p>
        </w:tc>
      </w:tr>
      <w:tr>
        <w:tc>
          <w:tcPr>
            <w:tcW w:type="dxa" w:w="5040"/>
          </w:tcPr>
          <w:p>
            <w:r>
              <w:t>Dataset</w:t>
            </w:r>
          </w:p>
        </w:tc>
        <w:tc>
          <w:tcPr>
            <w:tcW w:type="dxa" w:w="5040"/>
          </w:tcPr>
          <w:p>
            <w:r>
              <w:t>Synthetic demonstration dataset</w:t>
            </w:r>
          </w:p>
        </w:tc>
      </w:tr>
      <w:tr>
        <w:tc>
          <w:tcPr>
            <w:tcW w:type="dxa" w:w="5040"/>
          </w:tcPr>
          <w:p>
            <w:r>
              <w:t>Period</w:t>
            </w:r>
          </w:p>
        </w:tc>
        <w:tc>
          <w:tcPr>
            <w:tcW w:type="dxa" w:w="5040"/>
          </w:tcPr>
          <w:p>
            <w:r>
              <w:t>180 days of hourly observations</w:t>
            </w:r>
          </w:p>
        </w:tc>
      </w:tr>
      <w:tr>
        <w:tc>
          <w:tcPr>
            <w:tcW w:type="dxa" w:w="5040"/>
          </w:tcPr>
          <w:p>
            <w:r>
              <w:t>Stations</w:t>
            </w:r>
          </w:p>
        </w:tc>
        <w:tc>
          <w:tcPr>
            <w:tcW w:type="dxa" w:w="5040"/>
          </w:tcPr>
          <w:p>
            <w:r>
              <w:t>Station A, B, C, D</w:t>
            </w:r>
          </w:p>
        </w:tc>
      </w:tr>
    </w:tbl>
    <w:p>
      <w:r>
        <w:br w:type="page"/>
      </w:r>
    </w:p>
    <w:p>
      <w:pPr>
        <w:pStyle w:val="Heading1"/>
      </w:pPr>
      <w:r>
        <w:t>1. Abstract</w:t>
      </w:r>
    </w:p>
    <w:p>
      <w:r>
        <w:t>This project develops an analytics workflow to study and forecast electric vehicle charging demand using time, weather and traffic indicators. The workflow covers data preparation, exploratory analysis, a seasonal-naive time-series baseline, forecast evaluation, Tableau-ready outputs and charging optimization recommendations. The dataset is synthetic and is used only to demonstrate the methodology.</w:t>
      </w:r>
    </w:p>
    <w:p>
      <w:pPr>
        <w:pStyle w:val="Heading1"/>
      </w:pPr>
      <w:r>
        <w:t>2. Objectives</w:t>
      </w:r>
    </w:p>
    <w:p>
      <w:pPr>
        <w:pStyle w:val="Heading2"/>
      </w:pPr>
      <w:r>
        <w:t>Objectives</w:t>
      </w:r>
    </w:p>
    <w:p>
      <w:pPr>
        <w:pStyle w:val="ListBullet"/>
      </w:pPr>
      <w:r>
        <w:t>Merge EV usage with weather and traffic indicators.</w:t>
      </w:r>
    </w:p>
    <w:p>
      <w:pPr>
        <w:pStyle w:val="ListBullet"/>
      </w:pPr>
      <w:r>
        <w:t>Clean and transform hourly time-series data.</w:t>
      </w:r>
    </w:p>
    <w:p>
      <w:pPr>
        <w:pStyle w:val="ListBullet"/>
      </w:pPr>
      <w:r>
        <w:t>Identify daily, hourly and weekday demand patterns.</w:t>
      </w:r>
    </w:p>
    <w:p>
      <w:pPr>
        <w:pStyle w:val="ListBullet"/>
      </w:pPr>
      <w:r>
        <w:t>Build and evaluate a baseline forecasting model.</w:t>
      </w:r>
    </w:p>
    <w:p>
      <w:pPr>
        <w:pStyle w:val="ListBullet"/>
      </w:pPr>
      <w:r>
        <w:t>Prepare Tableau-ready heatmap and forecast data.</w:t>
      </w:r>
    </w:p>
    <w:p>
      <w:pPr>
        <w:pStyle w:val="ListBullet"/>
      </w:pPr>
      <w:r>
        <w:t>Develop charging optimization recommendations.</w:t>
      </w:r>
    </w:p>
    <w:p>
      <w:pPr>
        <w:pStyle w:val="Heading1"/>
      </w:pPr>
      <w:r>
        <w:t>3. Tools and Technologies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Tool</w:t>
            </w:r>
          </w:p>
        </w:tc>
        <w:tc>
          <w:tcPr>
            <w:tcW w:type="dxa" w:w="5040"/>
            <w:shd w:fill="D9EAF7"/>
          </w:tcPr>
          <w:p>
            <w:r>
              <w:t>Purpose</w:t>
            </w:r>
          </w:p>
        </w:tc>
      </w:tr>
      <w:tr>
        <w:tc>
          <w:tcPr>
            <w:tcW w:type="dxa" w:w="5040"/>
          </w:tcPr>
          <w:p>
            <w:r>
              <w:t>Python</w:t>
            </w:r>
          </w:p>
        </w:tc>
        <w:tc>
          <w:tcPr>
            <w:tcW w:type="dxa" w:w="5040"/>
          </w:tcPr>
          <w:p>
            <w:r>
              <w:t>Analysis and forecasting workflow</w:t>
            </w:r>
          </w:p>
        </w:tc>
      </w:tr>
      <w:tr>
        <w:tc>
          <w:tcPr>
            <w:tcW w:type="dxa" w:w="5040"/>
          </w:tcPr>
          <w:p>
            <w:r>
              <w:t>Pandas</w:t>
            </w:r>
          </w:p>
        </w:tc>
        <w:tc>
          <w:tcPr>
            <w:tcW w:type="dxa" w:w="5040"/>
          </w:tcPr>
          <w:p>
            <w:r>
              <w:t>Data cleaning and aggregation</w:t>
            </w:r>
          </w:p>
        </w:tc>
      </w:tr>
      <w:tr>
        <w:tc>
          <w:tcPr>
            <w:tcW w:type="dxa" w:w="5040"/>
          </w:tcPr>
          <w:p>
            <w:r>
              <w:t>NumPy</w:t>
            </w:r>
          </w:p>
        </w:tc>
        <w:tc>
          <w:tcPr>
            <w:tcW w:type="dxa" w:w="5040"/>
          </w:tcPr>
          <w:p>
            <w:r>
              <w:t>Numerical calculations</w:t>
            </w:r>
          </w:p>
        </w:tc>
      </w:tr>
      <w:tr>
        <w:tc>
          <w:tcPr>
            <w:tcW w:type="dxa" w:w="5040"/>
          </w:tcPr>
          <w:p>
            <w:r>
              <w:t>Matplotlib</w:t>
            </w:r>
          </w:p>
        </w:tc>
        <w:tc>
          <w:tcPr>
            <w:tcW w:type="dxa" w:w="5040"/>
          </w:tcPr>
          <w:p>
            <w:r>
              <w:t>Visualizations</w:t>
            </w:r>
          </w:p>
        </w:tc>
      </w:tr>
      <w:tr>
        <w:tc>
          <w:tcPr>
            <w:tcW w:type="dxa" w:w="5040"/>
          </w:tcPr>
          <w:p>
            <w:r>
              <w:t>Excel</w:t>
            </w:r>
          </w:p>
        </w:tc>
        <w:tc>
          <w:tcPr>
            <w:tcW w:type="dxa" w:w="5040"/>
          </w:tcPr>
          <w:p>
            <w:r>
              <w:t>PivotTables and reporting</w:t>
            </w:r>
          </w:p>
        </w:tc>
      </w:tr>
      <w:tr>
        <w:tc>
          <w:tcPr>
            <w:tcW w:type="dxa" w:w="5040"/>
          </w:tcPr>
          <w:p>
            <w:r>
              <w:t>Tableau</w:t>
            </w:r>
          </w:p>
        </w:tc>
        <w:tc>
          <w:tcPr>
            <w:tcW w:type="dxa" w:w="5040"/>
          </w:tcPr>
          <w:p>
            <w:r>
              <w:t>Interactive dashboard</w:t>
            </w:r>
          </w:p>
        </w:tc>
      </w:tr>
    </w:tbl>
    <w:p>
      <w:pPr>
        <w:pStyle w:val="Heading1"/>
      </w:pPr>
      <w:r>
        <w:t>4. Dataset Description</w:t>
      </w:r>
    </w:p>
    <w:p>
      <w:r>
        <w:t>The dataset contains 4,320 hourly records across four example charging stations.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Description</w:t>
            </w:r>
          </w:p>
        </w:tc>
      </w:tr>
      <w:tr>
        <w:tc>
          <w:tcPr>
            <w:tcW w:type="dxa" w:w="5040"/>
          </w:tcPr>
          <w:p>
            <w:r>
              <w:t>timestamp</w:t>
            </w:r>
          </w:p>
        </w:tc>
        <w:tc>
          <w:tcPr>
            <w:tcW w:type="dxa" w:w="5040"/>
          </w:tcPr>
          <w:p>
            <w:r>
              <w:t>Date and hour</w:t>
            </w:r>
          </w:p>
        </w:tc>
      </w:tr>
      <w:tr>
        <w:tc>
          <w:tcPr>
            <w:tcW w:type="dxa" w:w="5040"/>
          </w:tcPr>
          <w:p>
            <w:r>
              <w:t>station</w:t>
            </w:r>
          </w:p>
        </w:tc>
        <w:tc>
          <w:tcPr>
            <w:tcW w:type="dxa" w:w="5040"/>
          </w:tcPr>
          <w:p>
            <w:r>
              <w:t>Charging station identifier</w:t>
            </w:r>
          </w:p>
        </w:tc>
      </w:tr>
      <w:tr>
        <w:tc>
          <w:tcPr>
            <w:tcW w:type="dxa" w:w="5040"/>
          </w:tcPr>
          <w:p>
            <w:r>
              <w:t>temperature_c</w:t>
            </w:r>
          </w:p>
        </w:tc>
        <w:tc>
          <w:tcPr>
            <w:tcW w:type="dxa" w:w="5040"/>
          </w:tcPr>
          <w:p>
            <w:r>
              <w:t>Temperature in °C</w:t>
            </w:r>
          </w:p>
        </w:tc>
      </w:tr>
      <w:tr>
        <w:tc>
          <w:tcPr>
            <w:tcW w:type="dxa" w:w="5040"/>
          </w:tcPr>
          <w:p>
            <w:r>
              <w:t>rain_mm</w:t>
            </w:r>
          </w:p>
        </w:tc>
        <w:tc>
          <w:tcPr>
            <w:tcW w:type="dxa" w:w="5040"/>
          </w:tcPr>
          <w:p>
            <w:r>
              <w:t>Rainfall in mm</w:t>
            </w:r>
          </w:p>
        </w:tc>
      </w:tr>
      <w:tr>
        <w:tc>
          <w:tcPr>
            <w:tcW w:type="dxa" w:w="5040"/>
          </w:tcPr>
          <w:p>
            <w:r>
              <w:t>traffic_index</w:t>
            </w:r>
          </w:p>
        </w:tc>
        <w:tc>
          <w:tcPr>
            <w:tcW w:type="dxa" w:w="5040"/>
          </w:tcPr>
          <w:p>
            <w:r>
              <w:t>Traffic intensity indicator</w:t>
            </w:r>
          </w:p>
        </w:tc>
      </w:tr>
      <w:tr>
        <w:tc>
          <w:tcPr>
            <w:tcW w:type="dxa" w:w="5040"/>
          </w:tcPr>
          <w:p>
            <w:r>
              <w:t>charging_sessions</w:t>
            </w:r>
          </w:p>
        </w:tc>
        <w:tc>
          <w:tcPr>
            <w:tcW w:type="dxa" w:w="5040"/>
          </w:tcPr>
          <w:p>
            <w:r>
              <w:t>Hourly charging sessions</w:t>
            </w:r>
          </w:p>
        </w:tc>
      </w:tr>
    </w:tbl>
    <w:p>
      <w:pPr>
        <w:pStyle w:val="Heading1"/>
      </w:pPr>
      <w:r>
        <w:t>5. Methodology</w:t>
      </w:r>
    </w:p>
    <w:p>
      <w:pPr>
        <w:pStyle w:val="ListBullet"/>
      </w:pPr>
      <w:r>
        <w:t>Convert timestamp to datetime and derive hour, date, weekday and month.</w:t>
      </w:r>
    </w:p>
    <w:p>
      <w:pPr>
        <w:pStyle w:val="ListBullet"/>
      </w:pPr>
      <w:r>
        <w:t>Remove duplicate records and prepare analysis fields.</w:t>
      </w:r>
    </w:p>
    <w:p>
      <w:pPr>
        <w:pStyle w:val="ListBullet"/>
      </w:pPr>
      <w:r>
        <w:t>Aggregate charging demand by hour, weekday and date.</w:t>
      </w:r>
    </w:p>
    <w:p>
      <w:pPr>
        <w:pStyle w:val="ListBullet"/>
      </w:pPr>
      <w:r>
        <w:t>Use a 7-day seasonal-naive baseline as the transparent forecasting benchmark.</w:t>
      </w:r>
    </w:p>
    <w:p>
      <w:pPr>
        <w:pStyle w:val="ListBullet"/>
      </w:pPr>
      <w:r>
        <w:t>Evaluate using MAE, RMSE and MAPE.</w:t>
      </w:r>
    </w:p>
    <w:p>
      <w:pPr>
        <w:pStyle w:val="ListBullet"/>
      </w:pPr>
      <w:r>
        <w:t>Export data for Tableau and operational recommendations.</w:t>
      </w:r>
    </w:p>
    <w:p>
      <w:pPr>
        <w:pStyle w:val="Heading1"/>
      </w:pPr>
      <w:r>
        <w:t>6. Exploratory Data Analysis</w:t>
      </w:r>
    </w:p>
    <w:p>
      <w:r>
        <w:t>Average demand is 33.73 sessions per hour. The highest average hour is 19:00 and the lowest is 14:00. Thursday has the highest average weekday demand in the demonstration data.</w:t>
      </w:r>
    </w:p>
    <w:p>
      <w:pPr>
        <w:jc w:val="center"/>
      </w:pPr>
      <w:r>
        <w:drawing>
          <wp:inline xmlns:a="http://schemas.openxmlformats.org/drawingml/2006/main" xmlns:pic="http://schemas.openxmlformats.org/drawingml/2006/picture">
            <wp:extent cx="5943600" cy="2641600"/>
            <wp:docPr id="1" name="Picture 1"/>
            <wp:cNvGraphicFramePr>
              <a:graphicFrameLocks noChangeAspect="1"/>
            </wp:cNvGraphicFramePr>
            <a:graphic>
              <a:graphicData uri="http://schemas.openxmlformats.org/drawingml/2006/picture">
                <pic:pic>
                  <pic:nvPicPr>
                    <pic:cNvPr id="0" name="daily.png"/>
                    <pic:cNvPicPr/>
                  </pic:nvPicPr>
                  <pic:blipFill>
                    <a:blip r:embed="rId9"/>
                    <a:stretch>
                      <a:fillRect/>
                    </a:stretch>
                  </pic:blipFill>
                  <pic:spPr>
                    <a:xfrm>
                      <a:off x="0" y="0"/>
                      <a:ext cx="5943600" cy="2641600"/>
                    </a:xfrm>
                    <a:prstGeom prst="rect"/>
                  </pic:spPr>
                </pic:pic>
              </a:graphicData>
            </a:graphic>
          </wp:inline>
        </w:drawing>
      </w:r>
    </w:p>
    <w:p>
      <w:pPr>
        <w:jc w:val="center"/>
      </w:pPr>
      <w:r>
        <w:t>Figure 1. Daily EV charging demand trend.</w:t>
      </w:r>
    </w:p>
    <w:p>
      <w:pPr>
        <w:jc w:val="center"/>
      </w:pPr>
      <w:r>
        <w:drawing>
          <wp:inline xmlns:a="http://schemas.openxmlformats.org/drawingml/2006/main" xmlns:pic="http://schemas.openxmlformats.org/drawingml/2006/picture">
            <wp:extent cx="5943600" cy="2377440"/>
            <wp:docPr id="2" name="Picture 2"/>
            <wp:cNvGraphicFramePr>
              <a:graphicFrameLocks noChangeAspect="1"/>
            </wp:cNvGraphicFramePr>
            <a:graphic>
              <a:graphicData uri="http://schemas.openxmlformats.org/drawingml/2006/picture">
                <pic:pic>
                  <pic:nvPicPr>
                    <pic:cNvPr id="0" name="heatmap.png"/>
                    <pic:cNvPicPr/>
                  </pic:nvPicPr>
                  <pic:blipFill>
                    <a:blip r:embed="rId10"/>
                    <a:stretch>
                      <a:fillRect/>
                    </a:stretch>
                  </pic:blipFill>
                  <pic:spPr>
                    <a:xfrm>
                      <a:off x="0" y="0"/>
                      <a:ext cx="5943600" cy="2377440"/>
                    </a:xfrm>
                    <a:prstGeom prst="rect"/>
                  </pic:spPr>
                </pic:pic>
              </a:graphicData>
            </a:graphic>
          </wp:inline>
        </w:drawing>
      </w:r>
    </w:p>
    <w:p>
      <w:pPr>
        <w:jc w:val="center"/>
      </w:pPr>
      <w:r>
        <w:t>Figure 2. Weekday × hour charging-demand heatmap.</w:t>
      </w:r>
    </w:p>
    <w:p>
      <w:pPr>
        <w:pStyle w:val="Heading1"/>
      </w:pPr>
      <w:r>
        <w:t>7. Forecasting Model and Results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Metric</w:t>
            </w:r>
          </w:p>
        </w:tc>
        <w:tc>
          <w:tcPr>
            <w:tcW w:type="dxa" w:w="5040"/>
            <w:shd w:fill="D9EAF7"/>
          </w:tcPr>
          <w:p>
            <w:r>
              <w:t>Result</w:t>
            </w:r>
          </w:p>
        </w:tc>
      </w:tr>
      <w:tr>
        <w:tc>
          <w:tcPr>
            <w:tcW w:type="dxa" w:w="5040"/>
          </w:tcPr>
          <w:p>
            <w:r>
              <w:t>Model</w:t>
            </w:r>
          </w:p>
        </w:tc>
        <w:tc>
          <w:tcPr>
            <w:tcW w:type="dxa" w:w="5040"/>
          </w:tcPr>
          <w:p>
            <w:r>
              <w:t>7-day seasonal-naive baseline</w:t>
            </w:r>
          </w:p>
        </w:tc>
      </w:tr>
      <w:tr>
        <w:tc>
          <w:tcPr>
            <w:tcW w:type="dxa" w:w="5040"/>
          </w:tcPr>
          <w:p>
            <w:r>
              <w:t>MAE</w:t>
            </w:r>
          </w:p>
        </w:tc>
        <w:tc>
          <w:tcPr>
            <w:tcW w:type="dxa" w:w="5040"/>
          </w:tcPr>
          <w:p>
            <w:r>
              <w:t>17.51 sessions</w:t>
            </w:r>
          </w:p>
        </w:tc>
      </w:tr>
      <w:tr>
        <w:tc>
          <w:tcPr>
            <w:tcW w:type="dxa" w:w="5040"/>
          </w:tcPr>
          <w:p>
            <w:r>
              <w:t>RMSE</w:t>
            </w:r>
          </w:p>
        </w:tc>
        <w:tc>
          <w:tcPr>
            <w:tcW w:type="dxa" w:w="5040"/>
          </w:tcPr>
          <w:p>
            <w:r>
              <w:t>21.45 sessions</w:t>
            </w:r>
          </w:p>
        </w:tc>
      </w:tr>
      <w:tr>
        <w:tc>
          <w:tcPr>
            <w:tcW w:type="dxa" w:w="5040"/>
          </w:tcPr>
          <w:p>
            <w:r>
              <w:t>MAPE</w:t>
            </w:r>
          </w:p>
        </w:tc>
        <w:tc>
          <w:tcPr>
            <w:tcW w:type="dxa" w:w="5040"/>
          </w:tcPr>
          <w:p>
            <w:r>
              <w:t>2.17%</w:t>
            </w:r>
          </w:p>
        </w:tc>
      </w:tr>
    </w:tbl>
    <w:p>
      <w:r>
        <w:t>The evaluation results are calculated on the synthetic demonstration data. They should not be interpreted as real-world production accuracy.</w:t>
      </w:r>
    </w:p>
    <w:p>
      <w:r>
        <w:t>The baseline is intentionally simple and provides a benchmark before testing ARIMA/SARIMA, Prophet or machine-learning models with weather and traffic features.</w:t>
      </w:r>
    </w:p>
    <w:p>
      <w:pPr>
        <w:pStyle w:val="Heading1"/>
      </w:pPr>
      <w:r>
        <w:t>8. Tableau Dashboard Design</w:t>
      </w:r>
    </w:p>
    <w:p>
      <w:pPr>
        <w:pStyle w:val="ListBullet"/>
      </w:pPr>
      <w:r>
        <w:t>KPI cards: total sessions, average demand and peak-hour demand.</w:t>
      </w:r>
    </w:p>
    <w:p>
      <w:pPr>
        <w:pStyle w:val="ListBullet"/>
      </w:pPr>
      <w:r>
        <w:t>Demand line chart over time.</w:t>
      </w:r>
    </w:p>
    <w:p>
      <w:pPr>
        <w:pStyle w:val="ListBullet"/>
      </w:pPr>
      <w:r>
        <w:t>Weekday × hour heatmap.</w:t>
      </w:r>
    </w:p>
    <w:p>
      <w:pPr>
        <w:pStyle w:val="ListBullet"/>
      </w:pPr>
      <w:r>
        <w:t>Filters for station, month and weekday.</w:t>
      </w:r>
    </w:p>
    <w:p>
      <w:pPr>
        <w:pStyle w:val="ListBullet"/>
      </w:pPr>
      <w:r>
        <w:t>Actual versus forecast comparison.</w:t>
      </w:r>
    </w:p>
    <w:p>
      <w:pPr>
        <w:pStyle w:val="ListBullet"/>
      </w:pPr>
      <w:r>
        <w:t>Weather and traffic comparison views.</w:t>
      </w:r>
    </w:p>
    <w:p>
      <w:r>
        <w:t>Suggested dashboard title: EV Charging Demand Forecast &amp; Optimization Dashboard</w:t>
      </w:r>
    </w:p>
    <w:p>
      <w:pPr>
        <w:pStyle w:val="Heading1"/>
      </w:pPr>
      <w:r>
        <w:t>9. Excel Analysis</w:t>
      </w:r>
    </w:p>
    <w:p>
      <w:pPr>
        <w:pStyle w:val="ListBullet"/>
      </w:pPr>
      <w:r>
        <w:t>Raw Data worksheet.</w:t>
      </w:r>
    </w:p>
    <w:p>
      <w:pPr>
        <w:pStyle w:val="ListBullet"/>
      </w:pPr>
      <w:r>
        <w:t>PivotTable for demand by weekday and hour.</w:t>
      </w:r>
    </w:p>
    <w:p>
      <w:pPr>
        <w:pStyle w:val="ListBullet"/>
      </w:pPr>
      <w:r>
        <w:t>Forecast worksheet with actual versus predicted values.</w:t>
      </w:r>
    </w:p>
    <w:p>
      <w:pPr>
        <w:pStyle w:val="ListBullet"/>
      </w:pPr>
      <w:r>
        <w:t>Conditional-formatting heatmap.</w:t>
      </w:r>
    </w:p>
    <w:p>
      <w:pPr>
        <w:pStyle w:val="ListBullet"/>
      </w:pPr>
      <w:r>
        <w:t>Summary worksheet for KPIs and observations.</w:t>
      </w:r>
    </w:p>
    <w:p>
      <w:pPr>
        <w:pStyle w:val="Heading1"/>
      </w:pPr>
      <w:r>
        <w:t>10. Charging Optimization Strategy</w:t>
      </w:r>
    </w:p>
    <w:p>
      <w:pPr>
        <w:pStyle w:val="ListBullet"/>
      </w:pPr>
      <w:r>
        <w:t>Prioritize charger availability and queue monitoring near 19:00.</w:t>
      </w:r>
    </w:p>
    <w:p>
      <w:pPr>
        <w:pStyle w:val="ListBullet"/>
      </w:pPr>
      <w:r>
        <w:t>Use lower-demand periods near {low}:00 for maintenance where operationally feasible.</w:t>
      </w:r>
    </w:p>
    <w:p>
      <w:pPr>
        <w:pStyle w:val="ListBullet"/>
      </w:pPr>
      <w:r>
        <w:t>Monitor Thursday more closely because it has the highest average demand in this demonstration dataset.</w:t>
      </w:r>
    </w:p>
    <w:p>
      <w:pPr>
        <w:pStyle w:val="ListBullet"/>
      </w:pPr>
      <w:r>
        <w:t>Use weather and traffic forecasts as additional model inputs in an advanced model.</w:t>
      </w:r>
    </w:p>
    <w:p>
      <w:pPr>
        <w:pStyle w:val="ListBullet"/>
      </w:pPr>
      <w:r>
        <w:t>Compare forecasted demand with station capacity before making operational decisions.</w:t>
      </w:r>
    </w:p>
    <w:p>
      <w:pPr>
        <w:pStyle w:val="Heading1"/>
      </w:pPr>
      <w:r>
        <w:t>11. Limitations</w:t>
      </w:r>
    </w:p>
    <w:p>
      <w:pPr>
        <w:pStyle w:val="ListBullet"/>
      </w:pPr>
      <w:r>
        <w:t>Dataset is synthetic and does not represent actual EV station measurements.</w:t>
      </w:r>
    </w:p>
    <w:p>
      <w:pPr>
        <w:pStyle w:val="ListBullet"/>
      </w:pPr>
      <w:r>
        <w:t>Baseline model does not fully model weather or traffic effects.</w:t>
      </w:r>
    </w:p>
    <w:p>
      <w:pPr>
        <w:pStyle w:val="ListBullet"/>
      </w:pPr>
      <w:r>
        <w:t>Holidays, events, pricing, battery state-of-charge and station capacity are not included.</w:t>
      </w:r>
    </w:p>
    <w:p>
      <w:pPr>
        <w:pStyle w:val="ListBullet"/>
      </w:pPr>
      <w:r>
        <w:t>Production deployment requires larger historical data and out-of-sample validation.</w:t>
      </w:r>
    </w:p>
    <w:p>
      <w:pPr>
        <w:pStyle w:val="Heading1"/>
      </w:pPr>
      <w:r>
        <w:t>12. Future Scope</w:t>
      </w:r>
    </w:p>
    <w:p>
      <w:pPr>
        <w:pStyle w:val="ListBullet"/>
      </w:pPr>
      <w:r>
        <w:t>Compare ARIMA/SARIMA, Prophet and machine-learning models.</w:t>
      </w:r>
    </w:p>
    <w:p>
      <w:pPr>
        <w:pStyle w:val="ListBullet"/>
      </w:pPr>
      <w:r>
        <w:t>Add holiday, event and station-capacity features.</w:t>
      </w:r>
    </w:p>
    <w:p>
      <w:pPr>
        <w:pStyle w:val="ListBullet"/>
      </w:pPr>
      <w:r>
        <w:t>Use real weather forecasts and traffic data where appropriate.</w:t>
      </w:r>
    </w:p>
    <w:p>
      <w:pPr>
        <w:pStyle w:val="ListBullet"/>
      </w:pPr>
      <w:r>
        <w:t>Automate Tableau refreshes.</w:t>
      </w:r>
    </w:p>
    <w:p>
      <w:pPr>
        <w:pStyle w:val="ListBullet"/>
      </w:pPr>
      <w:r>
        <w:t>Create alerts for predicted demand spikes and capacity constraints.</w:t>
      </w:r>
    </w:p>
    <w:p>
      <w:pPr>
        <w:pStyle w:val="Heading1"/>
      </w:pPr>
      <w:r>
        <w:t>13. Conclusion</w:t>
      </w:r>
    </w:p>
    <w:p>
      <w:r>
        <w:t>The project demonstrates an end-to-end EV charging demand analytics workflow from data preparation to forecasting and dashboard preparation. Recurring time patterns can support charging operations, while more advanced forecasting models can be evaluated as additional real-world data becomes available.</w:t>
      </w:r>
    </w:p>
    <w:p>
      <w:pPr>
        <w:pStyle w:val="Heading1"/>
      </w:pPr>
      <w:r>
        <w:t>14. Deliverables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Deliverable</w:t>
            </w:r>
          </w:p>
        </w:tc>
        <w:tc>
          <w:tcPr>
            <w:tcW w:type="dxa" w:w="5040"/>
            <w:shd w:fill="D9EAF7"/>
          </w:tcPr>
          <w:p>
            <w:r>
              <w:t>Status</w:t>
            </w:r>
          </w:p>
        </w:tc>
      </w:tr>
      <w:tr>
        <w:tc>
          <w:tcPr>
            <w:tcW w:type="dxa" w:w="5040"/>
          </w:tcPr>
          <w:p>
            <w:r>
              <w:t>EV + weather + traffic dataset</w:t>
            </w:r>
          </w:p>
        </w:tc>
        <w:tc>
          <w:tcPr>
            <w:tcW w:type="dxa" w:w="5040"/>
          </w:tcPr>
          <w:p>
            <w:r>
              <w:t>Completed</w:t>
            </w:r>
          </w:p>
        </w:tc>
      </w:tr>
      <w:tr>
        <w:tc>
          <w:tcPr>
            <w:tcW w:type="dxa" w:w="5040"/>
          </w:tcPr>
          <w:p>
            <w:r>
              <w:t>Forecasting model</w:t>
            </w:r>
          </w:p>
        </w:tc>
        <w:tc>
          <w:tcPr>
            <w:tcW w:type="dxa" w:w="5040"/>
          </w:tcPr>
          <w:p>
            <w:r>
              <w:t>Completed – seasonal-naive baseline</w:t>
            </w:r>
          </w:p>
        </w:tc>
      </w:tr>
      <w:tr>
        <w:tc>
          <w:tcPr>
            <w:tcW w:type="dxa" w:w="5040"/>
          </w:tcPr>
          <w:p>
            <w:r>
              <w:t>Forecast evaluation</w:t>
            </w:r>
          </w:p>
        </w:tc>
        <w:tc>
          <w:tcPr>
            <w:tcW w:type="dxa" w:w="5040"/>
          </w:tcPr>
          <w:p>
            <w:r>
              <w:t>Completed – MAE/RMSE/MAPE</w:t>
            </w:r>
          </w:p>
        </w:tc>
      </w:tr>
      <w:tr>
        <w:tc>
          <w:tcPr>
            <w:tcW w:type="dxa" w:w="5040"/>
          </w:tcPr>
          <w:p>
            <w:r>
              <w:t>Charging heatmap</w:t>
            </w:r>
          </w:p>
        </w:tc>
        <w:tc>
          <w:tcPr>
            <w:tcW w:type="dxa" w:w="5040"/>
          </w:tcPr>
          <w:p>
            <w:r>
              <w:t>Completed</w:t>
            </w:r>
          </w:p>
        </w:tc>
      </w:tr>
      <w:tr>
        <w:tc>
          <w:tcPr>
            <w:tcW w:type="dxa" w:w="5040"/>
          </w:tcPr>
          <w:p>
            <w:r>
              <w:t>Tableau-ready data</w:t>
            </w:r>
          </w:p>
        </w:tc>
        <w:tc>
          <w:tcPr>
            <w:tcW w:type="dxa" w:w="5040"/>
          </w:tcPr>
          <w:p>
            <w:r>
              <w:t>Completed</w:t>
            </w:r>
          </w:p>
        </w:tc>
      </w:tr>
      <w:tr>
        <w:tc>
          <w:tcPr>
            <w:tcW w:type="dxa" w:w="5040"/>
          </w:tcPr>
          <w:p>
            <w:r>
              <w:t>Optimization strategy</w:t>
            </w:r>
          </w:p>
        </w:tc>
        <w:tc>
          <w:tcPr>
            <w:tcW w:type="dxa" w:w="5040"/>
          </w:tcPr>
          <w:p>
            <w:r>
              <w:t>Completed</w:t>
            </w:r>
          </w:p>
        </w:tc>
      </w:tr>
      <w:tr>
        <w:tc>
          <w:tcPr>
            <w:tcW w:type="dxa" w:w="5040"/>
          </w:tcPr>
          <w:p>
            <w:r>
              <w:t>ARIMA/Prophet comparison</w:t>
            </w:r>
          </w:p>
        </w:tc>
        <w:tc>
          <w:tcPr>
            <w:tcW w:type="dxa" w:w="5040"/>
          </w:tcPr>
          <w:p>
            <w:r>
              <w:t>Future enhancement</w:t>
            </w:r>
          </w:p>
        </w:tc>
      </w:tr>
    </w:tbl>
    <w:p>
      <w:pPr>
        <w:pStyle w:val="Heading1"/>
      </w:pPr>
      <w:r>
        <w:t>15. References</w:t>
      </w:r>
    </w:p>
    <w:p>
      <w:pPr>
        <w:pStyle w:val="ListBullet"/>
      </w:pPr>
      <w:r>
        <w:t>Python documentation.</w:t>
      </w:r>
    </w:p>
    <w:p>
      <w:pPr>
        <w:pStyle w:val="ListBullet"/>
      </w:pPr>
      <w:r>
        <w:t>Pandas documentation.</w:t>
      </w:r>
    </w:p>
    <w:p>
      <w:pPr>
        <w:pStyle w:val="ListBullet"/>
      </w:pPr>
      <w:r>
        <w:t>Matplotlib documentation.</w:t>
      </w:r>
    </w:p>
    <w:p>
      <w:pPr>
        <w:pStyle w:val="ListBullet"/>
      </w:pPr>
      <w:r>
        <w:t>Tableau documentation.</w:t>
      </w:r>
    </w:p>
    <w:p>
      <w:pPr>
        <w:pStyle w:val="ListBullet"/>
      </w:pPr>
      <w:r>
        <w:t>General time-series forecasting references for ARIMA/Prophet extensions.</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 Charging Demand Forecasting | Sumiksha Solanki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