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2 — 40% Duty Cycle (Pin 13)</w:t>
      </w:r>
    </w:p>
    <w:p>
      <w:pPr>
        <w:pStyle w:val="Heading2"/>
      </w:pPr>
      <w:r>
        <w:t>Voice-Over Script</w:t>
      </w:r>
    </w:p>
    <w:p>
      <w:r>
        <w:rPr>
          <w:b/>
        </w:rPr>
        <w:t xml:space="preserve">Word count: </w:t>
      </w:r>
      <w:r>
        <w:t>78</w:t>
      </w:r>
      <w:r>
        <w:t xml:space="preserve">    |    </w:t>
      </w:r>
      <w:r>
        <w:rPr>
          <w:b/>
        </w:rPr>
        <w:t xml:space="preserve">Approx. read time: </w:t>
      </w:r>
      <w:r>
        <w:t>32 seconds at a natural pace (~145 wpm)</w:t>
      </w:r>
    </w:p>
    <w:p>
      <w:pPr>
        <w:spacing w:before="240" w:line="360" w:lineRule="auto"/>
      </w:pPr>
      <w:r>
        <w:t>Experiment two: a forty percent duty cycle. The wiring is unchanged from experiment one — LED and resistor in series on pin thirteen. Only the timing moves. Instead of a symmetric one second on, one second off, the pin now stays high for four hundred milliseconds and low for six hundred. The period is still one second, so duty cycle equals four hundred over one thousand — forty percent. The blink now looks noticeably shorter on than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