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7 — Sequential ON, Then All OFF</w:t>
      </w:r>
    </w:p>
    <w:p>
      <w:pPr>
        <w:pStyle w:val="Heading2"/>
      </w:pPr>
      <w:r>
        <w:t>Voice-Over Script</w:t>
      </w:r>
    </w:p>
    <w:p>
      <w:r>
        <w:rPr>
          <w:b/>
        </w:rPr>
        <w:t xml:space="preserve">Word count: </w:t>
      </w:r>
      <w:r>
        <w:t>70</w:t>
      </w:r>
      <w:r>
        <w:t xml:space="preserve">    |    </w:t>
      </w:r>
      <w:r>
        <w:rPr>
          <w:b/>
        </w:rPr>
        <w:t xml:space="preserve">Approx. read time: </w:t>
      </w:r>
      <w:r>
        <w:t>29 seconds at a natural pace (~145 wpm)</w:t>
      </w:r>
    </w:p>
    <w:p>
      <w:pPr>
        <w:spacing w:before="240" w:line="360" w:lineRule="auto"/>
      </w:pPr>
      <w:r>
        <w:t>Experiment seven: a staggered switch-on. The hardware is identical to experiment six — same four LEDs on pins thirteen, eleven, nine and seven. Only the sequencing changes. The first for loop now turns each LED on one at a time, pausing two seconds between them, so they accumulate until all four are lit. A second loop then clears every pin together, and after another two second pause the cycle restarts.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