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9 — Push Button Controls LED</w:t>
      </w:r>
    </w:p>
    <w:p>
      <w:pPr>
        <w:pStyle w:val="Heading2"/>
      </w:pPr>
      <w:r>
        <w:t>Voice-Over Script</w:t>
      </w:r>
    </w:p>
    <w:p>
      <w:r>
        <w:rPr>
          <w:b/>
        </w:rPr>
        <w:t xml:space="preserve">Word count: </w:t>
      </w:r>
      <w:r>
        <w:t>70</w:t>
      </w:r>
      <w:r>
        <w:t xml:space="preserve">    |    </w:t>
      </w:r>
      <w:r>
        <w:rPr>
          <w:b/>
        </w:rPr>
        <w:t xml:space="preserve">Approx. read time: </w:t>
      </w:r>
      <w:r>
        <w:t>29 seconds at a natural pace (~145 wpm)</w:t>
      </w:r>
    </w:p>
    <w:p>
      <w:pPr>
        <w:spacing w:before="240" w:line="360" w:lineRule="auto"/>
      </w:pPr>
      <w:r>
        <w:t>Experiment nine: reading a push button. The LED stays on pin thirteen. The button's side A legs go to five volts, side B goes to pin two and also through a pull-down resistor to ground. That resistor holds pin two at a defined LOW when nothing is pressed. Pressing bridges the sides, so five volts reaches pin two and digitalRead returns HIGH. The code mirrors that state onto the 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