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color w:val="666666"/>
          <w:sz w:val="22"/>
          <w:szCs w:val="22"/>
        </w:rPr>
        <w:t xml:space="preserve">Product Requirements Document</w:t>
      </w:r>
    </w:p>
    <w:p>
      <w:pPr>
        <w:spacing w:after="60"/>
      </w:pPr>
      <w:r>
        <w:rPr>
          <w:rFonts w:ascii="Georgia" w:cs="Georgia" w:eastAsia="Georgia" w:hAnsi="Georgia"/>
          <w:b/>
          <w:bCs/>
          <w:color w:val="1F3A5F"/>
          <w:sz w:val="52"/>
          <w:szCs w:val="52"/>
        </w:rPr>
        <w:t xml:space="preserve">Honesty Layer</w:t>
      </w:r>
    </w:p>
    <w:p>
      <w:pPr>
        <w:spacing w:after="240"/>
      </w:pPr>
      <w:r>
        <w:rPr>
          <w:i/>
          <w:iCs/>
          <w:color w:val="444444"/>
          <w:sz w:val="24"/>
          <w:szCs w:val="24"/>
        </w:rPr>
        <w:t xml:space="preserve">Calibrated feedback from any AI, for people and for builders (working title)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FC8D4" w:sz="4"/>
              <w:left w:val="single" w:color="BFC8D4" w:sz="4"/>
              <w:bottom w:val="single" w:color="BFC8D4" w:sz="4"/>
              <w:right w:val="single" w:color="BFC8D4" w:sz="4"/>
            </w:tcBorders>
            <w:shd w:fill="E8EEF5" w:val="clear"/>
            <w:tcMar>
              <w:top w:type="dxa" w:w="80"/>
              <w:left w:type="dxa" w:w="110"/>
              <w:bottom w:type="dxa" w:w="80"/>
              <w:right w:type="dxa" w:w="110"/>
            </w:tcMar>
          </w:tcPr>
          <w:p>
            <w:pPr>
              <w:spacing w:after="40"/>
            </w:pPr>
            <w:r>
              <w:rPr>
                <w:b/>
                <w:bCs/>
              </w:rPr>
              <w:t xml:space="preserve">Field</w:t>
            </w:r>
          </w:p>
        </w:tc>
        <w:tc>
          <w:tcPr>
            <w:tcW w:type="dxa" w:w="6626"/>
            <w:tcBorders>
              <w:top w:val="single" w:color="BFC8D4" w:sz="4"/>
              <w:left w:val="single" w:color="BFC8D4" w:sz="4"/>
              <w:bottom w:val="single" w:color="BFC8D4" w:sz="4"/>
              <w:right w:val="single" w:color="BFC8D4" w:sz="4"/>
            </w:tcBorders>
            <w:shd w:fill="E8EEF5" w:val="clear"/>
            <w:tcMar>
              <w:top w:type="dxa" w:w="80"/>
              <w:left w:type="dxa" w:w="110"/>
              <w:bottom w:type="dxa" w:w="80"/>
              <w:right w:type="dxa" w:w="110"/>
            </w:tcMar>
          </w:tcPr>
          <w:p>
            <w:pPr>
              <w:spacing w:after="40"/>
            </w:pPr>
            <w:r>
              <w:rPr>
                <w:b/>
                <w:bCs/>
              </w:rPr>
              <w:t xml:space="preserve">Value</w:t>
            </w:r>
          </w:p>
        </w:tc>
      </w:tr>
      <w:tr>
        <w:trPr>
          <w:cantSplit/>
        </w:trPr>
        <w:tc>
          <w:tcPr>
            <w:tcW w:type="dxa" w:w="24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Document status</w:t>
            </w:r>
          </w:p>
        </w:tc>
        <w:tc>
          <w:tcPr>
            <w:tcW w:type="dxa" w:w="6626"/>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Draft v0.3 (adds the consumer product line to v0.2)</w:t>
            </w:r>
          </w:p>
        </w:tc>
      </w:tr>
      <w:tr>
        <w:trPr>
          <w:cantSplit/>
        </w:trPr>
        <w:tc>
          <w:tcPr>
            <w:tcW w:type="dxa" w:w="24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Last updated</w:t>
            </w:r>
          </w:p>
        </w:tc>
        <w:tc>
          <w:tcPr>
            <w:tcW w:type="dxa" w:w="6626"/>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16 October 2026</w:t>
            </w:r>
          </w:p>
        </w:tc>
      </w:tr>
      <w:tr>
        <w:trPr>
          <w:cantSplit/>
        </w:trPr>
        <w:tc>
          <w:tcPr>
            <w:tcW w:type="dxa" w:w="24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Document owner</w:t>
            </w:r>
          </w:p>
        </w:tc>
        <w:tc>
          <w:tcPr>
            <w:tcW w:type="dxa" w:w="6626"/>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Product &amp; Engineering</w:t>
            </w:r>
          </w:p>
        </w:tc>
      </w:tr>
      <w:tr>
        <w:trPr>
          <w:cantSplit/>
        </w:trPr>
        <w:tc>
          <w:tcPr>
            <w:tcW w:type="dxa" w:w="24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Target milestones</w:t>
            </w:r>
          </w:p>
        </w:tc>
        <w:tc>
          <w:tcPr>
            <w:tcW w:type="dxa" w:w="6626"/>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Closed beta: late January 2027. Public V1: Q1 2027. (v0.1 targeted Q3 2026, which has passed.)</w:t>
            </w:r>
          </w:p>
        </w:tc>
      </w:tr>
      <w:tr>
        <w:trPr>
          <w:cantSplit/>
        </w:trPr>
        <w:tc>
          <w:tcPr>
            <w:tcW w:type="dxa" w:w="24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Decision needed</w:t>
            </w:r>
          </w:p>
        </w:tc>
        <w:tc>
          <w:tcPr>
            <w:tcW w:type="dxa" w:w="6626"/>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Sequencing and capacity across the two product lines (see Section 14)</w:t>
            </w:r>
          </w:p>
        </w:tc>
      </w:tr>
    </w:tbl>
    <w:p>
      <w:pPr>
        <w:spacing w:after="120"/>
      </w:pPr>
    </w:p>
    <w:p>
      <w:pPr>
        <w:pStyle w:val="Heading1"/>
      </w:pPr>
      <w:r>
        <w:t xml:space="preserve">0. Revision Notes</w:t>
      </w:r>
    </w:p>
    <w:p>
      <w:pPr>
        <w:pStyle w:val="Heading2"/>
      </w:pPr>
      <w:r>
        <w:t xml:space="preserve">v0.2 to v0.3</w:t>
      </w:r>
    </w:p>
    <w:p>
      <w:pPr>
        <w:spacing w:after="120"/>
      </w:pPr>
      <w:r>
        <w:t xml:space="preserve">v0.3 makes the consumer product a full product line rather than a distribution channel for the API business. Changes are marked NEW IN v0.3.</w:t>
      </w:r>
    </w:p>
    <w:p>
      <w:pPr>
        <w:pStyle w:val="ListParagraph"/>
        <w:numPr>
          <w:ilvl w:val="0"/>
          <w:numId w:val="2"/>
        </w:numPr>
        <w:spacing w:after="60"/>
      </w:pPr>
      <w:r>
        <w:rPr>
          <w:b/>
          <w:bCs/>
        </w:rPr>
        <w:t xml:space="preserve">Two product lines on one core.</w:t>
      </w:r>
      <w:r>
        <w:t xml:space="preserve"> Honesty Layer for People (consumer) and Honesty Layer for Builders (API proxy, evaluation, team policy) share the Directive Registry, benchmark and detector.</w:t>
      </w:r>
    </w:p>
    <w:p>
      <w:pPr>
        <w:pStyle w:val="ListParagraph"/>
        <w:numPr>
          <w:ilvl w:val="0"/>
          <w:numId w:val="2"/>
        </w:numPr>
        <w:spacing w:after="60"/>
      </w:pPr>
      <w:r>
        <w:rPr>
          <w:b/>
          <w:bCs/>
        </w:rPr>
        <w:t xml:space="preserve">New Section 6: Consumer Product.</w:t>
      </w:r>
      <w:r>
        <w:t xml:space="preserve"> Consumer personas, mobile coverage, eight consumer features (C-1 to C-8), onboarding, pricing, go-to-market, consumer KPIs and wellbeing safeguards.</w:t>
      </w:r>
    </w:p>
    <w:p>
      <w:pPr>
        <w:pStyle w:val="ListParagraph"/>
        <w:numPr>
          <w:ilvl w:val="0"/>
          <w:numId w:val="2"/>
        </w:numPr>
        <w:spacing w:after="60"/>
      </w:pPr>
      <w:r>
        <w:rPr>
          <w:b/>
          <w:bCs/>
        </w:rPr>
        <w:t xml:space="preserve">Mobile is in scope for V1.</w:t>
      </w:r>
      <w:r>
        <w:t xml:space="preserve"> Most consumer AI use happens in phone apps, where a browser extension cannot run. V1 reaches them through a setup wizard, a keyboard and a share-to Second Opinion app.</w:t>
      </w:r>
    </w:p>
    <w:p>
      <w:pPr>
        <w:pStyle w:val="ListParagraph"/>
        <w:numPr>
          <w:ilvl w:val="0"/>
          <w:numId w:val="2"/>
        </w:numPr>
        <w:spacing w:after="60"/>
      </w:pPr>
      <w:r>
        <w:rPr>
          <w:b/>
          <w:bCs/>
        </w:rPr>
        <w:t xml:space="preserve">Updated</w:t>
      </w:r>
      <w:r>
        <w:t xml:space="preserve"> personas, entry points, pricing, risks, execution plan (now two parallel tracks) and open questions.</w:t>
      </w:r>
    </w:p>
    <w:p>
      <w:pPr>
        <w:pStyle w:val="Heading2"/>
      </w:pPr>
      <w:r>
        <w:t xml:space="preserve">v0.1 to v0.2</w:t>
      </w:r>
    </w:p>
    <w:p>
      <w:pPr>
        <w:spacing w:after="120"/>
      </w:pPr>
      <w:r>
        <w:t xml:space="preserve">v0.2 keeps the v0.1 vision and structure and makes the following changes. Each changed section carries a REVISED or NEW IN v0.2 marker.</w:t>
      </w:r>
    </w:p>
    <w:p>
      <w:pPr>
        <w:pStyle w:val="ListParagraph"/>
        <w:numPr>
          <w:ilvl w:val="0"/>
          <w:numId w:val="2"/>
        </w:numPr>
        <w:spacing w:after="60"/>
      </w:pPr>
      <w:r>
        <w:rPr>
          <w:b/>
          <w:bCs/>
        </w:rPr>
        <w:t xml:space="preserve">Reframed the goal from "brutal" to "calibrated".</w:t>
      </w:r>
      <w:r>
        <w:t xml:space="preserve"> The product exists to make models agree when the user is right, disagree when the user is wrong, and hold a position under pushback unless given new evidence. A model that always disagrees is as broken as one that always agrees.</w:t>
      </w:r>
    </w:p>
    <w:p>
      <w:pPr>
        <w:pStyle w:val="ListParagraph"/>
        <w:numPr>
          <w:ilvl w:val="0"/>
          <w:numId w:val="2"/>
        </w:numPr>
        <w:spacing w:after="60"/>
      </w:pPr>
      <w:r>
        <w:rPr>
          <w:b/>
          <w:bCs/>
        </w:rPr>
        <w:t xml:space="preserve">Replaced the headline KPI.</w:t>
      </w:r>
      <w:r>
        <w:t xml:space="preserve"> "80% reduction in agreeableness" rewards contrarianism. It is replaced by a two-sided Calibration Score (Section 10).</w:t>
      </w:r>
    </w:p>
    <w:p>
      <w:pPr>
        <w:pStyle w:val="ListParagraph"/>
        <w:numPr>
          <w:ilvl w:val="0"/>
          <w:numId w:val="2"/>
        </w:numPr>
        <w:spacing w:after="60"/>
      </w:pPr>
      <w:r>
        <w:rPr>
          <w:b/>
          <w:bCs/>
        </w:rPr>
        <w:t xml:space="preserve">Changed the default mode</w:t>
      </w:r>
      <w:r>
        <w:t xml:space="preserve"> from Brutal Realist to Calibrated. Brutal Realist remains available as an opt-in.</w:t>
      </w:r>
    </w:p>
    <w:p>
      <w:pPr>
        <w:pStyle w:val="ListParagraph"/>
        <w:numPr>
          <w:ilvl w:val="0"/>
          <w:numId w:val="2"/>
        </w:numPr>
        <w:spacing w:after="60"/>
      </w:pPr>
      <w:r>
        <w:rPr>
          <w:b/>
          <w:bCs/>
        </w:rPr>
        <w:t xml:space="preserve">Defined the Truth / Logic Evaluator</w:t>
      </w:r>
      <w:r>
        <w:t xml:space="preserve">, which appeared in the v0.1 diagram with no matching requirement, and split the pipeline into a fast input stage and an optional output stage. This resolves the conflict between "intent and bias analysis" and the 35 ms latency budget.</w:t>
      </w:r>
    </w:p>
    <w:p>
      <w:pPr>
        <w:pStyle w:val="ListParagraph"/>
        <w:numPr>
          <w:ilvl w:val="0"/>
          <w:numId w:val="2"/>
        </w:numPr>
        <w:spacing w:after="60"/>
      </w:pPr>
      <w:r>
        <w:rPr>
          <w:b/>
          <w:bCs/>
        </w:rPr>
        <w:t xml:space="preserve">Rewrote F-4 (Safety).</w:t>
      </w:r>
      <w:r>
        <w:t xml:space="preserve"> The v0.1 wording about disallowing refusals reads as a jailbreak and creates platform and store-review risk.</w:t>
      </w:r>
    </w:p>
    <w:p>
      <w:pPr>
        <w:pStyle w:val="ListParagraph"/>
        <w:numPr>
          <w:ilvl w:val="0"/>
          <w:numId w:val="2"/>
        </w:numPr>
        <w:spacing w:after="60"/>
      </w:pPr>
      <w:r>
        <w:rPr>
          <w:b/>
          <w:bCs/>
        </w:rPr>
        <w:t xml:space="preserve">Added:</w:t>
      </w:r>
      <w:r>
        <w:t xml:space="preserve"> non-goals, product principles, competitive landscape, technical constraints, evaluation methodology, business model, risk register, open questions and an example directive.</w:t>
      </w:r>
    </w:p>
    <w:p>
      <w:pPr>
        <w:pStyle w:val="ListParagraph"/>
        <w:numPr>
          <w:ilvl w:val="0"/>
          <w:numId w:val="2"/>
        </w:numPr>
        <w:spacing w:after="60"/>
      </w:pPr>
      <w:r>
        <w:rPr>
          <w:b/>
          <w:bCs/>
        </w:rPr>
        <w:t xml:space="preserve">Re-dated the execution plan</w:t>
      </w:r>
      <w:r>
        <w:t xml:space="preserve"> from 19 October 2026 and added a discovery phase and launch gates.</w:t>
      </w:r>
    </w:p>
    <w:p>
      <w:pPr>
        <w:pStyle w:val="Heading1"/>
      </w:pPr>
      <w:r>
        <w:t xml:space="preserve">1. Executive Summary</w:t>
      </w:r>
    </w:p>
    <w:p>
      <w:pPr>
        <w:spacing w:after="120"/>
      </w:pPr>
      <w:r>
        <w:rPr>
          <w:b/>
          <w:bCs/>
          <w:color w:val="1D4ED8"/>
          <w:sz w:val="16"/>
          <w:szCs w:val="16"/>
        </w:rPr>
        <w:t xml:space="preserve">REVISED  </w:t>
      </w:r>
      <w:r>
        <w:rPr>
          <w:i/>
          <w:iCs/>
          <w:color w:val="555555"/>
          <w:sz w:val="18"/>
          <w:szCs w:val="18"/>
        </w:rPr>
        <w:t xml:space="preserve">Reframed around calibration; overclaims softened.</w:t>
      </w:r>
    </w:p>
    <w:p>
      <w:pPr>
        <w:spacing w:after="120"/>
      </w:pPr>
      <w:r>
        <w:t xml:space="preserve">Current Large Language Models are tuned toward helpfulness and harmlessness, which frequently shows up as </w:t>
      </w:r>
      <w:r>
        <w:rPr>
          <w:b/>
          <w:bCs/>
        </w:rPr>
        <w:t xml:space="preserve">sycophancy</w:t>
      </w:r>
      <w:r>
        <w:t xml:space="preserve">: agreeing with user assumptions, validating flawed ideas, inflating praise for the user's own work, and abandoning correct answers when the user pushes back.</w:t>
      </w:r>
    </w:p>
    <w:p>
      <w:pPr>
        <w:spacing w:after="120"/>
      </w:pPr>
      <w:r>
        <w:rPr>
          <w:b/>
          <w:bCs/>
        </w:rPr>
        <w:t xml:space="preserve">Honesty Layer</w:t>
      </w:r>
      <w:r>
        <w:t xml:space="preserve"> is a cross-platform extension and API middleware that sits between the user and major LLM interfaces (ChatGPT, Claude, Gemini and OpenAI- or Anthropic-compatible APIs). It applies maintained, per-model directives that push the model toward </w:t>
      </w:r>
      <w:r>
        <w:rPr>
          <w:b/>
          <w:bCs/>
        </w:rPr>
        <w:t xml:space="preserve">calibrated</w:t>
      </w:r>
      <w:r>
        <w:t xml:space="preserve"> feedback, and it measures the result. It surfaces flaws, hidden assumptions and the strongest counter-argument while preserving technical accuracy, provider safety behaviour and a professional tone.</w:t>
      </w:r>
    </w:p>
    <w:p>
      <w:pPr>
        <w:spacing w:after="120"/>
      </w:pPr>
      <w:r>
        <w:rPr>
          <w:b/>
          <w:bCs/>
          <w:color w:val="047857"/>
          <w:sz w:val="16"/>
          <w:szCs w:val="16"/>
        </w:rPr>
        <w:t xml:space="preserve">NEW IN v0.3  </w:t>
      </w:r>
      <w:r>
        <w:rPr>
          <w:i/>
          <w:iCs/>
          <w:color w:val="555555"/>
          <w:sz w:val="18"/>
          <w:szCs w:val="18"/>
        </w:rPr>
        <w:t xml:space="preserve">Two product lines.</w:t>
      </w:r>
    </w:p>
    <w:p>
      <w:pPr>
        <w:spacing w:after="120"/>
      </w:pPr>
      <w:r>
        <w:t xml:space="preserve">Honesty Layer ships as </w:t>
      </w:r>
      <w:r>
        <w:rPr>
          <w:b/>
          <w:bCs/>
        </w:rPr>
        <w:t xml:space="preserve">two product lines on one shared core</w:t>
      </w:r>
      <w:r>
        <w:t xml:space="preserve">:</w:t>
      </w:r>
    </w:p>
    <w:p>
      <w:pPr>
        <w:pStyle w:val="ListParagraph"/>
        <w:numPr>
          <w:ilvl w:val="0"/>
          <w:numId w:val="2"/>
        </w:numPr>
        <w:spacing w:after="60"/>
      </w:pPr>
      <w:r>
        <w:rPr>
          <w:b/>
          <w:bCs/>
        </w:rPr>
        <w:t xml:space="preserve">Honesty Layer for People (consumer):</w:t>
      </w:r>
      <w:r>
        <w:t xml:space="preserve"> a free two-minute setup that tunes the AI apps people already use, a desktop browser extension, a phone keyboard, and a Second Opinion app that critiques any AI answer, plan or draft. Subscription revenue.</w:t>
      </w:r>
    </w:p>
    <w:p>
      <w:pPr>
        <w:pStyle w:val="ListParagraph"/>
        <w:numPr>
          <w:ilvl w:val="0"/>
          <w:numId w:val="2"/>
        </w:numPr>
        <w:spacing w:after="60"/>
      </w:pPr>
      <w:r>
        <w:rPr>
          <w:b/>
          <w:bCs/>
        </w:rPr>
        <w:t xml:space="preserve">Honesty Layer for Builders:</w:t>
      </w:r>
      <w:r>
        <w:t xml:space="preserve"> an OpenAI- and Anthropic-compatible proxy, the benchmark as a service, and team policy. Usage and contract revenue.</w:t>
      </w:r>
    </w:p>
    <w:p>
      <w:pPr>
        <w:spacing w:after="120"/>
      </w:pPr>
      <w:r>
        <w:t xml:space="preserve">The shared core is the Directive Registry, the two-sided benchmark and the sycophancy detector. Each line funds and feeds the other: consumer usage produces (consented) real-world prompts for the benchmark, and the benchmark gives the consumer brand its credibility.</w:t>
      </w:r>
    </w:p>
    <w:p>
      <w:pPr>
        <w:spacing w:after="120"/>
      </w:pPr>
      <w:r>
        <w:t xml:space="preserve">The directives themselves are easy to copy. The durable value is in three things a single prompt cannot provide: (1) a directive library tuned and regression-tested per model as models change, (2) the same behaviour across every surface a user works in, and (3) output-side detection that shows the user when a response is sycophantic and lets them challenge it in one click.</w:t>
      </w:r>
    </w:p>
    <w:p>
      <w:pPr>
        <w:pStyle w:val="Heading1"/>
      </w:pPr>
      <w:r>
        <w:t xml:space="preserve">2. Problem Statement &amp; User Personas</w:t>
      </w:r>
    </w:p>
    <w:p>
      <w:pPr>
        <w:pStyle w:val="Heading2"/>
      </w:pPr>
      <w:r>
        <w:t xml:space="preserve">2.1 Problem</w:t>
      </w:r>
    </w:p>
    <w:p>
      <w:pPr>
        <w:spacing w:after="120"/>
      </w:pPr>
      <w:r>
        <w:rPr>
          <w:b/>
          <w:bCs/>
          <w:color w:val="1D4ED8"/>
          <w:sz w:val="16"/>
          <w:szCs w:val="16"/>
        </w:rPr>
        <w:t xml:space="preserve">REVISED  </w:t>
      </w:r>
      <w:r>
        <w:rPr>
          <w:i/>
          <w:iCs/>
          <w:color w:val="555555"/>
          <w:sz w:val="18"/>
          <w:szCs w:val="18"/>
        </w:rPr>
        <w:t xml:space="preserve">Three new problem statements added.</w:t>
      </w:r>
    </w:p>
    <w:p>
      <w:pPr>
        <w:pStyle w:val="ListParagraph"/>
        <w:numPr>
          <w:ilvl w:val="0"/>
          <w:numId w:val="2"/>
        </w:numPr>
        <w:spacing w:after="60"/>
      </w:pPr>
      <w:r>
        <w:rPr>
          <w:b/>
          <w:bCs/>
        </w:rPr>
        <w:t xml:space="preserve">Sycophancy bias:</w:t>
      </w:r>
      <w:r>
        <w:t xml:space="preserve"> LLMs default to validation (for example, </w:t>
      </w:r>
      <w:r>
        <w:rPr>
          <w:i/>
          <w:iCs/>
        </w:rPr>
        <w:t xml:space="preserve">"That's a great startup idea!"</w:t>
      </w:r>
      <w:r>
        <w:t xml:space="preserve">) even when presented with logically flawed or doomed premises.</w:t>
      </w:r>
    </w:p>
    <w:p>
      <w:pPr>
        <w:pStyle w:val="ListParagraph"/>
        <w:numPr>
          <w:ilvl w:val="0"/>
          <w:numId w:val="2"/>
        </w:numPr>
        <w:spacing w:after="60"/>
      </w:pPr>
      <w:r>
        <w:rPr>
          <w:b/>
          <w:bCs/>
        </w:rPr>
        <w:t xml:space="preserve">Blind spots unaddressed:</w:t>
      </w:r>
      <w:r>
        <w:t xml:space="preserve"> users making strategic, financial, technical or creative decisions with AI risk acting on overly optimistic or agreeable advice.</w:t>
      </w:r>
    </w:p>
    <w:p>
      <w:pPr>
        <w:pStyle w:val="ListParagraph"/>
        <w:numPr>
          <w:ilvl w:val="0"/>
          <w:numId w:val="2"/>
        </w:numPr>
        <w:spacing w:after="60"/>
      </w:pPr>
      <w:r>
        <w:rPr>
          <w:b/>
          <w:bCs/>
        </w:rPr>
        <w:t xml:space="preserve">Prompt friction:</w:t>
      </w:r>
      <w:r>
        <w:t xml:space="preserve"> manually writing anti-sycophancy instructions for every query across several AI interfaces is tedious, and the instructions drift out of date as models change.</w:t>
      </w:r>
    </w:p>
    <w:p>
      <w:pPr>
        <w:pStyle w:val="ListParagraph"/>
        <w:numPr>
          <w:ilvl w:val="0"/>
          <w:numId w:val="2"/>
        </w:numPr>
        <w:spacing w:after="60"/>
      </w:pPr>
      <w:r>
        <w:rPr>
          <w:b/>
          <w:bCs/>
        </w:rPr>
        <w:t xml:space="preserve">Capitulation under pushback (new):</w:t>
      </w:r>
      <w:r>
        <w:t xml:space="preserve"> models often reverse a correct answer when the user simply says </w:t>
      </w:r>
      <w:r>
        <w:rPr>
          <w:i/>
          <w:iCs/>
        </w:rPr>
        <w:t xml:space="preserve">"Are you sure?"</w:t>
      </w:r>
      <w:r>
        <w:t xml:space="preserve"> or expresses displeasure, with no new evidence offered.</w:t>
      </w:r>
    </w:p>
    <w:p>
      <w:pPr>
        <w:pStyle w:val="ListParagraph"/>
        <w:numPr>
          <w:ilvl w:val="0"/>
          <w:numId w:val="2"/>
        </w:numPr>
        <w:spacing w:after="60"/>
      </w:pPr>
      <w:r>
        <w:rPr>
          <w:b/>
          <w:bCs/>
        </w:rPr>
        <w:t xml:space="preserve">Multi-turn drift (new):</w:t>
      </w:r>
      <w:r>
        <w:t xml:space="preserve"> instructions given at the start of a conversation lose force over long sessions, and the model gradually returns to agreeable defaults.</w:t>
      </w:r>
    </w:p>
    <w:p>
      <w:pPr>
        <w:pStyle w:val="ListParagraph"/>
        <w:numPr>
          <w:ilvl w:val="0"/>
          <w:numId w:val="2"/>
        </w:numPr>
        <w:spacing w:after="60"/>
      </w:pPr>
      <w:r>
        <w:rPr>
          <w:b/>
          <w:bCs/>
        </w:rPr>
        <w:t xml:space="preserve">Praise inflation on the user's own work (new):</w:t>
      </w:r>
      <w:r>
        <w:t xml:space="preserve"> feedback on drafts, code and pitches is skewed positive once the user signals ownership ("I wrote this").</w:t>
      </w:r>
    </w:p>
    <w:p>
      <w:pPr>
        <w:spacing w:after="120"/>
      </w:pPr>
      <w:r>
        <w:t xml:space="preserve">Sycophancy is now a recognised industry problem, not a niche complaint. Providers have publicly rolled back model updates for being overly flattering, and research groups have published sycophancy evaluation datasets. This validates the problem, but it also means providers are actively working on it (see Risk R-6).</w:t>
      </w:r>
    </w:p>
    <w:p>
      <w:pPr>
        <w:pStyle w:val="Heading2"/>
      </w:pPr>
      <w:r>
        <w:t xml:space="preserve">2.2 Target Personas</w:t>
      </w:r>
    </w:p>
    <w:p>
      <w:pPr>
        <w:spacing w:after="120"/>
      </w:pPr>
      <w:r>
        <w:rPr>
          <w:b/>
          <w:bCs/>
          <w:color w:val="1D4ED8"/>
          <w:sz w:val="16"/>
          <w:szCs w:val="16"/>
        </w:rPr>
        <w:t xml:space="preserve">REVISED  </w:t>
      </w:r>
      <w:r>
        <w:rPr>
          <w:i/>
          <w:iCs/>
          <w:color w:val="555555"/>
          <w:sz w:val="18"/>
          <w:szCs w:val="18"/>
        </w:rPr>
        <w:t xml:space="preserve">Added an API-buyer persona and a primary-persona recommendation.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2900"/>
        <w:gridCol w:w="1800"/>
        <w:gridCol w:w="2226"/>
      </w:tblGrid>
      <w:tr>
        <w:trPr>
          <w:tblHeader/>
        </w:trPr>
        <w:tc>
          <w:tcPr>
            <w:tcW w:type="dxa" w:w="2100"/>
            <w:tcBorders>
              <w:top w:val="single" w:color="BFC8D4" w:sz="4"/>
              <w:left w:val="single" w:color="BFC8D4" w:sz="4"/>
              <w:bottom w:val="single" w:color="BFC8D4" w:sz="4"/>
              <w:right w:val="single" w:color="BFC8D4" w:sz="4"/>
            </w:tcBorders>
            <w:shd w:fill="E8EEF5" w:val="clear"/>
            <w:tcMar>
              <w:top w:type="dxa" w:w="80"/>
              <w:left w:type="dxa" w:w="110"/>
              <w:bottom w:type="dxa" w:w="80"/>
              <w:right w:type="dxa" w:w="110"/>
            </w:tcMar>
          </w:tcPr>
          <w:p>
            <w:pPr>
              <w:spacing w:after="40"/>
            </w:pPr>
            <w:r>
              <w:rPr>
                <w:b/>
                <w:bCs/>
              </w:rPr>
              <w:t xml:space="preserve">Persona</w:t>
            </w:r>
          </w:p>
        </w:tc>
        <w:tc>
          <w:tcPr>
            <w:tcW w:type="dxa" w:w="2900"/>
            <w:tcBorders>
              <w:top w:val="single" w:color="BFC8D4" w:sz="4"/>
              <w:left w:val="single" w:color="BFC8D4" w:sz="4"/>
              <w:bottom w:val="single" w:color="BFC8D4" w:sz="4"/>
              <w:right w:val="single" w:color="BFC8D4" w:sz="4"/>
            </w:tcBorders>
            <w:shd w:fill="E8EEF5" w:val="clear"/>
            <w:tcMar>
              <w:top w:type="dxa" w:w="80"/>
              <w:left w:type="dxa" w:w="110"/>
              <w:bottom w:type="dxa" w:w="80"/>
              <w:right w:type="dxa" w:w="110"/>
            </w:tcMar>
          </w:tcPr>
          <w:p>
            <w:pPr>
              <w:spacing w:after="40"/>
            </w:pPr>
            <w:r>
              <w:rPr>
                <w:b/>
                <w:bCs/>
              </w:rPr>
              <w:t xml:space="preserve">Core job to be done</w:t>
            </w:r>
          </w:p>
        </w:tc>
        <w:tc>
          <w:tcPr>
            <w:tcW w:type="dxa" w:w="1800"/>
            <w:tcBorders>
              <w:top w:val="single" w:color="BFC8D4" w:sz="4"/>
              <w:left w:val="single" w:color="BFC8D4" w:sz="4"/>
              <w:bottom w:val="single" w:color="BFC8D4" w:sz="4"/>
              <w:right w:val="single" w:color="BFC8D4" w:sz="4"/>
            </w:tcBorders>
            <w:shd w:fill="E8EEF5" w:val="clear"/>
            <w:tcMar>
              <w:top w:type="dxa" w:w="80"/>
              <w:left w:type="dxa" w:w="110"/>
              <w:bottom w:type="dxa" w:w="80"/>
              <w:right w:type="dxa" w:w="110"/>
            </w:tcMar>
          </w:tcPr>
          <w:p>
            <w:pPr>
              <w:spacing w:after="40"/>
            </w:pPr>
            <w:r>
              <w:rPr>
                <w:b/>
                <w:bCs/>
              </w:rPr>
              <w:t xml:space="preserve">Primary surface</w:t>
            </w:r>
          </w:p>
        </w:tc>
        <w:tc>
          <w:tcPr>
            <w:tcW w:type="dxa" w:w="2226"/>
            <w:tcBorders>
              <w:top w:val="single" w:color="BFC8D4" w:sz="4"/>
              <w:left w:val="single" w:color="BFC8D4" w:sz="4"/>
              <w:bottom w:val="single" w:color="BFC8D4" w:sz="4"/>
              <w:right w:val="single" w:color="BFC8D4" w:sz="4"/>
            </w:tcBorders>
            <w:shd w:fill="E8EEF5" w:val="clear"/>
            <w:tcMar>
              <w:top w:type="dxa" w:w="80"/>
              <w:left w:type="dxa" w:w="110"/>
              <w:bottom w:type="dxa" w:w="80"/>
              <w:right w:type="dxa" w:w="110"/>
            </w:tcMar>
          </w:tcPr>
          <w:p>
            <w:pPr>
              <w:spacing w:after="40"/>
            </w:pPr>
            <w:r>
              <w:rPr>
                <w:b/>
                <w:bCs/>
              </w:rPr>
              <w:t xml:space="preserve">Willingness to pay (hypothesis)</w:t>
            </w:r>
          </w:p>
        </w:tc>
      </w:tr>
      <w:tr>
        <w:trPr>
          <w:cantSplit/>
        </w:trPr>
        <w:tc>
          <w:tcPr>
            <w:tcW w:type="dxa" w:w="21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rPr>
                <w:b/>
                <w:bCs/>
              </w:rPr>
              <w:t xml:space="preserve">Founders &amp; Product Managers</w:t>
            </w:r>
          </w:p>
        </w:tc>
        <w:tc>
          <w:tcPr>
            <w:tcW w:type="dxa" w:w="29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Stress-test strategy, pitches and features before committing time or money</w:t>
            </w:r>
          </w:p>
        </w:tc>
        <w:tc>
          <w:tcPr>
            <w:tcW w:type="dxa" w:w="18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Browser extension</w:t>
            </w:r>
          </w:p>
        </w:tc>
        <w:tc>
          <w:tcPr>
            <w:tcW w:type="dxa" w:w="2226"/>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Medium. Individual subscription.</w:t>
            </w:r>
          </w:p>
        </w:tc>
      </w:tr>
      <w:tr>
        <w:trPr>
          <w:cantSplit/>
        </w:trPr>
        <w:tc>
          <w:tcPr>
            <w:tcW w:type="dxa" w:w="21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rPr>
                <w:b/>
                <w:bCs/>
              </w:rPr>
              <w:t xml:space="preserve">Software Engineers &amp; Architects</w:t>
            </w:r>
          </w:p>
        </w:tc>
        <w:tc>
          <w:tcPr>
            <w:tcW w:type="dxa" w:w="29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Rigorous code and architecture review without politeness padding</w:t>
            </w:r>
          </w:p>
        </w:tc>
        <w:tc>
          <w:tcPr>
            <w:tcW w:type="dxa" w:w="18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IDE / MCP, API proxy</w:t>
            </w:r>
          </w:p>
        </w:tc>
        <w:tc>
          <w:tcPr>
            <w:tcW w:type="dxa" w:w="2226"/>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Medium. Often expensed.</w:t>
            </w:r>
          </w:p>
        </w:tc>
      </w:tr>
      <w:tr>
        <w:trPr>
          <w:cantSplit/>
        </w:trPr>
        <w:tc>
          <w:tcPr>
            <w:tcW w:type="dxa" w:w="21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rPr>
                <w:b/>
                <w:bCs/>
              </w:rPr>
              <w:t xml:space="preserve">Researchers &amp; Writers</w:t>
            </w:r>
          </w:p>
        </w:tc>
        <w:tc>
          <w:tcPr>
            <w:tcW w:type="dxa" w:w="29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Steel-man arguments, find fallacies and missing evidence</w:t>
            </w:r>
          </w:p>
        </w:tc>
        <w:tc>
          <w:tcPr>
            <w:tcW w:type="dxa" w:w="18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Browser extension</w:t>
            </w:r>
          </w:p>
        </w:tc>
        <w:tc>
          <w:tcPr>
            <w:tcW w:type="dxa" w:w="2226"/>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Low to medium.</w:t>
            </w:r>
          </w:p>
        </w:tc>
      </w:tr>
      <w:tr>
        <w:trPr>
          <w:cantSplit/>
        </w:trPr>
        <w:tc>
          <w:tcPr>
            <w:tcW w:type="dxa" w:w="21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rPr>
                <w:b/>
                <w:bCs/>
              </w:rPr>
              <w:t xml:space="preserve">Everyday AI users (consumer, new in v0.3)</w:t>
            </w:r>
          </w:p>
        </w:tc>
        <w:tc>
          <w:tcPr>
            <w:tcW w:type="dxa" w:w="29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Get a straight answer on everyday decisions (job offers, purchases, money, side projects) instead of being told what they want to hear</w:t>
            </w:r>
          </w:p>
        </w:tc>
        <w:tc>
          <w:tcPr>
            <w:tcW w:type="dxa" w:w="18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Phone apps first, then desktop browser</w:t>
            </w:r>
          </w:p>
        </w:tc>
        <w:tc>
          <w:tcPr>
            <w:tcW w:type="dxa" w:w="2226"/>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Low to medium. Small monthly subscription. See Section 6.2.</w:t>
            </w:r>
          </w:p>
        </w:tc>
      </w:tr>
      <w:tr>
        <w:trPr>
          <w:cantSplit/>
        </w:trPr>
        <w:tc>
          <w:tcPr>
            <w:tcW w:type="dxa" w:w="21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rPr>
                <w:b/>
                <w:bCs/>
              </w:rPr>
              <w:t xml:space="preserve">AI Platform / Product Teams (new)</w:t>
            </w:r>
          </w:p>
        </w:tc>
        <w:tc>
          <w:tcPr>
            <w:tcW w:type="dxa" w:w="29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Ship their own LLM features with predictable, non-sycophantic behaviour and evidence that it holds across model upgrades</w:t>
            </w:r>
          </w:p>
        </w:tc>
        <w:tc>
          <w:tcPr>
            <w:tcW w:type="dxa" w:w="18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API proxy, eval suite</w:t>
            </w:r>
          </w:p>
        </w:tc>
        <w:tc>
          <w:tcPr>
            <w:tcW w:type="dxa" w:w="2226"/>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High. Team or usage pricing.</w:t>
            </w:r>
          </w:p>
        </w:tc>
      </w:tr>
    </w:tbl>
    <w:p>
      <w:pPr>
        <w:spacing w:after="120"/>
      </w:pPr>
    </w:p>
    <w:p>
      <w:pPr>
        <w:spacing w:after="120"/>
      </w:pPr>
      <w:r>
        <w:rPr>
          <w:b/>
          <w:bCs/>
        </w:rPr>
        <w:t xml:space="preserve">Recommendation (updated in v0.3):</w:t>
      </w:r>
      <w:r>
        <w:t xml:space="preserve"> run two primary personas, one per product line. For People: prosumer AI users and founders first (they already notice the flattery), broadening to everyday users once the setup wizard and Second Opinion prove the value. For Builders: AI Platform Teams. Validate both in Phase 0.</w:t>
      </w:r>
    </w:p>
    <w:p>
      <w:pPr>
        <w:pStyle w:val="Heading2"/>
      </w:pPr>
      <w:r>
        <w:t xml:space="preserve">2.3 Non-Goals</w:t>
      </w:r>
    </w:p>
    <w:p>
      <w:pPr>
        <w:spacing w:after="120"/>
      </w:pPr>
      <w:r>
        <w:rPr>
          <w:b/>
          <w:bCs/>
          <w:color w:val="B45309"/>
          <w:sz w:val="16"/>
          <w:szCs w:val="16"/>
        </w:rPr>
        <w:t xml:space="preserve">NEW IN v0.2  </w:t>
      </w:r>
      <w:r>
        <w:rPr>
          <w:i/>
          <w:iCs/>
          <w:color w:val="555555"/>
          <w:sz w:val="18"/>
          <w:szCs w:val="18"/>
        </w:rPr>
        <w:t xml:space="preserve">Explicit boundaries to protect the product and its store listings.</w:t>
      </w:r>
    </w:p>
    <w:p>
      <w:pPr>
        <w:pStyle w:val="ListParagraph"/>
        <w:numPr>
          <w:ilvl w:val="0"/>
          <w:numId w:val="2"/>
        </w:numPr>
        <w:spacing w:after="60"/>
      </w:pPr>
      <w:r>
        <w:t xml:space="preserve">Honesty Layer does </w:t>
      </w:r>
      <w:r>
        <w:rPr>
          <w:b/>
          <w:bCs/>
        </w:rPr>
        <w:t xml:space="preserve">not</w:t>
      </w:r>
      <w:r>
        <w:t xml:space="preserve"> bypass, weaken or attempt to override provider safety policies or refusals.</w:t>
      </w:r>
    </w:p>
    <w:p>
      <w:pPr>
        <w:pStyle w:val="ListParagraph"/>
        <w:numPr>
          <w:ilvl w:val="0"/>
          <w:numId w:val="2"/>
        </w:numPr>
        <w:spacing w:after="60"/>
      </w:pPr>
      <w:r>
        <w:t xml:space="preserve">It does </w:t>
      </w:r>
      <w:r>
        <w:rPr>
          <w:b/>
          <w:bCs/>
        </w:rPr>
        <w:t xml:space="preserve">not</w:t>
      </w:r>
      <w:r>
        <w:t xml:space="preserve"> make models rude. Directness is the goal; insult, mockery and hostility are defects.</w:t>
      </w:r>
    </w:p>
    <w:p>
      <w:pPr>
        <w:pStyle w:val="ListParagraph"/>
        <w:numPr>
          <w:ilvl w:val="0"/>
          <w:numId w:val="2"/>
        </w:numPr>
        <w:spacing w:after="60"/>
      </w:pPr>
      <w:r>
        <w:t xml:space="preserve">It is </w:t>
      </w:r>
      <w:r>
        <w:rPr>
          <w:b/>
          <w:bCs/>
        </w:rPr>
        <w:t xml:space="preserve">not</w:t>
      </w:r>
      <w:r>
        <w:t xml:space="preserve"> a general fact-checker of world knowledge in V1. It targets deference and epistemic standards, not factual recall.</w:t>
      </w:r>
    </w:p>
    <w:p>
      <w:pPr>
        <w:pStyle w:val="ListParagraph"/>
        <w:numPr>
          <w:ilvl w:val="0"/>
          <w:numId w:val="2"/>
        </w:numPr>
        <w:spacing w:after="60"/>
      </w:pPr>
      <w:r>
        <w:t xml:space="preserve">It does </w:t>
      </w:r>
      <w:r>
        <w:rPr>
          <w:b/>
          <w:bCs/>
        </w:rPr>
        <w:t xml:space="preserve">not</w:t>
      </w:r>
      <w:r>
        <w:t xml:space="preserve"> store, train on or sell prompt content.</w:t>
      </w:r>
    </w:p>
    <w:p>
      <w:pPr>
        <w:pStyle w:val="Heading1"/>
      </w:pPr>
      <w:r>
        <w:t xml:space="preserve">3. Product Principles</w:t>
      </w:r>
    </w:p>
    <w:p>
      <w:pPr>
        <w:spacing w:after="120"/>
      </w:pPr>
      <w:r>
        <w:rPr>
          <w:b/>
          <w:bCs/>
          <w:color w:val="B45309"/>
          <w:sz w:val="16"/>
          <w:szCs w:val="16"/>
        </w:rPr>
        <w:t xml:space="preserve">NEW IN v0.2  </w:t>
      </w:r>
      <w:r>
        <w:rPr>
          <w:i/>
          <w:iCs/>
          <w:color w:val="555555"/>
          <w:sz w:val="18"/>
          <w:szCs w:val="18"/>
        </w:rPr>
        <w:t xml:space="preserve">Tie-breakers for design decisions.</w:t>
      </w:r>
    </w:p>
    <w:p>
      <w:pPr>
        <w:pStyle w:val="ListParagraph"/>
        <w:numPr>
          <w:ilvl w:val="0"/>
          <w:numId w:val="2"/>
        </w:numPr>
        <w:spacing w:after="60"/>
      </w:pPr>
      <w:r>
        <w:rPr>
          <w:b/>
          <w:bCs/>
        </w:rPr>
        <w:t xml:space="preserve">Calibration over contrarianism.</w:t>
      </w:r>
      <w:r>
        <w:t xml:space="preserve"> Agreement is fine when it is earned. Every feature is judged on whether it improves the match between the model's confidence and the truth.</w:t>
      </w:r>
    </w:p>
    <w:p>
      <w:pPr>
        <w:pStyle w:val="ListParagraph"/>
        <w:numPr>
          <w:ilvl w:val="0"/>
          <w:numId w:val="2"/>
        </w:numPr>
        <w:spacing w:after="60"/>
      </w:pPr>
      <w:r>
        <w:rPr>
          <w:b/>
          <w:bCs/>
        </w:rPr>
        <w:t xml:space="preserve">Transparent by default.</w:t>
      </w:r>
      <w:r>
        <w:t xml:space="preserve"> The user can always see exactly what was added to their prompt and why.</w:t>
      </w:r>
    </w:p>
    <w:p>
      <w:pPr>
        <w:pStyle w:val="ListParagraph"/>
        <w:numPr>
          <w:ilvl w:val="0"/>
          <w:numId w:val="2"/>
        </w:numPr>
        <w:spacing w:after="60"/>
      </w:pPr>
      <w:r>
        <w:rPr>
          <w:b/>
          <w:bCs/>
        </w:rPr>
        <w:t xml:space="preserve">Measurable or it does not ship.</w:t>
      </w:r>
      <w:r>
        <w:t xml:space="preserve"> Every directive change is benchmarked before release, per model.</w:t>
      </w:r>
    </w:p>
    <w:p>
      <w:pPr>
        <w:pStyle w:val="ListParagraph"/>
        <w:numPr>
          <w:ilvl w:val="0"/>
          <w:numId w:val="2"/>
        </w:numPr>
        <w:spacing w:after="60"/>
      </w:pPr>
      <w:r>
        <w:rPr>
          <w:b/>
          <w:bCs/>
        </w:rPr>
        <w:t xml:space="preserve">Local-first.</w:t>
      </w:r>
      <w:r>
        <w:t xml:space="preserve"> The input stage runs on the user's device. Anything that leaves the device is opt-in and stated plainly.</w:t>
      </w:r>
    </w:p>
    <w:p>
      <w:pPr>
        <w:pStyle w:val="ListParagraph"/>
        <w:numPr>
          <w:ilvl w:val="0"/>
          <w:numId w:val="2"/>
        </w:numPr>
        <w:spacing w:after="60"/>
      </w:pPr>
      <w:r>
        <w:rPr>
          <w:b/>
          <w:bCs/>
        </w:rPr>
        <w:t xml:space="preserve">Respect the platform.</w:t>
      </w:r>
      <w:r>
        <w:t xml:space="preserve"> Work with native features (custom instructions, system prompts) before reaching for DOM manipulation.</w:t>
      </w:r>
    </w:p>
    <w:p>
      <w:pPr>
        <w:pStyle w:val="Heading1"/>
      </w:pPr>
      <w:r>
        <w:t xml:space="preserve">4. Competitive Landscape &amp; Differentiation</w:t>
      </w:r>
    </w:p>
    <w:p>
      <w:pPr>
        <w:spacing w:after="120"/>
      </w:pPr>
      <w:r>
        <w:rPr>
          <w:b/>
          <w:bCs/>
          <w:color w:val="B45309"/>
          <w:sz w:val="16"/>
          <w:szCs w:val="16"/>
        </w:rPr>
        <w:t xml:space="preserve">NEW IN v0.2  </w:t>
      </w:r>
      <w:r>
        <w:rPr>
          <w:i/>
          <w:iCs/>
          <w:color w:val="555555"/>
          <w:sz w:val="18"/>
          <w:szCs w:val="18"/>
        </w:rPr>
        <w:t xml:space="preserve">v0.1 had no competitive section.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3626"/>
      </w:tblGrid>
      <w:tr>
        <w:trPr>
          <w:tblHeader/>
        </w:trPr>
        <w:tc>
          <w:tcPr>
            <w:tcW w:type="dxa" w:w="2700"/>
            <w:tcBorders>
              <w:top w:val="single" w:color="BFC8D4" w:sz="4"/>
              <w:left w:val="single" w:color="BFC8D4" w:sz="4"/>
              <w:bottom w:val="single" w:color="BFC8D4" w:sz="4"/>
              <w:right w:val="single" w:color="BFC8D4" w:sz="4"/>
            </w:tcBorders>
            <w:shd w:fill="E8EEF5" w:val="clear"/>
            <w:tcMar>
              <w:top w:type="dxa" w:w="80"/>
              <w:left w:type="dxa" w:w="110"/>
              <w:bottom w:type="dxa" w:w="80"/>
              <w:right w:type="dxa" w:w="110"/>
            </w:tcMar>
          </w:tcPr>
          <w:p>
            <w:pPr>
              <w:spacing w:after="40"/>
            </w:pPr>
            <w:r>
              <w:rPr>
                <w:b/>
                <w:bCs/>
              </w:rPr>
              <w:t xml:space="preserve">Alternative</w:t>
            </w:r>
          </w:p>
        </w:tc>
        <w:tc>
          <w:tcPr>
            <w:tcW w:type="dxa" w:w="2700"/>
            <w:tcBorders>
              <w:top w:val="single" w:color="BFC8D4" w:sz="4"/>
              <w:left w:val="single" w:color="BFC8D4" w:sz="4"/>
              <w:bottom w:val="single" w:color="BFC8D4" w:sz="4"/>
              <w:right w:val="single" w:color="BFC8D4" w:sz="4"/>
            </w:tcBorders>
            <w:shd w:fill="E8EEF5" w:val="clear"/>
            <w:tcMar>
              <w:top w:type="dxa" w:w="80"/>
              <w:left w:type="dxa" w:w="110"/>
              <w:bottom w:type="dxa" w:w="80"/>
              <w:right w:type="dxa" w:w="110"/>
            </w:tcMar>
          </w:tcPr>
          <w:p>
            <w:pPr>
              <w:spacing w:after="40"/>
            </w:pPr>
            <w:r>
              <w:rPr>
                <w:b/>
                <w:bCs/>
              </w:rPr>
              <w:t xml:space="preserve">What it does well</w:t>
            </w:r>
          </w:p>
        </w:tc>
        <w:tc>
          <w:tcPr>
            <w:tcW w:type="dxa" w:w="3626"/>
            <w:tcBorders>
              <w:top w:val="single" w:color="BFC8D4" w:sz="4"/>
              <w:left w:val="single" w:color="BFC8D4" w:sz="4"/>
              <w:bottom w:val="single" w:color="BFC8D4" w:sz="4"/>
              <w:right w:val="single" w:color="BFC8D4" w:sz="4"/>
            </w:tcBorders>
            <w:shd w:fill="E8EEF5" w:val="clear"/>
            <w:tcMar>
              <w:top w:type="dxa" w:w="80"/>
              <w:left w:type="dxa" w:w="110"/>
              <w:bottom w:type="dxa" w:w="80"/>
              <w:right w:type="dxa" w:w="110"/>
            </w:tcMar>
          </w:tcPr>
          <w:p>
            <w:pPr>
              <w:spacing w:after="40"/>
            </w:pPr>
            <w:r>
              <w:rPr>
                <w:b/>
                <w:bCs/>
              </w:rPr>
              <w:t xml:space="preserve">Where Honesty Layer differs</w:t>
            </w:r>
          </w:p>
        </w:tc>
      </w:tr>
      <w:tr>
        <w:trPr>
          <w:cantSplit/>
        </w:trPr>
        <w:tc>
          <w:tcPr>
            <w:tcW w:type="dxa" w:w="27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rPr>
                <w:b/>
                <w:bCs/>
              </w:rPr>
              <w:t xml:space="preserve">Native custom instructions</w:t>
            </w:r>
            <w:r>
              <w:t xml:space="preserve"> (ChatGPT Custom Instructions, Claude preferences and styles, Gemini Gems)</w:t>
            </w:r>
          </w:p>
        </w:tc>
        <w:tc>
          <w:tcPr>
            <w:tcW w:type="dxa" w:w="27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Free, built in, applied server-side, no extension needed</w:t>
            </w:r>
          </w:p>
        </w:tc>
        <w:tc>
          <w:tcPr>
            <w:tcW w:type="dxa" w:w="3626"/>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One platform at a time; no measurement; no per-model tuning; no output detection. This is the biggest competitor.</w:t>
            </w:r>
          </w:p>
        </w:tc>
      </w:tr>
      <w:tr>
        <w:trPr>
          <w:cantSplit/>
        </w:trPr>
        <w:tc>
          <w:tcPr>
            <w:tcW w:type="dxa" w:w="27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rPr>
                <w:b/>
                <w:bCs/>
              </w:rPr>
              <w:t xml:space="preserve">Prompt libraries and shared "anti-sycophancy prompts"</w:t>
            </w:r>
          </w:p>
        </w:tc>
        <w:tc>
          <w:tcPr>
            <w:tcW w:type="dxa" w:w="27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Free, fast to adopt</w:t>
            </w:r>
          </w:p>
        </w:tc>
        <w:tc>
          <w:tcPr>
            <w:tcW w:type="dxa" w:w="3626"/>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Static, untested, decay as models change</w:t>
            </w:r>
          </w:p>
        </w:tc>
      </w:tr>
      <w:tr>
        <w:trPr>
          <w:cantSplit/>
        </w:trPr>
        <w:tc>
          <w:tcPr>
            <w:tcW w:type="dxa" w:w="27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rPr>
                <w:b/>
                <w:bCs/>
              </w:rPr>
              <w:t xml:space="preserve">LLM gateways</w:t>
            </w:r>
            <w:r>
              <w:t xml:space="preserve"> (for example LiteLLM, Portkey, OpenRouter)</w:t>
            </w:r>
          </w:p>
        </w:tc>
        <w:tc>
          <w:tcPr>
            <w:tcW w:type="dxa" w:w="27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Routing, keys, observability, caching</w:t>
            </w:r>
          </w:p>
        </w:tc>
        <w:tc>
          <w:tcPr>
            <w:tcW w:type="dxa" w:w="3626"/>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No behavioural layer. Honesty Layer can ship as a plugin or policy for these rather than competing.</w:t>
            </w:r>
          </w:p>
        </w:tc>
      </w:tr>
      <w:tr>
        <w:trPr>
          <w:cantSplit/>
        </w:trPr>
        <w:tc>
          <w:tcPr>
            <w:tcW w:type="dxa" w:w="27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rPr>
                <w:b/>
                <w:bCs/>
              </w:rPr>
              <w:t xml:space="preserve">Eval tooling</w:t>
            </w:r>
            <w:r>
              <w:t xml:space="preserve"> (for example promptfoo and similar)</w:t>
            </w:r>
          </w:p>
        </w:tc>
        <w:tc>
          <w:tcPr>
            <w:tcW w:type="dxa" w:w="27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Testing prompts against datasets</w:t>
            </w:r>
          </w:p>
        </w:tc>
        <w:tc>
          <w:tcPr>
            <w:tcW w:type="dxa" w:w="3626"/>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General-purpose. Honesty Layer ships a ready-made sycophancy benchmark and runs it continuously.</w:t>
            </w:r>
          </w:p>
        </w:tc>
      </w:tr>
    </w:tbl>
    <w:p>
      <w:pPr>
        <w:spacing w:after="120"/>
      </w:pPr>
    </w:p>
    <w:p>
      <w:pPr>
        <w:spacing w:after="120"/>
      </w:pPr>
      <w:r>
        <w:rPr>
          <w:b/>
          <w:bCs/>
        </w:rPr>
        <w:t xml:space="preserve">Implication:</w:t>
      </w:r>
      <w:r>
        <w:t xml:space="preserve"> if the product is only an injected prompt, native custom instructions make it redundant. The roadmap must lead with what natives cannot do: cross-platform consistency, measured per-model directives, pushback stability and output-side detection.</w:t>
      </w:r>
    </w:p>
    <w:p>
      <w:pPr>
        <w:pStyle w:val="Heading1"/>
      </w:pPr>
      <w:r>
        <w:t xml:space="preserve">5. Product Overview &amp; Architecture</w:t>
      </w:r>
    </w:p>
    <w:p>
      <w:pPr>
        <w:spacing w:after="120"/>
      </w:pPr>
      <w:r>
        <w:rPr>
          <w:b/>
          <w:bCs/>
          <w:color w:val="1D4ED8"/>
          <w:sz w:val="16"/>
          <w:szCs w:val="16"/>
        </w:rPr>
        <w:t xml:space="preserve">REVISED  </w:t>
      </w:r>
      <w:r>
        <w:rPr>
          <w:i/>
          <w:iCs/>
          <w:color w:val="555555"/>
          <w:sz w:val="18"/>
          <w:szCs w:val="18"/>
        </w:rPr>
        <w:t xml:space="preserve">Pipeline split into two stages; Evaluator defined; entry points re-sequenced.</w:t>
      </w:r>
    </w:p>
    <w:p>
      <w:pPr>
        <w:spacing w:after="120"/>
      </w:pPr>
      <w:r>
        <w:t xml:space="preserve">Honesty Layer is a transparent, controllable layer between the user and the target model, with two stages.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1900"/>
        <w:gridCol w:w="1726"/>
      </w:tblGrid>
      <w:tr>
        <w:trPr>
          <w:tblHeader/>
        </w:trPr>
        <w:tc>
          <w:tcPr>
            <w:tcW w:type="dxa" w:w="2000"/>
            <w:tcBorders>
              <w:top w:val="single" w:color="BFC8D4" w:sz="4"/>
              <w:left w:val="single" w:color="BFC8D4" w:sz="4"/>
              <w:bottom w:val="single" w:color="BFC8D4" w:sz="4"/>
              <w:right w:val="single" w:color="BFC8D4" w:sz="4"/>
            </w:tcBorders>
            <w:shd w:fill="E8EEF5" w:val="clear"/>
            <w:tcMar>
              <w:top w:type="dxa" w:w="80"/>
              <w:left w:type="dxa" w:w="110"/>
              <w:bottom w:type="dxa" w:w="80"/>
              <w:right w:type="dxa" w:w="110"/>
            </w:tcMar>
          </w:tcPr>
          <w:p>
            <w:pPr>
              <w:spacing w:after="40"/>
            </w:pPr>
            <w:r>
              <w:rPr>
                <w:b/>
                <w:bCs/>
              </w:rPr>
              <w:t xml:space="preserve">Stage</w:t>
            </w:r>
          </w:p>
        </w:tc>
        <w:tc>
          <w:tcPr>
            <w:tcW w:type="dxa" w:w="3400"/>
            <w:tcBorders>
              <w:top w:val="single" w:color="BFC8D4" w:sz="4"/>
              <w:left w:val="single" w:color="BFC8D4" w:sz="4"/>
              <w:bottom w:val="single" w:color="BFC8D4" w:sz="4"/>
              <w:right w:val="single" w:color="BFC8D4" w:sz="4"/>
            </w:tcBorders>
            <w:shd w:fill="E8EEF5" w:val="clear"/>
            <w:tcMar>
              <w:top w:type="dxa" w:w="80"/>
              <w:left w:type="dxa" w:w="110"/>
              <w:bottom w:type="dxa" w:w="80"/>
              <w:right w:type="dxa" w:w="110"/>
            </w:tcMar>
          </w:tcPr>
          <w:p>
            <w:pPr>
              <w:spacing w:after="40"/>
            </w:pPr>
            <w:r>
              <w:rPr>
                <w:b/>
                <w:bCs/>
              </w:rPr>
              <w:t xml:space="preserve">Components</w:t>
            </w:r>
          </w:p>
        </w:tc>
        <w:tc>
          <w:tcPr>
            <w:tcW w:type="dxa" w:w="1900"/>
            <w:tcBorders>
              <w:top w:val="single" w:color="BFC8D4" w:sz="4"/>
              <w:left w:val="single" w:color="BFC8D4" w:sz="4"/>
              <w:bottom w:val="single" w:color="BFC8D4" w:sz="4"/>
              <w:right w:val="single" w:color="BFC8D4" w:sz="4"/>
            </w:tcBorders>
            <w:shd w:fill="E8EEF5" w:val="clear"/>
            <w:tcMar>
              <w:top w:type="dxa" w:w="80"/>
              <w:left w:type="dxa" w:w="110"/>
              <w:bottom w:type="dxa" w:w="80"/>
              <w:right w:type="dxa" w:w="110"/>
            </w:tcMar>
          </w:tcPr>
          <w:p>
            <w:pPr>
              <w:spacing w:after="40"/>
            </w:pPr>
            <w:r>
              <w:rPr>
                <w:b/>
                <w:bCs/>
              </w:rPr>
              <w:t xml:space="preserve">Runs where</w:t>
            </w:r>
          </w:p>
        </w:tc>
        <w:tc>
          <w:tcPr>
            <w:tcW w:type="dxa" w:w="1726"/>
            <w:tcBorders>
              <w:top w:val="single" w:color="BFC8D4" w:sz="4"/>
              <w:left w:val="single" w:color="BFC8D4" w:sz="4"/>
              <w:bottom w:val="single" w:color="BFC8D4" w:sz="4"/>
              <w:right w:val="single" w:color="BFC8D4" w:sz="4"/>
            </w:tcBorders>
            <w:shd w:fill="E8EEF5" w:val="clear"/>
            <w:tcMar>
              <w:top w:type="dxa" w:w="80"/>
              <w:left w:type="dxa" w:w="110"/>
              <w:bottom w:type="dxa" w:w="80"/>
              <w:right w:type="dxa" w:w="110"/>
            </w:tcMar>
          </w:tcPr>
          <w:p>
            <w:pPr>
              <w:spacing w:after="40"/>
            </w:pPr>
            <w:r>
              <w:rPr>
                <w:b/>
                <w:bCs/>
              </w:rPr>
              <w:t xml:space="preserve">Latency budget</w:t>
            </w:r>
          </w:p>
        </w:tc>
      </w:tr>
      <w:tr>
        <w:trPr>
          <w:cantSplit/>
        </w:trPr>
        <w:tc>
          <w:tcPr>
            <w:tcW w:type="dxa" w:w="20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rPr>
                <w:b/>
                <w:bCs/>
              </w:rPr>
              <w:t xml:space="preserve">1. Input stage</w:t>
            </w:r>
            <w:r>
              <w:t xml:space="preserve"> (always on when enabled)</w:t>
            </w:r>
          </w:p>
        </w:tc>
        <w:tc>
          <w:tcPr>
            <w:tcW w:type="dxa" w:w="34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Task classifier (rules plus a small local model) </w:t>
            </w:r>
          </w:p>
          <w:p>
            <w:pPr>
              <w:spacing w:after="40"/>
            </w:pPr>
            <w:r>
              <w:t xml:space="preserve"> Directive selector (mode x task x target model) </w:t>
            </w:r>
          </w:p>
          <w:p>
            <w:pPr>
              <w:spacing w:after="40"/>
            </w:pPr>
            <w:r>
              <w:t xml:space="preserve"> Injector (system slot or message suffix)</w:t>
            </w:r>
          </w:p>
        </w:tc>
        <w:tc>
          <w:tcPr>
            <w:tcW w:type="dxa" w:w="19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On device (extension) or in the proxy process</w:t>
            </w:r>
          </w:p>
        </w:tc>
        <w:tc>
          <w:tcPr>
            <w:tcW w:type="dxa" w:w="1726"/>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&lt; 35 ms p95, blocking</w:t>
            </w:r>
          </w:p>
        </w:tc>
      </w:tr>
      <w:tr>
        <w:trPr>
          <w:cantSplit/>
        </w:trPr>
        <w:tc>
          <w:tcPr>
            <w:tcW w:type="dxa" w:w="20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rPr>
                <w:b/>
                <w:bCs/>
              </w:rPr>
              <w:t xml:space="preserve">2. Output stage</w:t>
            </w:r>
            <w:r>
              <w:t xml:space="preserve"> (optional)</w:t>
            </w:r>
          </w:p>
        </w:tc>
        <w:tc>
          <w:tcPr>
            <w:tcW w:type="dxa" w:w="34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Sycophancy detector (local heuristics and classifier) </w:t>
            </w:r>
          </w:p>
          <w:p>
            <w:pPr>
              <w:spacing w:after="40"/>
            </w:pPr>
            <w:r>
              <w:t xml:space="preserve"> Truth / Logic Evaluator (second-model critique, on demand or sampled)</w:t>
            </w:r>
          </w:p>
        </w:tc>
        <w:tc>
          <w:tcPr>
            <w:tcW w:type="dxa" w:w="19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Detector on device; Evaluator via a model call</w:t>
            </w:r>
          </w:p>
        </w:tc>
        <w:tc>
          <w:tcPr>
            <w:tcW w:type="dxa" w:w="1726"/>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Detector &lt; 50 ms; Evaluator async, &lt; 4 s p95, never blocks the response</w:t>
            </w:r>
          </w:p>
        </w:tc>
      </w:tr>
    </w:tbl>
    <w:p>
      <w:pPr>
        <w:spacing w:after="120"/>
      </w:pPr>
    </w:p>
    <w:p>
      <w:pPr>
        <w:shd w:fill="F4F6F8" w:val="clear"/>
        <w:spacing w:after="0"/>
        <w:ind w:left="200" w:right="200"/>
      </w:pPr>
      <w:r>
        <w:rPr>
          <w:rFonts w:ascii="Consolas" w:cs="Consolas" w:eastAsia="Consolas" w:hAnsi="Consolas"/>
          <w:sz w:val="18"/>
          <w:szCs w:val="18"/>
        </w:rPr>
        <w:t xml:space="preserve">User input</w:t>
      </w:r>
    </w:p>
    <w:p>
      <w:pPr>
        <w:shd w:fill="F4F6F8" w:val="clear"/>
        <w:spacing w:after="0"/>
        <w:ind w:left="200" w:right="200"/>
      </w:pPr>
      <w:r>
        <w:rPr>
          <w:rFonts w:ascii="Consolas" w:cs="Consolas" w:eastAsia="Consolas" w:hAnsi="Consolas"/>
          <w:sz w:val="18"/>
          <w:szCs w:val="18"/>
        </w:rPr>
        <w:t xml:space="preserve">   |</w:t>
      </w:r>
    </w:p>
    <w:p>
      <w:pPr>
        <w:shd w:fill="F4F6F8" w:val="clear"/>
        <w:spacing w:after="0"/>
        <w:ind w:left="200" w:right="200"/>
      </w:pPr>
      <w:r>
        <w:rPr>
          <w:rFonts w:ascii="Consolas" w:cs="Consolas" w:eastAsia="Consolas" w:hAnsi="Consolas"/>
          <w:sz w:val="18"/>
          <w:szCs w:val="18"/>
        </w:rPr>
        <w:t xml:space="preserve">   v</w:t>
      </w:r>
    </w:p>
    <w:p>
      <w:pPr>
        <w:shd w:fill="F4F6F8" w:val="clear"/>
        <w:spacing w:after="0"/>
        <w:ind w:left="200" w:right="200"/>
      </w:pPr>
      <w:r>
        <w:rPr>
          <w:rFonts w:ascii="Consolas" w:cs="Consolas" w:eastAsia="Consolas" w:hAnsi="Consolas"/>
          <w:sz w:val="18"/>
          <w:szCs w:val="18"/>
        </w:rPr>
        <w:t xml:space="preserve">[1] INPUT STAGE ... classify -&gt; pick directive -&gt; inject (&lt;35 ms)</w:t>
      </w:r>
    </w:p>
    <w:p>
      <w:pPr>
        <w:shd w:fill="F4F6F8" w:val="clear"/>
        <w:spacing w:after="0"/>
        <w:ind w:left="200" w:right="200"/>
      </w:pPr>
      <w:r>
        <w:rPr>
          <w:rFonts w:ascii="Consolas" w:cs="Consolas" w:eastAsia="Consolas" w:hAnsi="Consolas"/>
          <w:sz w:val="18"/>
          <w:szCs w:val="18"/>
        </w:rPr>
        <w:t xml:space="preserve">   |</w:t>
      </w:r>
    </w:p>
    <w:p>
      <w:pPr>
        <w:shd w:fill="F4F6F8" w:val="clear"/>
        <w:spacing w:after="0"/>
        <w:ind w:left="200" w:right="200"/>
      </w:pPr>
      <w:r>
        <w:rPr>
          <w:rFonts w:ascii="Consolas" w:cs="Consolas" w:eastAsia="Consolas" w:hAnsi="Consolas"/>
          <w:sz w:val="18"/>
          <w:szCs w:val="18"/>
        </w:rPr>
        <w:t xml:space="preserve">   v</w:t>
      </w:r>
    </w:p>
    <w:p>
      <w:pPr>
        <w:shd w:fill="F4F6F8" w:val="clear"/>
        <w:spacing w:after="0"/>
        <w:ind w:left="200" w:right="200"/>
      </w:pPr>
      <w:r>
        <w:rPr>
          <w:rFonts w:ascii="Consolas" w:cs="Consolas" w:eastAsia="Consolas" w:hAnsi="Consolas"/>
          <w:sz w:val="18"/>
          <w:szCs w:val="18"/>
        </w:rPr>
        <w:t xml:space="preserve">Target LLM (OpenAI / Anthropic / Google / compatible)</w:t>
      </w:r>
    </w:p>
    <w:p>
      <w:pPr>
        <w:shd w:fill="F4F6F8" w:val="clear"/>
        <w:spacing w:after="0"/>
        <w:ind w:left="200" w:right="200"/>
      </w:pPr>
      <w:r>
        <w:rPr>
          <w:rFonts w:ascii="Consolas" w:cs="Consolas" w:eastAsia="Consolas" w:hAnsi="Consolas"/>
          <w:sz w:val="18"/>
          <w:szCs w:val="18"/>
        </w:rPr>
        <w:t xml:space="preserve">   |</w:t>
      </w:r>
    </w:p>
    <w:p>
      <w:pPr>
        <w:shd w:fill="F4F6F8" w:val="clear"/>
        <w:spacing w:after="0"/>
        <w:ind w:left="200" w:right="200"/>
      </w:pPr>
      <w:r>
        <w:rPr>
          <w:rFonts w:ascii="Consolas" w:cs="Consolas" w:eastAsia="Consolas" w:hAnsi="Consolas"/>
          <w:sz w:val="18"/>
          <w:szCs w:val="18"/>
        </w:rPr>
        <w:t xml:space="preserve">   v</w:t>
      </w:r>
    </w:p>
    <w:p>
      <w:pPr>
        <w:shd w:fill="F4F6F8" w:val="clear"/>
        <w:spacing w:after="0"/>
        <w:ind w:left="200" w:right="200"/>
      </w:pPr>
      <w:r>
        <w:rPr>
          <w:rFonts w:ascii="Consolas" w:cs="Consolas" w:eastAsia="Consolas" w:hAnsi="Consolas"/>
          <w:sz w:val="18"/>
          <w:szCs w:val="18"/>
        </w:rPr>
        <w:t xml:space="preserve">[2] OUTPUT STAGE .. detect sycophancy markers -&gt; flag in UI</w:t>
      </w:r>
    </w:p>
    <w:p>
      <w:pPr>
        <w:shd w:fill="F4F6F8" w:val="clear"/>
        <w:spacing w:after="0"/>
        <w:ind w:left="200" w:right="200"/>
      </w:pPr>
      <w:r>
        <w:rPr>
          <w:rFonts w:ascii="Consolas" w:cs="Consolas" w:eastAsia="Consolas" w:hAnsi="Consolas"/>
          <w:sz w:val="18"/>
          <w:szCs w:val="18"/>
        </w:rPr>
        <w:t xml:space="preserve">                    optional: Evaluator critiques answer (async)</w:t>
      </w:r>
    </w:p>
    <w:p>
      <w:pPr>
        <w:shd w:fill="F4F6F8" w:val="clear"/>
        <w:spacing w:after="0"/>
        <w:ind w:left="200" w:right="200"/>
      </w:pPr>
      <w:r>
        <w:rPr>
          <w:rFonts w:ascii="Consolas" w:cs="Consolas" w:eastAsia="Consolas" w:hAnsi="Consolas"/>
          <w:sz w:val="18"/>
          <w:szCs w:val="18"/>
        </w:rPr>
        <w:t xml:space="preserve">   |</w:t>
      </w:r>
    </w:p>
    <w:p>
      <w:pPr>
        <w:shd w:fill="F4F6F8" w:val="clear"/>
        <w:spacing w:after="0"/>
        <w:ind w:left="200" w:right="200"/>
      </w:pPr>
      <w:r>
        <w:rPr>
          <w:rFonts w:ascii="Consolas" w:cs="Consolas" w:eastAsia="Consolas" w:hAnsi="Consolas"/>
          <w:sz w:val="18"/>
          <w:szCs w:val="18"/>
        </w:rPr>
        <w:t xml:space="preserve">   v</w:t>
      </w:r>
    </w:p>
    <w:p>
      <w:pPr>
        <w:shd w:fill="F4F6F8" w:val="clear"/>
        <w:spacing w:after="0"/>
        <w:ind w:left="200" w:right="200"/>
      </w:pPr>
      <w:r>
        <w:rPr>
          <w:rFonts w:ascii="Consolas" w:cs="Consolas" w:eastAsia="Consolas" w:hAnsi="Consolas"/>
          <w:sz w:val="18"/>
          <w:szCs w:val="18"/>
        </w:rPr>
        <w:t xml:space="preserve">User sees response + flags + one-click "Challenge this"</w:t>
      </w:r>
    </w:p>
    <w:p>
      <w:pPr>
        <w:spacing w:after="120"/>
      </w:pPr>
    </w:p>
    <w:p>
      <w:pPr>
        <w:pStyle w:val="Heading2"/>
      </w:pPr>
      <w:r>
        <w:t xml:space="preserve">5.1 Supported Entry Points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100"/>
        <w:gridCol w:w="2900"/>
        <w:gridCol w:w="3126"/>
      </w:tblGrid>
      <w:tr>
        <w:trPr>
          <w:tblHeader/>
        </w:trPr>
        <w:tc>
          <w:tcPr>
            <w:tcW w:type="dxa" w:w="1900"/>
            <w:tcBorders>
              <w:top w:val="single" w:color="BFC8D4" w:sz="4"/>
              <w:left w:val="single" w:color="BFC8D4" w:sz="4"/>
              <w:bottom w:val="single" w:color="BFC8D4" w:sz="4"/>
              <w:right w:val="single" w:color="BFC8D4" w:sz="4"/>
            </w:tcBorders>
            <w:shd w:fill="E8EEF5" w:val="clear"/>
            <w:tcMar>
              <w:top w:type="dxa" w:w="80"/>
              <w:left w:type="dxa" w:w="110"/>
              <w:bottom w:type="dxa" w:w="80"/>
              <w:right w:type="dxa" w:w="110"/>
            </w:tcMar>
          </w:tcPr>
          <w:p>
            <w:pPr>
              <w:spacing w:after="40"/>
            </w:pPr>
            <w:r>
              <w:rPr>
                <w:b/>
                <w:bCs/>
              </w:rPr>
              <w:t xml:space="preserve">Entry point</w:t>
            </w:r>
          </w:p>
        </w:tc>
        <w:tc>
          <w:tcPr>
            <w:tcW w:type="dxa" w:w="1100"/>
            <w:tcBorders>
              <w:top w:val="single" w:color="BFC8D4" w:sz="4"/>
              <w:left w:val="single" w:color="BFC8D4" w:sz="4"/>
              <w:bottom w:val="single" w:color="BFC8D4" w:sz="4"/>
              <w:right w:val="single" w:color="BFC8D4" w:sz="4"/>
            </w:tcBorders>
            <w:shd w:fill="E8EEF5" w:val="clear"/>
            <w:tcMar>
              <w:top w:type="dxa" w:w="80"/>
              <w:left w:type="dxa" w:w="110"/>
              <w:bottom w:type="dxa" w:w="80"/>
              <w:right w:type="dxa" w:w="110"/>
            </w:tcMar>
          </w:tcPr>
          <w:p>
            <w:pPr>
              <w:spacing w:after="40"/>
            </w:pPr>
            <w:r>
              <w:rPr>
                <w:b/>
                <w:bCs/>
              </w:rPr>
              <w:t xml:space="preserve">v0.1 phase</w:t>
            </w:r>
          </w:p>
        </w:tc>
        <w:tc>
          <w:tcPr>
            <w:tcW w:type="dxa" w:w="2900"/>
            <w:tcBorders>
              <w:top w:val="single" w:color="BFC8D4" w:sz="4"/>
              <w:left w:val="single" w:color="BFC8D4" w:sz="4"/>
              <w:bottom w:val="single" w:color="BFC8D4" w:sz="4"/>
              <w:right w:val="single" w:color="BFC8D4" w:sz="4"/>
            </w:tcBorders>
            <w:shd w:fill="E8EEF5" w:val="clear"/>
            <w:tcMar>
              <w:top w:type="dxa" w:w="80"/>
              <w:left w:type="dxa" w:w="110"/>
              <w:bottom w:type="dxa" w:w="80"/>
              <w:right w:type="dxa" w:w="110"/>
            </w:tcMar>
          </w:tcPr>
          <w:p>
            <w:pPr>
              <w:spacing w:after="40"/>
            </w:pPr>
            <w:r>
              <w:rPr>
                <w:b/>
                <w:bCs/>
              </w:rPr>
              <w:t xml:space="preserve">v0.2 recommendation</w:t>
            </w:r>
          </w:p>
        </w:tc>
        <w:tc>
          <w:tcPr>
            <w:tcW w:type="dxa" w:w="3126"/>
            <w:tcBorders>
              <w:top w:val="single" w:color="BFC8D4" w:sz="4"/>
              <w:left w:val="single" w:color="BFC8D4" w:sz="4"/>
              <w:bottom w:val="single" w:color="BFC8D4" w:sz="4"/>
              <w:right w:val="single" w:color="BFC8D4" w:sz="4"/>
            </w:tcBorders>
            <w:shd w:fill="E8EEF5" w:val="clear"/>
            <w:tcMar>
              <w:top w:type="dxa" w:w="80"/>
              <w:left w:type="dxa" w:w="110"/>
              <w:bottom w:type="dxa" w:w="80"/>
              <w:right w:type="dxa" w:w="110"/>
            </w:tcMar>
          </w:tcPr>
          <w:p>
            <w:pPr>
              <w:spacing w:after="40"/>
            </w:pPr>
            <w:r>
              <w:rPr>
                <w:b/>
                <w:bCs/>
              </w:rPr>
              <w:t xml:space="preserve">Rationale</w:t>
            </w:r>
          </w:p>
        </w:tc>
      </w:tr>
      <w:tr>
        <w:trPr>
          <w:cantSplit/>
        </w:trPr>
        <w:tc>
          <w:tcPr>
            <w:tcW w:type="dxa" w:w="19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rPr>
                <w:b/>
                <w:bCs/>
              </w:rPr>
              <w:t xml:space="preserve">Browser extension</w:t>
            </w:r>
          </w:p>
        </w:tc>
        <w:tc>
          <w:tcPr>
            <w:tcW w:type="dxa" w:w="11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V1</w:t>
            </w:r>
          </w:p>
        </w:tc>
        <w:tc>
          <w:tcPr>
            <w:tcW w:type="dxa" w:w="29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V1 (claude.ai, chatgpt.com first; gemini.google.com in V1.1; poe.com deferred)</w:t>
            </w:r>
          </w:p>
        </w:tc>
        <w:tc>
          <w:tcPr>
            <w:tcW w:type="dxa" w:w="3126"/>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Most visible to the primary persona. Narrow host list keeps maintenance and store review manageable.</w:t>
            </w:r>
          </w:p>
        </w:tc>
      </w:tr>
      <w:tr>
        <w:trPr>
          <w:cantSplit/>
        </w:trPr>
        <w:tc>
          <w:tcPr>
            <w:tcW w:type="dxa" w:w="19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rPr>
                <w:b/>
                <w:bCs/>
              </w:rPr>
              <w:t xml:space="preserve">API middleware proxy</w:t>
            </w:r>
          </w:p>
        </w:tc>
        <w:tc>
          <w:tcPr>
            <w:tcW w:type="dxa" w:w="11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V1.5</w:t>
            </w:r>
          </w:p>
        </w:tc>
        <w:tc>
          <w:tcPr>
            <w:tcW w:type="dxa" w:w="29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V1, in parallel (alpha)</w:t>
            </w:r>
          </w:p>
        </w:tc>
        <w:tc>
          <w:tcPr>
            <w:tcW w:type="dxa" w:w="3126"/>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Cleanest surface for real system-prompt control and for running the benchmark. Serves the paying persona. Also the evaluation harness, so it is needed early anyway.</w:t>
            </w:r>
          </w:p>
        </w:tc>
      </w:tr>
      <w:tr>
        <w:trPr>
          <w:cantSplit/>
        </w:trPr>
        <w:tc>
          <w:tcPr>
            <w:tcW w:type="dxa" w:w="19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rPr>
                <w:b/>
                <w:bCs/>
              </w:rPr>
              <w:t xml:space="preserve">Honesty Setup wizard (web)</w:t>
            </w:r>
          </w:p>
        </w:tc>
        <w:tc>
          <w:tcPr>
            <w:tcW w:type="dxa" w:w="11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Not in v0.1</w:t>
            </w:r>
          </w:p>
        </w:tc>
        <w:tc>
          <w:tcPr>
            <w:tcW w:type="dxa" w:w="29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V1, first to ship (consumer)</w:t>
            </w:r>
          </w:p>
        </w:tc>
        <w:tc>
          <w:tcPr>
            <w:tcW w:type="dxa" w:w="3126"/>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Works on every device and app, including phones and voice, because it uses native custom instructions. Cheapest way to reach consumers.</w:t>
            </w:r>
          </w:p>
        </w:tc>
      </w:tr>
      <w:tr>
        <w:trPr>
          <w:cantSplit/>
        </w:trPr>
        <w:tc>
          <w:tcPr>
            <w:tcW w:type="dxa" w:w="19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rPr>
                <w:b/>
                <w:bCs/>
              </w:rPr>
              <w:t xml:space="preserve">Phone keyboard (iOS, Android)</w:t>
            </w:r>
          </w:p>
        </w:tc>
        <w:tc>
          <w:tcPr>
            <w:tcW w:type="dxa" w:w="11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Not in v0.1</w:t>
            </w:r>
          </w:p>
        </w:tc>
        <w:tc>
          <w:tcPr>
            <w:tcW w:type="dxa" w:w="29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V1 (consumer)</w:t>
            </w:r>
          </w:p>
        </w:tc>
        <w:tc>
          <w:tcPr>
            <w:tcW w:type="dxa" w:w="3126"/>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The only way to add a directive inside the ChatGPT, Claude and Gemini phone apps without the apps' cooperation.</w:t>
            </w:r>
          </w:p>
        </w:tc>
      </w:tr>
      <w:tr>
        <w:trPr>
          <w:cantSplit/>
        </w:trPr>
        <w:tc>
          <w:tcPr>
            <w:tcW w:type="dxa" w:w="19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rPr>
                <w:b/>
                <w:bCs/>
              </w:rPr>
              <w:t xml:space="preserve">Second Opinion app (iOS, Android, web)</w:t>
            </w:r>
          </w:p>
        </w:tc>
        <w:tc>
          <w:tcPr>
            <w:tcW w:type="dxa" w:w="11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Not in v0.1</w:t>
            </w:r>
          </w:p>
        </w:tc>
        <w:tc>
          <w:tcPr>
            <w:tcW w:type="dxa" w:w="29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V1 (consumer)</w:t>
            </w:r>
          </w:p>
        </w:tc>
        <w:tc>
          <w:tcPr>
            <w:tcW w:type="dxa" w:w="3126"/>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Standalone value that does not depend on modifying anyone else's app. Share any AI answer in and get a calibrated critique back.</w:t>
            </w:r>
          </w:p>
        </w:tc>
      </w:tr>
      <w:tr>
        <w:trPr>
          <w:cantSplit/>
        </w:trPr>
        <w:tc>
          <w:tcPr>
            <w:tcW w:type="dxa" w:w="19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rPr>
                <w:b/>
                <w:bCs/>
              </w:rPr>
              <w:t xml:space="preserve">MCP / local client</w:t>
            </w:r>
          </w:p>
        </w:tc>
        <w:tc>
          <w:tcPr>
            <w:tcW w:type="dxa" w:w="11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V2</w:t>
            </w:r>
          </w:p>
        </w:tc>
        <w:tc>
          <w:tcPr>
            <w:tcW w:type="dxa" w:w="29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V2</w:t>
            </w:r>
          </w:p>
        </w:tc>
        <w:tc>
          <w:tcPr>
            <w:tcW w:type="dxa" w:w="3126"/>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MCP servers expose tools and prompts but cannot rewrite a host's system prompt, so this ships as an MCP prompt pack plus a "critique" tool rather than an interceptor.</w:t>
            </w:r>
          </w:p>
        </w:tc>
      </w:tr>
    </w:tbl>
    <w:p>
      <w:pPr>
        <w:spacing w:after="120"/>
      </w:pPr>
    </w:p>
    <w:p>
      <w:pPr>
        <w:pStyle w:val="Heading2"/>
      </w:pPr>
      <w:r>
        <w:t xml:space="preserve">5.2 Technical Constraints</w:t>
      </w:r>
    </w:p>
    <w:p>
      <w:pPr>
        <w:spacing w:after="120"/>
      </w:pPr>
      <w:r>
        <w:rPr>
          <w:b/>
          <w:bCs/>
          <w:color w:val="B45309"/>
          <w:sz w:val="16"/>
          <w:szCs w:val="16"/>
        </w:rPr>
        <w:t xml:space="preserve">NEW IN v0.2  </w:t>
      </w:r>
      <w:r>
        <w:rPr>
          <w:i/>
          <w:iCs/>
          <w:color w:val="555555"/>
          <w:sz w:val="18"/>
          <w:szCs w:val="18"/>
        </w:rPr>
        <w:t xml:space="preserve">Constraints that shape the requirements below.</w:t>
      </w:r>
    </w:p>
    <w:p>
      <w:pPr>
        <w:pStyle w:val="ListParagraph"/>
        <w:numPr>
          <w:ilvl w:val="0"/>
          <w:numId w:val="2"/>
        </w:numPr>
        <w:spacing w:after="60"/>
      </w:pPr>
      <w:r>
        <w:rPr>
          <w:b/>
          <w:bCs/>
        </w:rPr>
        <w:t xml:space="preserve">No system-prompt access on consumer UIs.</w:t>
      </w:r>
      <w:r>
        <w:t xml:space="preserve"> An extension can only change the user's message text. Injected directives therefore appear in the visible transcript, are sent on every turn, and may be picked up by platform memory features. Mitigation: prefer syncing to native custom instructions where the platform offers them; otherwise use a short, clearly delimited suffix that the extension visually collapses.</w:t>
      </w:r>
    </w:p>
    <w:p>
      <w:pPr>
        <w:pStyle w:val="ListParagraph"/>
        <w:numPr>
          <w:ilvl w:val="0"/>
          <w:numId w:val="2"/>
        </w:numPr>
        <w:spacing w:after="60"/>
      </w:pPr>
      <w:r>
        <w:rPr>
          <w:b/>
          <w:bCs/>
        </w:rPr>
        <w:t xml:space="preserve">DOM fragility.</w:t>
      </w:r>
      <w:r>
        <w:t xml:space="preserve"> These sites change their markup often. Selectors break silently. Requires a selector health check, remote selector configuration (data only, no remote code under Manifest V3) and a kill switch per site.</w:t>
      </w:r>
    </w:p>
    <w:p>
      <w:pPr>
        <w:pStyle w:val="ListParagraph"/>
        <w:numPr>
          <w:ilvl w:val="0"/>
          <w:numId w:val="2"/>
        </w:numPr>
        <w:spacing w:after="60"/>
      </w:pPr>
      <w:r>
        <w:rPr>
          <w:b/>
          <w:bCs/>
        </w:rPr>
        <w:t xml:space="preserve">Per-turn cadence.</w:t>
      </w:r>
      <w:r>
        <w:t xml:space="preserve"> To counter multi-turn drift, a compact reminder is re-applied each turn, with the full directive on the first turn and after long gaps.</w:t>
      </w:r>
    </w:p>
    <w:p>
      <w:pPr>
        <w:pStyle w:val="ListParagraph"/>
        <w:numPr>
          <w:ilvl w:val="0"/>
          <w:numId w:val="2"/>
        </w:numPr>
        <w:spacing w:after="60"/>
      </w:pPr>
      <w:r>
        <w:rPr>
          <w:b/>
          <w:bCs/>
        </w:rPr>
        <w:t xml:space="preserve">API format differences.</w:t>
      </w:r>
      <w:r>
        <w:t xml:space="preserve"> OpenAI Chat Completions, Anthropic Messages (top-level system field) and Google (systemInstruction) differ. The proxy must translate per provider and pass streaming, tool calls and structured outputs through untouched.</w:t>
      </w:r>
    </w:p>
    <w:p>
      <w:pPr>
        <w:pStyle w:val="ListParagraph"/>
        <w:numPr>
          <w:ilvl w:val="0"/>
          <w:numId w:val="2"/>
        </w:numPr>
        <w:spacing w:after="60"/>
      </w:pPr>
      <w:r>
        <w:rPr>
          <w:b/>
          <w:bCs/>
        </w:rPr>
        <w:t xml:space="preserve">Prompt caching.</w:t>
      </w:r>
      <w:r>
        <w:t xml:space="preserve"> Changing the system prompt prefix invalidates provider caches and raises cost. Directives must be stable, versioned strings placed so that they are cached with the rest of the prefix.</w:t>
      </w:r>
    </w:p>
    <w:p>
      <w:pPr>
        <w:pStyle w:val="ListParagraph"/>
        <w:numPr>
          <w:ilvl w:val="0"/>
          <w:numId w:val="2"/>
        </w:numPr>
        <w:spacing w:after="60"/>
      </w:pPr>
      <w:r>
        <w:rPr>
          <w:b/>
          <w:bCs/>
        </w:rPr>
        <w:t xml:space="preserve">Platform terms.</w:t>
      </w:r>
      <w:r>
        <w:t xml:space="preserve"> Automating or modifying traffic to consumer chat apps may conflict with their terms. Legal review is required before the public listing (Risk R-1).</w:t>
      </w:r>
    </w:p>
    <w:p>
      <w:pPr>
        <w:pStyle w:val="Heading1"/>
      </w:pPr>
      <w:r>
        <w:t xml:space="preserve">6. Consumer Product: Honesty Layer for People</w:t>
      </w:r>
    </w:p>
    <w:p>
      <w:pPr>
        <w:spacing w:after="120"/>
      </w:pPr>
      <w:r>
        <w:rPr>
          <w:b/>
          <w:bCs/>
          <w:color w:val="047857"/>
          <w:sz w:val="16"/>
          <w:szCs w:val="16"/>
        </w:rPr>
        <w:t xml:space="preserve">NEW IN v0.3  </w:t>
      </w:r>
      <w:r>
        <w:rPr>
          <w:i/>
          <w:iCs/>
          <w:color w:val="555555"/>
          <w:sz w:val="18"/>
          <w:szCs w:val="18"/>
        </w:rPr>
        <w:t xml:space="preserve">Full consumer product line.</w:t>
      </w:r>
    </w:p>
    <w:p>
      <w:pPr>
        <w:pStyle w:val="Heading2"/>
      </w:pPr>
      <w:r>
        <w:t xml:space="preserve">6.1 Positioning</w:t>
      </w:r>
    </w:p>
    <w:p>
      <w:pPr>
        <w:spacing w:after="120"/>
      </w:pPr>
      <w:r>
        <w:rPr>
          <w:b/>
          <w:bCs/>
        </w:rPr>
        <w:t xml:space="preserve">"A second opinion that is not trying to please you."</w:t>
      </w:r>
      <w:r>
        <w:t xml:space="preserve"> Honesty Layer for People works with the AI apps people already use, on their phone and their computer, and makes them give straight answers. It is honest about ideas, never harsh about people.</w:t>
      </w:r>
    </w:p>
    <w:p>
      <w:pPr>
        <w:spacing w:after="120"/>
      </w:pPr>
      <w:r>
        <w:t xml:space="preserve">The consumer promise has to be understood in five seconds by someone who has never heard the word "sycophancy". Consumer copy therefore talks about "straight answers", "flattery" and "a second opinion", not directives or calibration.</w:t>
      </w:r>
    </w:p>
    <w:p>
      <w:pPr>
        <w:pStyle w:val="Heading2"/>
      </w:pPr>
      <w:r>
        <w:t xml:space="preserve">6.2 Consumer Personas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600"/>
        <w:gridCol w:w="1826"/>
      </w:tblGrid>
      <w:tr>
        <w:trPr>
          <w:tblHeader/>
        </w:trPr>
        <w:tc>
          <w:tcPr>
            <w:tcW w:type="dxa" w:w="2200"/>
            <w:tcBorders>
              <w:top w:val="single" w:color="BFC8D4" w:sz="4"/>
              <w:left w:val="single" w:color="BFC8D4" w:sz="4"/>
              <w:bottom w:val="single" w:color="BFC8D4" w:sz="4"/>
              <w:right w:val="single" w:color="BFC8D4" w:sz="4"/>
            </w:tcBorders>
            <w:shd w:fill="E8EEF5" w:val="clear"/>
            <w:tcMar>
              <w:top w:type="dxa" w:w="80"/>
              <w:left w:type="dxa" w:w="110"/>
              <w:bottom w:type="dxa" w:w="80"/>
              <w:right w:type="dxa" w:w="110"/>
            </w:tcMar>
          </w:tcPr>
          <w:p>
            <w:pPr>
              <w:spacing w:after="40"/>
            </w:pPr>
            <w:r>
              <w:rPr>
                <w:b/>
                <w:bCs/>
              </w:rPr>
              <w:t xml:space="preserve">Persona</w:t>
            </w:r>
          </w:p>
        </w:tc>
        <w:tc>
          <w:tcPr>
            <w:tcW w:type="dxa" w:w="2400"/>
            <w:tcBorders>
              <w:top w:val="single" w:color="BFC8D4" w:sz="4"/>
              <w:left w:val="single" w:color="BFC8D4" w:sz="4"/>
              <w:bottom w:val="single" w:color="BFC8D4" w:sz="4"/>
              <w:right w:val="single" w:color="BFC8D4" w:sz="4"/>
            </w:tcBorders>
            <w:shd w:fill="E8EEF5" w:val="clear"/>
            <w:tcMar>
              <w:top w:type="dxa" w:w="80"/>
              <w:left w:type="dxa" w:w="110"/>
              <w:bottom w:type="dxa" w:w="80"/>
              <w:right w:type="dxa" w:w="110"/>
            </w:tcMar>
          </w:tcPr>
          <w:p>
            <w:pPr>
              <w:spacing w:after="40"/>
            </w:pPr>
            <w:r>
              <w:rPr>
                <w:b/>
                <w:bCs/>
              </w:rPr>
              <w:t xml:space="preserve">Moment of need</w:t>
            </w:r>
          </w:p>
        </w:tc>
        <w:tc>
          <w:tcPr>
            <w:tcW w:type="dxa" w:w="2600"/>
            <w:tcBorders>
              <w:top w:val="single" w:color="BFC8D4" w:sz="4"/>
              <w:left w:val="single" w:color="BFC8D4" w:sz="4"/>
              <w:bottom w:val="single" w:color="BFC8D4" w:sz="4"/>
              <w:right w:val="single" w:color="BFC8D4" w:sz="4"/>
            </w:tcBorders>
            <w:shd w:fill="E8EEF5" w:val="clear"/>
            <w:tcMar>
              <w:top w:type="dxa" w:w="80"/>
              <w:left w:type="dxa" w:w="110"/>
              <w:bottom w:type="dxa" w:w="80"/>
              <w:right w:type="dxa" w:w="110"/>
            </w:tcMar>
          </w:tcPr>
          <w:p>
            <w:pPr>
              <w:spacing w:after="40"/>
            </w:pPr>
            <w:r>
              <w:rPr>
                <w:b/>
                <w:bCs/>
              </w:rPr>
              <w:t xml:space="preserve">What they get</w:t>
            </w:r>
          </w:p>
        </w:tc>
        <w:tc>
          <w:tcPr>
            <w:tcW w:type="dxa" w:w="1826"/>
            <w:tcBorders>
              <w:top w:val="single" w:color="BFC8D4" w:sz="4"/>
              <w:left w:val="single" w:color="BFC8D4" w:sz="4"/>
              <w:bottom w:val="single" w:color="BFC8D4" w:sz="4"/>
              <w:right w:val="single" w:color="BFC8D4" w:sz="4"/>
            </w:tcBorders>
            <w:shd w:fill="E8EEF5" w:val="clear"/>
            <w:tcMar>
              <w:top w:type="dxa" w:w="80"/>
              <w:left w:type="dxa" w:w="110"/>
              <w:bottom w:type="dxa" w:w="80"/>
              <w:right w:type="dxa" w:w="110"/>
            </w:tcMar>
          </w:tcPr>
          <w:p>
            <w:pPr>
              <w:spacing w:after="40"/>
            </w:pPr>
            <w:r>
              <w:rPr>
                <w:b/>
                <w:bCs/>
              </w:rPr>
              <w:t xml:space="preserve">Likely entry</w:t>
            </w:r>
          </w:p>
        </w:tc>
      </w:tr>
      <w:tr>
        <w:trPr>
          <w:cantSplit/>
        </w:trPr>
        <w:tc>
          <w:tcPr>
            <w:tcW w:type="dxa" w:w="22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rPr>
                <w:b/>
                <w:bCs/>
              </w:rPr>
              <w:t xml:space="preserve">Prosumer AI users</w:t>
            </w:r>
            <w:r>
              <w:t xml:space="preserve"> (early adopters)</w:t>
            </w:r>
          </w:p>
        </w:tc>
        <w:tc>
          <w:tcPr>
            <w:tcW w:type="dxa" w:w="24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Already irritated by "Great question!" and answers that flip when challenged</w:t>
            </w:r>
          </w:p>
        </w:tc>
        <w:tc>
          <w:tcPr>
            <w:tcW w:type="dxa" w:w="26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Same straight-talk behaviour across ChatGPT, Claude and Gemini, plus the detector</w:t>
            </w:r>
          </w:p>
        </w:tc>
        <w:tc>
          <w:tcPr>
            <w:tcW w:type="dxa" w:w="1826"/>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Extension, Setup wizard</w:t>
            </w:r>
          </w:p>
        </w:tc>
      </w:tr>
      <w:tr>
        <w:trPr>
          <w:cantSplit/>
        </w:trPr>
        <w:tc>
          <w:tcPr>
            <w:tcW w:type="dxa" w:w="22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rPr>
                <w:b/>
                <w:bCs/>
              </w:rPr>
              <w:t xml:space="preserve">Everyday decision-makers</w:t>
            </w:r>
          </w:p>
        </w:tc>
        <w:tc>
          <w:tcPr>
            <w:tcW w:type="dxa" w:w="24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A job offer, a big purchase, a money decision, a move</w:t>
            </w:r>
          </w:p>
        </w:tc>
        <w:tc>
          <w:tcPr>
            <w:tcW w:type="dxa" w:w="26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Decision Check: risks, counter-arguments and questions to ask before committing</w:t>
            </w:r>
          </w:p>
        </w:tc>
        <w:tc>
          <w:tcPr>
            <w:tcW w:type="dxa" w:w="1826"/>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Second Opinion app</w:t>
            </w:r>
          </w:p>
        </w:tc>
      </w:tr>
      <w:tr>
        <w:trPr>
          <w:cantSplit/>
        </w:trPr>
        <w:tc>
          <w:tcPr>
            <w:tcW w:type="dxa" w:w="22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rPr>
                <w:b/>
                <w:bCs/>
              </w:rPr>
              <w:t xml:space="preserve">Side-hustlers and creators</w:t>
            </w:r>
          </w:p>
        </w:tc>
        <w:tc>
          <w:tcPr>
            <w:tcW w:type="dxa" w:w="24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"Is this business idea / post / pitch any good?"</w:t>
            </w:r>
          </w:p>
        </w:tc>
        <w:tc>
          <w:tcPr>
            <w:tcW w:type="dxa" w:w="26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Honest feedback on their own work without praise inflation</w:t>
            </w:r>
          </w:p>
        </w:tc>
        <w:tc>
          <w:tcPr>
            <w:tcW w:type="dxa" w:w="1826"/>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Second Opinion app, keyboard</w:t>
            </w:r>
          </w:p>
        </w:tc>
      </w:tr>
      <w:tr>
        <w:trPr>
          <w:cantSplit/>
        </w:trPr>
        <w:tc>
          <w:tcPr>
            <w:tcW w:type="dxa" w:w="22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rPr>
                <w:b/>
                <w:bCs/>
              </w:rPr>
              <w:t xml:space="preserve">Students and learners (18+)</w:t>
            </w:r>
          </w:p>
        </w:tc>
        <w:tc>
          <w:tcPr>
            <w:tcW w:type="dxa" w:w="24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Want to be corrected, not told they are right</w:t>
            </w:r>
          </w:p>
        </w:tc>
        <w:tc>
          <w:tcPr>
            <w:tcW w:type="dxa" w:w="26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Ask-me-hard-questions mode; model holds correct answers under pushback</w:t>
            </w:r>
          </w:p>
        </w:tc>
        <w:tc>
          <w:tcPr>
            <w:tcW w:type="dxa" w:w="1826"/>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Keyboard, Setup wizard</w:t>
            </w:r>
          </w:p>
        </w:tc>
      </w:tr>
    </w:tbl>
    <w:p>
      <w:pPr>
        <w:spacing w:after="120"/>
      </w:pPr>
    </w:p>
    <w:p>
      <w:pPr>
        <w:pStyle w:val="Heading2"/>
      </w:pPr>
      <w:r>
        <w:t xml:space="preserve">6.3 Where Consumers Use AI, and How We Reach Them</w:t>
      </w:r>
    </w:p>
    <w:p>
      <w:pPr>
        <w:spacing w:after="120"/>
      </w:pPr>
      <w:r>
        <w:t xml:space="preserve">A large share of consumer AI use happens in phone apps and voice modes, where a browser extension cannot run. The consumer line therefore cannot depend on the extension alone.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226"/>
      </w:tblGrid>
      <w:tr>
        <w:trPr>
          <w:tblHeader/>
        </w:trPr>
        <w:tc>
          <w:tcPr>
            <w:tcW w:type="dxa" w:w="3000"/>
            <w:tcBorders>
              <w:top w:val="single" w:color="BFC8D4" w:sz="4"/>
              <w:left w:val="single" w:color="BFC8D4" w:sz="4"/>
              <w:bottom w:val="single" w:color="BFC8D4" w:sz="4"/>
              <w:right w:val="single" w:color="BFC8D4" w:sz="4"/>
            </w:tcBorders>
            <w:shd w:fill="E8EEF5" w:val="clear"/>
            <w:tcMar>
              <w:top w:type="dxa" w:w="80"/>
              <w:left w:type="dxa" w:w="110"/>
              <w:bottom w:type="dxa" w:w="80"/>
              <w:right w:type="dxa" w:w="110"/>
            </w:tcMar>
          </w:tcPr>
          <w:p>
            <w:pPr>
              <w:spacing w:after="40"/>
            </w:pPr>
            <w:r>
              <w:rPr>
                <w:b/>
                <w:bCs/>
              </w:rPr>
              <w:t xml:space="preserve">Surface</w:t>
            </w:r>
          </w:p>
        </w:tc>
        <w:tc>
          <w:tcPr>
            <w:tcW w:type="dxa" w:w="1800"/>
            <w:tcBorders>
              <w:top w:val="single" w:color="BFC8D4" w:sz="4"/>
              <w:left w:val="single" w:color="BFC8D4" w:sz="4"/>
              <w:bottom w:val="single" w:color="BFC8D4" w:sz="4"/>
              <w:right w:val="single" w:color="BFC8D4" w:sz="4"/>
            </w:tcBorders>
            <w:shd w:fill="E8EEF5" w:val="clear"/>
            <w:tcMar>
              <w:top w:type="dxa" w:w="80"/>
              <w:left w:type="dxa" w:w="110"/>
              <w:bottom w:type="dxa" w:w="80"/>
              <w:right w:type="dxa" w:w="110"/>
            </w:tcMar>
          </w:tcPr>
          <w:p>
            <w:pPr>
              <w:spacing w:after="40"/>
            </w:pPr>
            <w:r>
              <w:rPr>
                <w:b/>
                <w:bCs/>
              </w:rPr>
              <w:t xml:space="preserve">Can we modify it?</w:t>
            </w:r>
          </w:p>
        </w:tc>
        <w:tc>
          <w:tcPr>
            <w:tcW w:type="dxa" w:w="4226"/>
            <w:tcBorders>
              <w:top w:val="single" w:color="BFC8D4" w:sz="4"/>
              <w:left w:val="single" w:color="BFC8D4" w:sz="4"/>
              <w:bottom w:val="single" w:color="BFC8D4" w:sz="4"/>
              <w:right w:val="single" w:color="BFC8D4" w:sz="4"/>
            </w:tcBorders>
            <w:shd w:fill="E8EEF5" w:val="clear"/>
            <w:tcMar>
              <w:top w:type="dxa" w:w="80"/>
              <w:left w:type="dxa" w:w="110"/>
              <w:bottom w:type="dxa" w:w="80"/>
              <w:right w:type="dxa" w:w="110"/>
            </w:tcMar>
          </w:tcPr>
          <w:p>
            <w:pPr>
              <w:spacing w:after="40"/>
            </w:pPr>
            <w:r>
              <w:rPr>
                <w:b/>
                <w:bCs/>
              </w:rPr>
              <w:t xml:space="preserve">How Honesty Layer reaches it</w:t>
            </w:r>
          </w:p>
        </w:tc>
      </w:tr>
      <w:tr>
        <w:trPr>
          <w:cantSplit/>
        </w:trPr>
        <w:tc>
          <w:tcPr>
            <w:tcW w:type="dxa" w:w="30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Desktop browser (chatgpt.com, claude.ai, gemini.google.com)</w:t>
            </w:r>
          </w:p>
        </w:tc>
        <w:tc>
          <w:tcPr>
            <w:tcW w:type="dxa" w:w="18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Yes, with an extension</w:t>
            </w:r>
          </w:p>
        </w:tc>
        <w:tc>
          <w:tcPr>
            <w:tcW w:type="dxa" w:w="4226"/>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C-2 Extension: full feature set including the detector</w:t>
            </w:r>
          </w:p>
        </w:tc>
      </w:tr>
      <w:tr>
        <w:trPr>
          <w:cantSplit/>
        </w:trPr>
        <w:tc>
          <w:tcPr>
            <w:tcW w:type="dxa" w:w="30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ChatGPT, Claude and Gemini phone apps</w:t>
            </w:r>
          </w:p>
        </w:tc>
        <w:tc>
          <w:tcPr>
            <w:tcW w:type="dxa" w:w="18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No</w:t>
            </w:r>
          </w:p>
        </w:tc>
        <w:tc>
          <w:tcPr>
            <w:tcW w:type="dxa" w:w="4226"/>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C-1 Setup wizard (native instructions), C-3 Keyboard (adds a directive to a message), C-4 Second Opinion (share an answer out)</w:t>
            </w:r>
          </w:p>
        </w:tc>
      </w:tr>
      <w:tr>
        <w:trPr>
          <w:cantSplit/>
        </w:trPr>
        <w:tc>
          <w:tcPr>
            <w:tcW w:type="dxa" w:w="30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Voice modes</w:t>
            </w:r>
          </w:p>
        </w:tc>
        <w:tc>
          <w:tcPr>
            <w:tcW w:type="dxa" w:w="18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No</w:t>
            </w:r>
          </w:p>
        </w:tc>
        <w:tc>
          <w:tcPr>
            <w:tcW w:type="dxa" w:w="4226"/>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C-1 Setup wizard only, since native instructions also apply to voice</w:t>
            </w:r>
          </w:p>
        </w:tc>
      </w:tr>
      <w:tr>
        <w:trPr>
          <w:cantSplit/>
        </w:trPr>
        <w:tc>
          <w:tcPr>
            <w:tcW w:type="dxa" w:w="30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Any other app with AI built in (email, docs, notes)</w:t>
            </w:r>
          </w:p>
        </w:tc>
        <w:tc>
          <w:tcPr>
            <w:tcW w:type="dxa" w:w="18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No</w:t>
            </w:r>
          </w:p>
        </w:tc>
        <w:tc>
          <w:tcPr>
            <w:tcW w:type="dxa" w:w="4226"/>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C-3 Keyboard and C-4 Second Opinion</w:t>
            </w:r>
          </w:p>
        </w:tc>
      </w:tr>
    </w:tbl>
    <w:p>
      <w:pPr>
        <w:spacing w:after="120"/>
      </w:pPr>
    </w:p>
    <w:p>
      <w:pPr>
        <w:pStyle w:val="Heading2"/>
      </w:pPr>
      <w:r>
        <w:t xml:space="preserve">6.4 Consumer Features</w:t>
      </w:r>
    </w:p>
    <w:p>
      <w:pPr>
        <w:pStyle w:val="Heading3"/>
      </w:pPr>
      <w:r>
        <w:t xml:space="preserve">C-1: Honesty Setup (free, about two minutes)</w:t>
      </w:r>
    </w:p>
    <w:p>
      <w:pPr>
        <w:pStyle w:val="ListParagraph"/>
        <w:numPr>
          <w:ilvl w:val="0"/>
          <w:numId w:val="2"/>
        </w:numPr>
        <w:spacing w:after="60"/>
      </w:pPr>
      <w:r>
        <w:t xml:space="preserve">Guided web flow: pick your apps, pick a style in plain language, then copy or apply the right instructions into each app's native custom instructions settings, with screenshots for each step.</w:t>
      </w:r>
    </w:p>
    <w:p>
      <w:pPr>
        <w:pStyle w:val="ListParagraph"/>
        <w:numPr>
          <w:ilvl w:val="0"/>
          <w:numId w:val="2"/>
        </w:numPr>
        <w:spacing w:after="60"/>
      </w:pPr>
      <w:r>
        <w:t xml:space="preserve">Instructions are the tested per-model variants from the Directive Registry, not one generic prompt.</w:t>
      </w:r>
    </w:p>
    <w:p>
      <w:pPr>
        <w:pStyle w:val="ListParagraph"/>
        <w:numPr>
          <w:ilvl w:val="0"/>
          <w:numId w:val="2"/>
        </w:numPr>
        <w:spacing w:after="60"/>
      </w:pPr>
      <w:r>
        <w:t xml:space="preserve">Optional email or push reminder when a new tested version is available ("Your Claude settings have an update").</w:t>
      </w:r>
    </w:p>
    <w:p>
      <w:pPr>
        <w:pStyle w:val="ListParagraph"/>
        <w:numPr>
          <w:ilvl w:val="0"/>
          <w:numId w:val="2"/>
        </w:numPr>
        <w:spacing w:after="60"/>
      </w:pPr>
      <w:r>
        <w:t xml:space="preserve">Works on every device, including phones and voice, with nothing to install. This is the top of the consumer funnel and the first thing to ship.</w:t>
      </w:r>
    </w:p>
    <w:p>
      <w:pPr>
        <w:pStyle w:val="Heading3"/>
      </w:pPr>
      <w:r>
        <w:t xml:space="preserve">C-2: Desktop Extension (consumer edition)</w:t>
      </w:r>
    </w:p>
    <w:p>
      <w:pPr>
        <w:pStyle w:val="ListParagraph"/>
        <w:numPr>
          <w:ilvl w:val="0"/>
          <w:numId w:val="2"/>
        </w:numPr>
        <w:spacing w:after="60"/>
      </w:pPr>
      <w:r>
        <w:t xml:space="preserve">The extension from F-2 with consumer defaults: plain-language style names, one-click setup, diff view hidden behind "See what was added".</w:t>
      </w:r>
    </w:p>
    <w:p>
      <w:pPr>
        <w:pStyle w:val="ListParagraph"/>
        <w:numPr>
          <w:ilvl w:val="0"/>
          <w:numId w:val="2"/>
        </w:numPr>
        <w:spacing w:after="60"/>
      </w:pPr>
      <w:r>
        <w:t xml:space="preserve">Output flags from the detector (F-5) shown as a small "flattery" badge with a one-line reason and a "Challenge this" button.</w:t>
      </w:r>
    </w:p>
    <w:p>
      <w:pPr>
        <w:pStyle w:val="Heading3"/>
      </w:pPr>
      <w:r>
        <w:t xml:space="preserve">C-3: Honesty Keyboard (iOS and Android)</w:t>
      </w:r>
    </w:p>
    <w:p>
      <w:pPr>
        <w:pStyle w:val="ListParagraph"/>
        <w:numPr>
          <w:ilvl w:val="0"/>
          <w:numId w:val="2"/>
        </w:numPr>
        <w:spacing w:after="60"/>
      </w:pPr>
      <w:r>
        <w:t xml:space="preserve">A custom keyboard with a </w:t>
      </w:r>
      <w:r>
        <w:rPr>
          <w:b/>
          <w:bCs/>
        </w:rPr>
        <w:t xml:space="preserve">"Straight answer"</w:t>
      </w:r>
      <w:r>
        <w:t xml:space="preserve"> key that adds a compact directive to the message being typed, in any app.</w:t>
      </w:r>
    </w:p>
    <w:p>
      <w:pPr>
        <w:pStyle w:val="ListParagraph"/>
        <w:numPr>
          <w:ilvl w:val="0"/>
          <w:numId w:val="2"/>
        </w:numPr>
        <w:spacing w:after="60"/>
      </w:pPr>
      <w:r>
        <w:t xml:space="preserve">A </w:t>
      </w:r>
      <w:r>
        <w:rPr>
          <w:b/>
          <w:bCs/>
        </w:rPr>
        <w:t xml:space="preserve">"Are you just agreeing with me?"</w:t>
      </w:r>
      <w:r>
        <w:t xml:space="preserve"> key that sends a ready-made challenge to the last answer.</w:t>
      </w:r>
    </w:p>
    <w:p>
      <w:pPr>
        <w:pStyle w:val="ListParagraph"/>
        <w:numPr>
          <w:ilvl w:val="0"/>
          <w:numId w:val="2"/>
        </w:numPr>
        <w:spacing w:after="60"/>
      </w:pPr>
      <w:r>
        <w:t xml:space="preserve">Inserting text needs no network access, so the keyboard runs without "Full Access" on iOS and no keystrokes leave the phone. This is a deliberate privacy and app-review choice.</w:t>
      </w:r>
    </w:p>
    <w:p>
      <w:pPr>
        <w:pStyle w:val="ListParagraph"/>
        <w:numPr>
          <w:ilvl w:val="0"/>
          <w:numId w:val="2"/>
        </w:numPr>
        <w:spacing w:after="60"/>
      </w:pPr>
      <w:r>
        <w:t xml:space="preserve">Users switch to it only when they want it, using the standard keyboard switcher.</w:t>
      </w:r>
    </w:p>
    <w:p>
      <w:pPr>
        <w:pStyle w:val="Heading3"/>
      </w:pPr>
      <w:r>
        <w:t xml:space="preserve">C-4: Second Opinion (iOS, Android, web)</w:t>
      </w:r>
    </w:p>
    <w:p>
      <w:pPr>
        <w:pStyle w:val="ListParagraph"/>
        <w:numPr>
          <w:ilvl w:val="0"/>
          <w:numId w:val="2"/>
        </w:numPr>
        <w:spacing w:after="60"/>
      </w:pPr>
      <w:r>
        <w:t xml:space="preserve">Share or paste any AI answer, plan or draft of your own and get a calibrated critique back in a fixed shape: </w:t>
      </w:r>
      <w:r>
        <w:rPr>
          <w:b/>
          <w:bCs/>
        </w:rPr>
        <w:t xml:space="preserve">What holds up / What does not / What is missing / What would change my mind / How confident</w:t>
      </w:r>
      <w:r>
        <w:t xml:space="preserve">.</w:t>
      </w:r>
    </w:p>
    <w:p>
      <w:pPr>
        <w:pStyle w:val="ListParagraph"/>
        <w:numPr>
          <w:ilvl w:val="0"/>
          <w:numId w:val="2"/>
        </w:numPr>
        <w:spacing w:after="60"/>
      </w:pPr>
      <w:r>
        <w:rPr>
          <w:b/>
          <w:bCs/>
        </w:rPr>
        <w:t xml:space="preserve">Flattery check:</w:t>
      </w:r>
      <w:r>
        <w:t xml:space="preserve"> a score for how much a shared AI answer simply agreed with the user, with the reasons.</w:t>
      </w:r>
    </w:p>
    <w:p>
      <w:pPr>
        <w:pStyle w:val="ListParagraph"/>
        <w:numPr>
          <w:ilvl w:val="0"/>
          <w:numId w:val="2"/>
        </w:numPr>
        <w:spacing w:after="60"/>
      </w:pPr>
      <w:r>
        <w:t xml:space="preserve">Runs on Honesty Layer's hosted pipeline (input directive plus Evaluator), so it is the one consumer feature with a variable cost. Metered on the free tier.</w:t>
      </w:r>
    </w:p>
    <w:p>
      <w:pPr>
        <w:pStyle w:val="ListParagraph"/>
        <w:numPr>
          <w:ilvl w:val="0"/>
          <w:numId w:val="2"/>
        </w:numPr>
        <w:spacing w:after="60"/>
      </w:pPr>
      <w:r>
        <w:t xml:space="preserve">Content is processed and discarded. No history is stored on our servers unless the user turns on sync.</w:t>
      </w:r>
    </w:p>
    <w:p>
      <w:pPr>
        <w:pStyle w:val="Heading3"/>
      </w:pPr>
      <w:r>
        <w:t xml:space="preserve">C-5: Decision Check and Decision Journal</w:t>
      </w:r>
    </w:p>
    <w:p>
      <w:pPr>
        <w:pStyle w:val="ListParagraph"/>
        <w:numPr>
          <w:ilvl w:val="0"/>
          <w:numId w:val="2"/>
        </w:numPr>
        <w:spacing w:after="60"/>
      </w:pPr>
      <w:r>
        <w:t xml:space="preserve">Guided flow for bigger decisions (job offer, purchase, starting a business, moving): a pre-mortem ("it is a year later and this went badly; why?"), the strongest case against, base rates where known, and the questions to ask before committing.</w:t>
      </w:r>
    </w:p>
    <w:p>
      <w:pPr>
        <w:pStyle w:val="ListParagraph"/>
        <w:numPr>
          <w:ilvl w:val="0"/>
          <w:numId w:val="2"/>
        </w:numPr>
        <w:spacing w:after="60"/>
      </w:pPr>
      <w:r>
        <w:t xml:space="preserve">Optional journal: save the decision, get a reminder in 30 or 90 days to record what happened, and see where the critique was right or wrong. This is the main retention loop.</w:t>
      </w:r>
    </w:p>
    <w:p>
      <w:pPr>
        <w:pStyle w:val="Heading3"/>
      </w:pPr>
      <w:r>
        <w:t xml:space="preserve">C-6: Flattery Meter and Weekly Recap</w:t>
      </w:r>
    </w:p>
    <w:p>
      <w:pPr>
        <w:pStyle w:val="ListParagraph"/>
        <w:numPr>
          <w:ilvl w:val="0"/>
          <w:numId w:val="2"/>
        </w:numPr>
        <w:spacing w:after="60"/>
      </w:pPr>
      <w:r>
        <w:t xml:space="preserve">Local weekly summary (from F-9): how often answers were flagged, how often the AI backed down when challenged, which styles were used.</w:t>
      </w:r>
    </w:p>
    <w:p>
      <w:pPr>
        <w:pStyle w:val="ListParagraph"/>
        <w:numPr>
          <w:ilvl w:val="0"/>
          <w:numId w:val="2"/>
        </w:numPr>
        <w:spacing w:after="60"/>
      </w:pPr>
      <w:r>
        <w:t xml:space="preserve">Shareable recap card ("This week my AI agreed with me 78% of the time") that contains numbers only, never prompt content. This is the main organic growth loop.</w:t>
      </w:r>
    </w:p>
    <w:p>
      <w:pPr>
        <w:pStyle w:val="Heading3"/>
      </w:pPr>
      <w:r>
        <w:t xml:space="preserve">C-7: Plain-Language Styles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026"/>
      </w:tblGrid>
      <w:tr>
        <w:trPr>
          <w:tblHeader/>
        </w:trPr>
        <w:tc>
          <w:tcPr>
            <w:tcW w:type="dxa" w:w="2600"/>
            <w:tcBorders>
              <w:top w:val="single" w:color="BFC8D4" w:sz="4"/>
              <w:left w:val="single" w:color="BFC8D4" w:sz="4"/>
              <w:bottom w:val="single" w:color="BFC8D4" w:sz="4"/>
              <w:right w:val="single" w:color="BFC8D4" w:sz="4"/>
            </w:tcBorders>
            <w:shd w:fill="E8EEF5" w:val="clear"/>
            <w:tcMar>
              <w:top w:type="dxa" w:w="80"/>
              <w:left w:type="dxa" w:w="110"/>
              <w:bottom w:type="dxa" w:w="80"/>
              <w:right w:type="dxa" w:w="110"/>
            </w:tcMar>
          </w:tcPr>
          <w:p>
            <w:pPr>
              <w:spacing w:after="40"/>
            </w:pPr>
            <w:r>
              <w:rPr>
                <w:b/>
                <w:bCs/>
              </w:rPr>
              <w:t xml:space="preserve">Consumer name</w:t>
            </w:r>
          </w:p>
        </w:tc>
        <w:tc>
          <w:tcPr>
            <w:tcW w:type="dxa" w:w="2400"/>
            <w:tcBorders>
              <w:top w:val="single" w:color="BFC8D4" w:sz="4"/>
              <w:left w:val="single" w:color="BFC8D4" w:sz="4"/>
              <w:bottom w:val="single" w:color="BFC8D4" w:sz="4"/>
              <w:right w:val="single" w:color="BFC8D4" w:sz="4"/>
            </w:tcBorders>
            <w:shd w:fill="E8EEF5" w:val="clear"/>
            <w:tcMar>
              <w:top w:type="dxa" w:w="80"/>
              <w:left w:type="dxa" w:w="110"/>
              <w:bottom w:type="dxa" w:w="80"/>
              <w:right w:type="dxa" w:w="110"/>
            </w:tcMar>
          </w:tcPr>
          <w:p>
            <w:pPr>
              <w:spacing w:after="40"/>
            </w:pPr>
            <w:r>
              <w:rPr>
                <w:b/>
                <w:bCs/>
              </w:rPr>
              <w:t xml:space="preserve">Maps to</w:t>
            </w:r>
          </w:p>
        </w:tc>
        <w:tc>
          <w:tcPr>
            <w:tcW w:type="dxa" w:w="4026"/>
            <w:tcBorders>
              <w:top w:val="single" w:color="BFC8D4" w:sz="4"/>
              <w:left w:val="single" w:color="BFC8D4" w:sz="4"/>
              <w:bottom w:val="single" w:color="BFC8D4" w:sz="4"/>
              <w:right w:val="single" w:color="BFC8D4" w:sz="4"/>
            </w:tcBorders>
            <w:shd w:fill="E8EEF5" w:val="clear"/>
            <w:tcMar>
              <w:top w:type="dxa" w:w="80"/>
              <w:left w:type="dxa" w:w="110"/>
              <w:bottom w:type="dxa" w:w="80"/>
              <w:right w:type="dxa" w:w="110"/>
            </w:tcMar>
          </w:tcPr>
          <w:p>
            <w:pPr>
              <w:spacing w:after="40"/>
            </w:pPr>
            <w:r>
              <w:rPr>
                <w:b/>
                <w:bCs/>
              </w:rPr>
              <w:t xml:space="preserve">Strength options</w:t>
            </w:r>
          </w:p>
        </w:tc>
      </w:tr>
      <w:tr>
        <w:trPr>
          <w:cantSplit/>
        </w:trPr>
        <w:tc>
          <w:tcPr>
            <w:tcW w:type="dxa" w:w="26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rPr>
                <w:b/>
                <w:bCs/>
              </w:rPr>
              <w:t xml:space="preserve">Straight talk</w:t>
            </w:r>
            <w:r>
              <w:t xml:space="preserve"> (default)</w:t>
            </w:r>
          </w:p>
        </w:tc>
        <w:tc>
          <w:tcPr>
            <w:tcW w:type="dxa" w:w="24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Calibrated</w:t>
            </w:r>
          </w:p>
        </w:tc>
        <w:tc>
          <w:tcPr>
            <w:tcW w:type="dxa" w:w="4026"/>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Gentle / Direct / Tough (intensity 2 / 3 / 4)</w:t>
            </w:r>
          </w:p>
        </w:tc>
      </w:tr>
      <w:tr>
        <w:trPr>
          <w:cantSplit/>
        </w:trPr>
        <w:tc>
          <w:tcPr>
            <w:tcW w:type="dxa" w:w="26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rPr>
                <w:b/>
                <w:bCs/>
              </w:rPr>
              <w:t xml:space="preserve">No sugar-coating</w:t>
            </w:r>
          </w:p>
        </w:tc>
        <w:tc>
          <w:tcPr>
            <w:tcW w:type="dxa" w:w="24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Brutal Realist</w:t>
            </w:r>
          </w:p>
        </w:tc>
        <w:tc>
          <w:tcPr>
            <w:tcW w:type="dxa" w:w="4026"/>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Direct / Tough</w:t>
            </w:r>
          </w:p>
        </w:tc>
      </w:tr>
      <w:tr>
        <w:trPr>
          <w:cantSplit/>
        </w:trPr>
        <w:tc>
          <w:tcPr>
            <w:tcW w:type="dxa" w:w="26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rPr>
                <w:b/>
                <w:bCs/>
              </w:rPr>
              <w:t xml:space="preserve">Ask me hard questions</w:t>
            </w:r>
          </w:p>
        </w:tc>
        <w:tc>
          <w:tcPr>
            <w:tcW w:type="dxa" w:w="24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Socratic Challenger</w:t>
            </w:r>
          </w:p>
        </w:tc>
        <w:tc>
          <w:tcPr>
            <w:tcW w:type="dxa" w:w="4026"/>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Gentle / Direct</w:t>
            </w:r>
          </w:p>
        </w:tc>
      </w:tr>
      <w:tr>
        <w:trPr>
          <w:cantSplit/>
        </w:trPr>
        <w:tc>
          <w:tcPr>
            <w:tcW w:type="dxa" w:w="26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rPr>
                <w:b/>
                <w:bCs/>
              </w:rPr>
              <w:t xml:space="preserve">What could go wrong?</w:t>
            </w:r>
          </w:p>
        </w:tc>
        <w:tc>
          <w:tcPr>
            <w:tcW w:type="dxa" w:w="24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Red Team / Auditor</w:t>
            </w:r>
          </w:p>
        </w:tc>
        <w:tc>
          <w:tcPr>
            <w:tcW w:type="dxa" w:w="4026"/>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Direct / Tough</w:t>
            </w:r>
          </w:p>
        </w:tc>
      </w:tr>
    </w:tbl>
    <w:p>
      <w:pPr>
        <w:spacing w:after="120"/>
      </w:pPr>
    </w:p>
    <w:p>
      <w:pPr>
        <w:spacing w:after="120"/>
      </w:pPr>
      <w:r>
        <w:t xml:space="preserve">Intensity 5 (exhaustive critique) is a Builders-only setting. Consumers never see a "brutal" or "unfiltered" label, which keeps expectations on honesty rather than harshness.</w:t>
      </w:r>
    </w:p>
    <w:p>
      <w:pPr>
        <w:pStyle w:val="Heading3"/>
      </w:pPr>
      <w:r>
        <w:t xml:space="preserve">C-8: Wellbeing Safeguards (consumer-specific, mandatory)</w:t>
      </w:r>
    </w:p>
    <w:p>
      <w:pPr>
        <w:pStyle w:val="ListParagraph"/>
        <w:numPr>
          <w:ilvl w:val="0"/>
          <w:numId w:val="2"/>
        </w:numPr>
        <w:spacing w:after="60"/>
      </w:pPr>
      <w:r>
        <w:rPr>
          <w:b/>
          <w:bCs/>
        </w:rPr>
        <w:t xml:space="preserve">18+ only</w:t>
      </w:r>
      <w:r>
        <w:t xml:space="preserve"> for V1, stated at sign-up and in store listings.</w:t>
      </w:r>
    </w:p>
    <w:p>
      <w:pPr>
        <w:pStyle w:val="ListParagraph"/>
        <w:numPr>
          <w:ilvl w:val="0"/>
          <w:numId w:val="2"/>
        </w:numPr>
        <w:spacing w:after="60"/>
      </w:pPr>
      <w:r>
        <w:rPr>
          <w:b/>
          <w:bCs/>
        </w:rPr>
        <w:t xml:space="preserve">Ideas, not people.</w:t>
      </w:r>
      <w:r>
        <w:t xml:space="preserve"> Directives require critique of the plan, argument or work, never of the person. Tone violations are a release-blocking benchmark failure.</w:t>
      </w:r>
    </w:p>
    <w:p>
      <w:pPr>
        <w:pStyle w:val="ListParagraph"/>
        <w:numPr>
          <w:ilvl w:val="0"/>
          <w:numId w:val="2"/>
        </w:numPr>
        <w:spacing w:after="60"/>
      </w:pPr>
      <w:r>
        <w:rPr>
          <w:b/>
          <w:bCs/>
        </w:rPr>
        <w:t xml:space="preserve">Automatic softening.</w:t>
      </w:r>
      <w:r>
        <w:t xml:space="preserve"> When the classifier detects personal, emotional, health or relationship topics, the style drops to Straight talk at Gentle strength and the "No sugar-coating" style is unavailable.</w:t>
      </w:r>
    </w:p>
    <w:p>
      <w:pPr>
        <w:pStyle w:val="ListParagraph"/>
        <w:numPr>
          <w:ilvl w:val="0"/>
          <w:numId w:val="2"/>
        </w:numPr>
        <w:spacing w:after="60"/>
      </w:pPr>
      <w:r>
        <w:rPr>
          <w:b/>
          <w:bCs/>
        </w:rPr>
        <w:t xml:space="preserve">Crisis passthrough.</w:t>
      </w:r>
      <w:r>
        <w:t xml:space="preserve"> On self-harm or crisis signals, Honesty Layer adds no directive at all and the provider's own safety behaviour applies unchanged.</w:t>
      </w:r>
    </w:p>
    <w:p>
      <w:pPr>
        <w:pStyle w:val="ListParagraph"/>
        <w:numPr>
          <w:ilvl w:val="0"/>
          <w:numId w:val="2"/>
        </w:numPr>
        <w:spacing w:after="60"/>
      </w:pPr>
      <w:r>
        <w:rPr>
          <w:b/>
          <w:bCs/>
        </w:rPr>
        <w:t xml:space="preserve">No dependency features.</w:t>
      </w:r>
      <w:r>
        <w:t xml:space="preserve"> No persona, streaks that punish breaks, or companion framing.</w:t>
      </w:r>
    </w:p>
    <w:p>
      <w:pPr>
        <w:pStyle w:val="Heading2"/>
      </w:pPr>
      <w:r>
        <w:t xml:space="preserve">6.5 Onboarding and Activation</w:t>
      </w:r>
    </w:p>
    <w:p>
      <w:pPr>
        <w:pStyle w:val="ListParagraph"/>
        <w:numPr>
          <w:ilvl w:val="0"/>
          <w:numId w:val="2"/>
        </w:numPr>
        <w:spacing w:after="60"/>
      </w:pPr>
      <w:r>
        <w:rPr>
          <w:b/>
          <w:bCs/>
        </w:rPr>
        <w:t xml:space="preserve">The 60-second "aha":</w:t>
      </w:r>
      <w:r>
        <w:t xml:space="preserve"> first run shows a deliberately flawed sample idea (or the user's own) answered side by side with and without Honesty Layer. The gap is the product demo.</w:t>
      </w:r>
    </w:p>
    <w:p>
      <w:pPr>
        <w:pStyle w:val="ListParagraph"/>
        <w:numPr>
          <w:ilvl w:val="0"/>
          <w:numId w:val="2"/>
        </w:numPr>
        <w:spacing w:after="60"/>
      </w:pPr>
      <w:r>
        <w:rPr>
          <w:b/>
          <w:bCs/>
        </w:rPr>
        <w:t xml:space="preserve">Activation</w:t>
      </w:r>
      <w:r>
        <w:t xml:space="preserve"> = the user completes setup on at least one app and receives at least one flagged, challenged or Second Opinion answer in their first 7 days.</w:t>
      </w:r>
    </w:p>
    <w:p>
      <w:pPr>
        <w:pStyle w:val="ListParagraph"/>
        <w:numPr>
          <w:ilvl w:val="0"/>
          <w:numId w:val="2"/>
        </w:numPr>
        <w:spacing w:after="60"/>
      </w:pPr>
      <w:r>
        <w:t xml:space="preserve">Onboarding asks one question ("What do you mostly use AI for?") and picks the default style from it. Everything else stays at defaults.</w:t>
      </w:r>
    </w:p>
    <w:p>
      <w:pPr>
        <w:pStyle w:val="Heading2"/>
      </w:pPr>
      <w:r>
        <w:t xml:space="preserve">6.6 Consumer Pricing (Hypotheses)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5426"/>
        <w:gridCol w:w="2000"/>
      </w:tblGrid>
      <w:tr>
        <w:trPr>
          <w:tblHeader/>
        </w:trPr>
        <w:tc>
          <w:tcPr>
            <w:tcW w:type="dxa" w:w="1600"/>
            <w:tcBorders>
              <w:top w:val="single" w:color="BFC8D4" w:sz="4"/>
              <w:left w:val="single" w:color="BFC8D4" w:sz="4"/>
              <w:bottom w:val="single" w:color="BFC8D4" w:sz="4"/>
              <w:right w:val="single" w:color="BFC8D4" w:sz="4"/>
            </w:tcBorders>
            <w:shd w:fill="E8EEF5" w:val="clear"/>
            <w:tcMar>
              <w:top w:type="dxa" w:w="80"/>
              <w:left w:type="dxa" w:w="110"/>
              <w:bottom w:type="dxa" w:w="80"/>
              <w:right w:type="dxa" w:w="110"/>
            </w:tcMar>
          </w:tcPr>
          <w:p>
            <w:pPr>
              <w:spacing w:after="40"/>
            </w:pPr>
            <w:r>
              <w:rPr>
                <w:b/>
                <w:bCs/>
              </w:rPr>
              <w:t xml:space="preserve">Tier</w:t>
            </w:r>
          </w:p>
        </w:tc>
        <w:tc>
          <w:tcPr>
            <w:tcW w:type="dxa" w:w="5426"/>
            <w:tcBorders>
              <w:top w:val="single" w:color="BFC8D4" w:sz="4"/>
              <w:left w:val="single" w:color="BFC8D4" w:sz="4"/>
              <w:bottom w:val="single" w:color="BFC8D4" w:sz="4"/>
              <w:right w:val="single" w:color="BFC8D4" w:sz="4"/>
            </w:tcBorders>
            <w:shd w:fill="E8EEF5" w:val="clear"/>
            <w:tcMar>
              <w:top w:type="dxa" w:w="80"/>
              <w:left w:type="dxa" w:w="110"/>
              <w:bottom w:type="dxa" w:w="80"/>
              <w:right w:type="dxa" w:w="110"/>
            </w:tcMar>
          </w:tcPr>
          <w:p>
            <w:pPr>
              <w:spacing w:after="40"/>
            </w:pPr>
            <w:r>
              <w:rPr>
                <w:b/>
                <w:bCs/>
              </w:rPr>
              <w:t xml:space="preserve">Includes</w:t>
            </w:r>
          </w:p>
        </w:tc>
        <w:tc>
          <w:tcPr>
            <w:tcW w:type="dxa" w:w="2000"/>
            <w:tcBorders>
              <w:top w:val="single" w:color="BFC8D4" w:sz="4"/>
              <w:left w:val="single" w:color="BFC8D4" w:sz="4"/>
              <w:bottom w:val="single" w:color="BFC8D4" w:sz="4"/>
              <w:right w:val="single" w:color="BFC8D4" w:sz="4"/>
            </w:tcBorders>
            <w:shd w:fill="E8EEF5" w:val="clear"/>
            <w:tcMar>
              <w:top w:type="dxa" w:w="80"/>
              <w:left w:type="dxa" w:w="110"/>
              <w:bottom w:type="dxa" w:w="80"/>
              <w:right w:type="dxa" w:w="110"/>
            </w:tcMar>
          </w:tcPr>
          <w:p>
            <w:pPr>
              <w:spacing w:after="40"/>
            </w:pPr>
            <w:r>
              <w:rPr>
                <w:b/>
                <w:bCs/>
              </w:rPr>
              <w:t xml:space="preserve">Price hypothesis</w:t>
            </w:r>
          </w:p>
        </w:tc>
      </w:tr>
      <w:tr>
        <w:trPr>
          <w:cantSplit/>
        </w:trPr>
        <w:tc>
          <w:tcPr>
            <w:tcW w:type="dxa" w:w="16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rPr>
                <w:b/>
                <w:bCs/>
              </w:rPr>
              <w:t xml:space="preserve">Free</w:t>
            </w:r>
          </w:p>
        </w:tc>
        <w:tc>
          <w:tcPr>
            <w:tcW w:type="dxa" w:w="5426"/>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Honesty Setup, extension in Straight talk, keyboard, 5 Second Opinions a month, weekly recap</w:t>
            </w:r>
          </w:p>
        </w:tc>
        <w:tc>
          <w:tcPr>
            <w:tcW w:type="dxa" w:w="20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£0</w:t>
            </w:r>
          </w:p>
        </w:tc>
      </w:tr>
      <w:tr>
        <w:trPr>
          <w:cantSplit/>
        </w:trPr>
        <w:tc>
          <w:tcPr>
            <w:tcW w:type="dxa" w:w="16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rPr>
                <w:b/>
                <w:bCs/>
              </w:rPr>
              <w:t xml:space="preserve">Plus</w:t>
            </w:r>
          </w:p>
        </w:tc>
        <w:tc>
          <w:tcPr>
            <w:tcW w:type="dxa" w:w="5426"/>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All styles and strengths, Second Opinion with fair-use limit, Decision Check and Journal, detector history, early access to new tested versions</w:t>
            </w:r>
          </w:p>
        </w:tc>
        <w:tc>
          <w:tcPr>
            <w:tcW w:type="dxa" w:w="20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£4.99 a month or £39 a year</w:t>
            </w:r>
          </w:p>
        </w:tc>
      </w:tr>
    </w:tbl>
    <w:p>
      <w:pPr>
        <w:spacing w:after="120"/>
      </w:pPr>
    </w:p>
    <w:p>
      <w:pPr>
        <w:pStyle w:val="ListParagraph"/>
        <w:numPr>
          <w:ilvl w:val="0"/>
          <w:numId w:val="2"/>
        </w:numPr>
        <w:spacing w:after="60"/>
      </w:pPr>
      <w:r>
        <w:rPr>
          <w:b/>
          <w:bCs/>
        </w:rPr>
        <w:t xml:space="preserve">Unit economics:</w:t>
      </w:r>
      <w:r>
        <w:t xml:space="preserve"> Second Opinion is the only variable cost. Target at least 75% gross margin on Plus after model and app-store fees, enforced through the fair-use limit and model choice.</w:t>
      </w:r>
    </w:p>
    <w:p>
      <w:pPr>
        <w:pStyle w:val="ListParagraph"/>
        <w:numPr>
          <w:ilvl w:val="0"/>
          <w:numId w:val="2"/>
        </w:numPr>
        <w:spacing w:after="60"/>
      </w:pPr>
      <w:r>
        <w:rPr>
          <w:b/>
          <w:bCs/>
        </w:rPr>
        <w:t xml:space="preserve">App-store fees</w:t>
      </w:r>
      <w:r>
        <w:t xml:space="preserve"> (typically 15% to 30%) push toward web sign-up where store rules allow it.</w:t>
      </w:r>
    </w:p>
    <w:p>
      <w:pPr>
        <w:pStyle w:val="ListParagraph"/>
        <w:numPr>
          <w:ilvl w:val="0"/>
          <w:numId w:val="2"/>
        </w:numPr>
        <w:spacing w:after="60"/>
      </w:pPr>
      <w:r>
        <w:rPr>
          <w:b/>
          <w:bCs/>
        </w:rPr>
        <w:t xml:space="preserve">Price tests</w:t>
      </w:r>
      <w:r>
        <w:t xml:space="preserve"> in closed beta: £2.99 vs £4.99 vs £7.99, and annual-first vs monthly-first paywall.</w:t>
      </w:r>
    </w:p>
    <w:p>
      <w:pPr>
        <w:pStyle w:val="Heading2"/>
      </w:pPr>
      <w:r>
        <w:t xml:space="preserve">6.7 Consumer Go-To-Market</w:t>
      </w:r>
    </w:p>
    <w:p>
      <w:pPr>
        <w:pStyle w:val="ListParagraph"/>
        <w:numPr>
          <w:ilvl w:val="0"/>
          <w:numId w:val="2"/>
        </w:numPr>
        <w:spacing w:after="60"/>
      </w:pPr>
      <w:r>
        <w:rPr>
          <w:b/>
          <w:bCs/>
        </w:rPr>
        <w:t xml:space="preserve">Before-and-after content</w:t>
      </w:r>
      <w:r>
        <w:t xml:space="preserve"> on short-form social: the same question asked with and without Honesty Layer. Easy to make, easy to understand, naturally shareable.</w:t>
      </w:r>
    </w:p>
    <w:p>
      <w:pPr>
        <w:pStyle w:val="ListParagraph"/>
        <w:numPr>
          <w:ilvl w:val="0"/>
          <w:numId w:val="2"/>
        </w:numPr>
        <w:spacing w:after="60"/>
      </w:pPr>
      <w:r>
        <w:rPr>
          <w:b/>
          <w:bCs/>
        </w:rPr>
        <w:t xml:space="preserve">Shareable recap cards</w:t>
      </w:r>
      <w:r>
        <w:t xml:space="preserve"> (C-6) and Flattery check results (C-4).</w:t>
      </w:r>
    </w:p>
    <w:p>
      <w:pPr>
        <w:pStyle w:val="ListParagraph"/>
        <w:numPr>
          <w:ilvl w:val="0"/>
          <w:numId w:val="2"/>
        </w:numPr>
        <w:spacing w:after="60"/>
      </w:pPr>
      <w:r>
        <w:rPr>
          <w:b/>
          <w:bCs/>
        </w:rPr>
        <w:t xml:space="preserve">Creator partnerships</w:t>
      </w:r>
      <w:r>
        <w:t xml:space="preserve"> with productivity, careers and money creators, who have audiences making exactly the decisions C-5 targets.</w:t>
      </w:r>
    </w:p>
    <w:p>
      <w:pPr>
        <w:pStyle w:val="ListParagraph"/>
        <w:numPr>
          <w:ilvl w:val="0"/>
          <w:numId w:val="2"/>
        </w:numPr>
        <w:spacing w:after="60"/>
      </w:pPr>
      <w:r>
        <w:rPr>
          <w:b/>
          <w:bCs/>
        </w:rPr>
        <w:t xml:space="preserve">Launches:</w:t>
      </w:r>
      <w:r>
        <w:t xml:space="preserve"> Product Hunt and similar for the extension; Chrome Web Store and app store search for "AI honest", "ChatGPT flattery" and similar terms.</w:t>
      </w:r>
    </w:p>
    <w:p>
      <w:pPr>
        <w:pStyle w:val="ListParagraph"/>
        <w:numPr>
          <w:ilvl w:val="0"/>
          <w:numId w:val="2"/>
        </w:numPr>
        <w:spacing w:after="60"/>
      </w:pPr>
      <w:r>
        <w:rPr>
          <w:b/>
          <w:bCs/>
        </w:rPr>
        <w:t xml:space="preserve">Referral:</w:t>
      </w:r>
      <w:r>
        <w:t xml:space="preserve"> give a friend a month of Plus, get a month.</w:t>
      </w:r>
    </w:p>
    <w:p>
      <w:pPr>
        <w:pStyle w:val="ListParagraph"/>
        <w:numPr>
          <w:ilvl w:val="0"/>
          <w:numId w:val="2"/>
        </w:numPr>
        <w:spacing w:after="60"/>
      </w:pPr>
      <w:r>
        <w:rPr>
          <w:b/>
          <w:bCs/>
        </w:rPr>
        <w:t xml:space="preserve">The public benchmark page</w:t>
      </w:r>
      <w:r>
        <w:t xml:space="preserve"> (F-8) as the credibility anchor: "We test every model so you do not have to."</w:t>
      </w:r>
    </w:p>
    <w:p>
      <w:pPr>
        <w:pStyle w:val="Heading2"/>
      </w:pPr>
      <w:r>
        <w:t xml:space="preserve">6.8 Consumer KPIs</w:t>
      </w:r>
    </w:p>
    <w:p>
      <w:pPr>
        <w:spacing w:after="120"/>
      </w:pPr>
      <w:r>
        <w:t xml:space="preserve">In addition to the shared KPIs in Section 10: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626"/>
        <w:gridCol w:w="2000"/>
      </w:tblGrid>
      <w:tr>
        <w:trPr>
          <w:tblHeader/>
        </w:trPr>
        <w:tc>
          <w:tcPr>
            <w:tcW w:type="dxa" w:w="2400"/>
            <w:tcBorders>
              <w:top w:val="single" w:color="BFC8D4" w:sz="4"/>
              <w:left w:val="single" w:color="BFC8D4" w:sz="4"/>
              <w:bottom w:val="single" w:color="BFC8D4" w:sz="4"/>
              <w:right w:val="single" w:color="BFC8D4" w:sz="4"/>
            </w:tcBorders>
            <w:shd w:fill="E8EEF5" w:val="clear"/>
            <w:tcMar>
              <w:top w:type="dxa" w:w="80"/>
              <w:left w:type="dxa" w:w="110"/>
              <w:bottom w:type="dxa" w:w="80"/>
              <w:right w:type="dxa" w:w="110"/>
            </w:tcMar>
          </w:tcPr>
          <w:p>
            <w:pPr>
              <w:spacing w:after="40"/>
            </w:pPr>
            <w:r>
              <w:rPr>
                <w:b/>
                <w:bCs/>
              </w:rPr>
              <w:t xml:space="preserve">KPI</w:t>
            </w:r>
          </w:p>
        </w:tc>
        <w:tc>
          <w:tcPr>
            <w:tcW w:type="dxa" w:w="4626"/>
            <w:tcBorders>
              <w:top w:val="single" w:color="BFC8D4" w:sz="4"/>
              <w:left w:val="single" w:color="BFC8D4" w:sz="4"/>
              <w:bottom w:val="single" w:color="BFC8D4" w:sz="4"/>
              <w:right w:val="single" w:color="BFC8D4" w:sz="4"/>
            </w:tcBorders>
            <w:shd w:fill="E8EEF5" w:val="clear"/>
            <w:tcMar>
              <w:top w:type="dxa" w:w="80"/>
              <w:left w:type="dxa" w:w="110"/>
              <w:bottom w:type="dxa" w:w="80"/>
              <w:right w:type="dxa" w:w="110"/>
            </w:tcMar>
          </w:tcPr>
          <w:p>
            <w:pPr>
              <w:spacing w:after="40"/>
            </w:pPr>
            <w:r>
              <w:rPr>
                <w:b/>
                <w:bCs/>
              </w:rPr>
              <w:t xml:space="preserve">Definition</w:t>
            </w:r>
          </w:p>
        </w:tc>
        <w:tc>
          <w:tcPr>
            <w:tcW w:type="dxa" w:w="2000"/>
            <w:tcBorders>
              <w:top w:val="single" w:color="BFC8D4" w:sz="4"/>
              <w:left w:val="single" w:color="BFC8D4" w:sz="4"/>
              <w:bottom w:val="single" w:color="BFC8D4" w:sz="4"/>
              <w:right w:val="single" w:color="BFC8D4" w:sz="4"/>
            </w:tcBorders>
            <w:shd w:fill="E8EEF5" w:val="clear"/>
            <w:tcMar>
              <w:top w:type="dxa" w:w="80"/>
              <w:left w:type="dxa" w:w="110"/>
              <w:bottom w:type="dxa" w:w="80"/>
              <w:right w:type="dxa" w:w="110"/>
            </w:tcMar>
          </w:tcPr>
          <w:p>
            <w:pPr>
              <w:spacing w:after="40"/>
            </w:pPr>
            <w:r>
              <w:rPr>
                <w:b/>
                <w:bCs/>
              </w:rPr>
              <w:t xml:space="preserve">Target (beta)</w:t>
            </w:r>
          </w:p>
        </w:tc>
      </w:tr>
      <w:tr>
        <w:trPr>
          <w:cantSplit/>
        </w:trPr>
        <w:tc>
          <w:tcPr>
            <w:tcW w:type="dxa" w:w="24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rPr>
                <w:b/>
                <w:bCs/>
              </w:rPr>
              <w:t xml:space="preserve">Setup completion</w:t>
            </w:r>
          </w:p>
        </w:tc>
        <w:tc>
          <w:tcPr>
            <w:tcW w:type="dxa" w:w="4626"/>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Share of people who start Honesty Setup and apply it to at least one app</w:t>
            </w:r>
          </w:p>
        </w:tc>
        <w:tc>
          <w:tcPr>
            <w:tcW w:type="dxa" w:w="20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&gt; 60%</w:t>
            </w:r>
          </w:p>
        </w:tc>
      </w:tr>
      <w:tr>
        <w:trPr>
          <w:cantSplit/>
        </w:trPr>
        <w:tc>
          <w:tcPr>
            <w:tcW w:type="dxa" w:w="24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rPr>
                <w:b/>
                <w:bCs/>
              </w:rPr>
              <w:t xml:space="preserve">Install to activation</w:t>
            </w:r>
          </w:p>
        </w:tc>
        <w:tc>
          <w:tcPr>
            <w:tcW w:type="dxa" w:w="4626"/>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Share of installs (any surface) that meet the activation definition in 6.5</w:t>
            </w:r>
          </w:p>
        </w:tc>
        <w:tc>
          <w:tcPr>
            <w:tcW w:type="dxa" w:w="20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&gt; 45%</w:t>
            </w:r>
          </w:p>
        </w:tc>
      </w:tr>
      <w:tr>
        <w:trPr>
          <w:cantSplit/>
        </w:trPr>
        <w:tc>
          <w:tcPr>
            <w:tcW w:type="dxa" w:w="24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rPr>
                <w:b/>
                <w:bCs/>
              </w:rPr>
              <w:t xml:space="preserve">Second Opinion usefulness</w:t>
            </w:r>
          </w:p>
        </w:tc>
        <w:tc>
          <w:tcPr>
            <w:tcW w:type="dxa" w:w="4626"/>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Thumbs-up rate on Second Opinion results</w:t>
            </w:r>
          </w:p>
        </w:tc>
        <w:tc>
          <w:tcPr>
            <w:tcW w:type="dxa" w:w="20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&gt; 70%</w:t>
            </w:r>
          </w:p>
        </w:tc>
      </w:tr>
      <w:tr>
        <w:trPr>
          <w:cantSplit/>
        </w:trPr>
        <w:tc>
          <w:tcPr>
            <w:tcW w:type="dxa" w:w="24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rPr>
                <w:b/>
                <w:bCs/>
              </w:rPr>
              <w:t xml:space="preserve">Recap share rate</w:t>
            </w:r>
          </w:p>
        </w:tc>
        <w:tc>
          <w:tcPr>
            <w:tcW w:type="dxa" w:w="4626"/>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Share of weekly active users who share a recap or Flattery check card</w:t>
            </w:r>
          </w:p>
        </w:tc>
        <w:tc>
          <w:tcPr>
            <w:tcW w:type="dxa" w:w="20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&gt; 5%</w:t>
            </w:r>
          </w:p>
        </w:tc>
      </w:tr>
      <w:tr>
        <w:trPr>
          <w:cantSplit/>
        </w:trPr>
        <w:tc>
          <w:tcPr>
            <w:tcW w:type="dxa" w:w="24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rPr>
                <w:b/>
                <w:bCs/>
              </w:rPr>
              <w:t xml:space="preserve">Plus conversion</w:t>
            </w:r>
          </w:p>
        </w:tc>
        <w:tc>
          <w:tcPr>
            <w:tcW w:type="dxa" w:w="4626"/>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Share of activated consumers who upgrade within 60 days</w:t>
            </w:r>
          </w:p>
        </w:tc>
        <w:tc>
          <w:tcPr>
            <w:tcW w:type="dxa" w:w="20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3% to 5%</w:t>
            </w:r>
          </w:p>
        </w:tc>
      </w:tr>
      <w:tr>
        <w:trPr>
          <w:cantSplit/>
        </w:trPr>
        <w:tc>
          <w:tcPr>
            <w:tcW w:type="dxa" w:w="24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rPr>
                <w:b/>
                <w:bCs/>
              </w:rPr>
              <w:t xml:space="preserve">Store rating</w:t>
            </w:r>
          </w:p>
        </w:tc>
        <w:tc>
          <w:tcPr>
            <w:tcW w:type="dxa" w:w="4626"/>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Average rating across Chrome Web Store, App Store and Google Play</w:t>
            </w:r>
          </w:p>
        </w:tc>
        <w:tc>
          <w:tcPr>
            <w:tcW w:type="dxa" w:w="20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4.5 or higher</w:t>
            </w:r>
          </w:p>
        </w:tc>
      </w:tr>
      <w:tr>
        <w:trPr>
          <w:cantSplit/>
        </w:trPr>
        <w:tc>
          <w:tcPr>
            <w:tcW w:type="dxa" w:w="24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rPr>
                <w:b/>
                <w:bCs/>
              </w:rPr>
              <w:t xml:space="preserve">Safeguard incidents</w:t>
            </w:r>
          </w:p>
        </w:tc>
        <w:tc>
          <w:tcPr>
            <w:tcW w:type="dxa" w:w="4626"/>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Reports of harsh or hurtful responses on personal topics</w:t>
            </w:r>
          </w:p>
        </w:tc>
        <w:tc>
          <w:tcPr>
            <w:tcW w:type="dxa" w:w="20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Zero tolerated; each one triaged within 48 hours</w:t>
            </w:r>
          </w:p>
        </w:tc>
      </w:tr>
    </w:tbl>
    <w:p>
      <w:pPr>
        <w:spacing w:after="120"/>
      </w:pPr>
    </w:p>
    <w:p>
      <w:pPr>
        <w:pStyle w:val="Heading1"/>
      </w:pPr>
      <w:r>
        <w:t xml:space="preserve">7. Key Functional Features</w:t>
      </w:r>
    </w:p>
    <w:p>
      <w:pPr>
        <w:pStyle w:val="Heading3"/>
      </w:pPr>
      <w:r>
        <w:t xml:space="preserve">F-1: Real-Time Anti-Sycophancy Injection Engine</w:t>
      </w:r>
    </w:p>
    <w:p>
      <w:pPr>
        <w:spacing w:after="120"/>
      </w:pPr>
      <w:r>
        <w:rPr>
          <w:b/>
          <w:bCs/>
          <w:color w:val="1D4ED8"/>
          <w:sz w:val="16"/>
          <w:szCs w:val="16"/>
        </w:rPr>
        <w:t xml:space="preserve">REVISED  </w:t>
      </w:r>
      <w:r>
        <w:rPr>
          <w:i/>
          <w:iCs/>
          <w:color w:val="555555"/>
          <w:sz w:val="18"/>
          <w:szCs w:val="18"/>
        </w:rPr>
        <w:t xml:space="preserve">New default mode; intensity scale defined; per-model variants; per-turn cadence.</w:t>
      </w:r>
    </w:p>
    <w:p>
      <w:pPr>
        <w:spacing w:after="120"/>
      </w:pPr>
      <w:r>
        <w:rPr>
          <w:b/>
          <w:bCs/>
        </w:rPr>
        <w:t xml:space="preserve">Directive rewriting.</w:t>
      </w:r>
      <w:r>
        <w:t xml:space="preserve"> Adds system-level directives that instruct the target model to:</w:t>
      </w:r>
    </w:p>
    <w:p>
      <w:pPr>
        <w:pStyle w:val="ListParagraph"/>
        <w:numPr>
          <w:ilvl w:val="1"/>
          <w:numId w:val="2"/>
        </w:numPr>
        <w:spacing w:after="60"/>
      </w:pPr>
      <w:r>
        <w:t xml:space="preserve">Drop performative openers and closers (for example </w:t>
      </w:r>
      <w:r>
        <w:rPr>
          <w:i/>
          <w:iCs/>
        </w:rPr>
        <w:t xml:space="preserve">"Great question!"</w:t>
      </w:r>
      <w:r>
        <w:t xml:space="preserve">, </w:t>
      </w:r>
      <w:r>
        <w:rPr>
          <w:i/>
          <w:iCs/>
        </w:rPr>
        <w:t xml:space="preserve">"I'd be happy to help!"</w:t>
      </w:r>
      <w:r>
        <w:t xml:space="preserve">).</w:t>
      </w:r>
    </w:p>
    <w:p>
      <w:pPr>
        <w:pStyle w:val="ListParagraph"/>
        <w:numPr>
          <w:ilvl w:val="1"/>
          <w:numId w:val="2"/>
        </w:numPr>
        <w:spacing w:after="60"/>
      </w:pPr>
      <w:r>
        <w:t xml:space="preserve">Actively seek and state failure modes, hidden assumptions and missing data.</w:t>
      </w:r>
    </w:p>
    <w:p>
      <w:pPr>
        <w:pStyle w:val="ListParagraph"/>
        <w:numPr>
          <w:ilvl w:val="1"/>
          <w:numId w:val="2"/>
        </w:numPr>
        <w:spacing w:after="60"/>
      </w:pPr>
      <w:r>
        <w:t xml:space="preserve">Present the strongest counter-argument (steel-man) before concluding, when the task is evaluative.</w:t>
      </w:r>
    </w:p>
    <w:p>
      <w:pPr>
        <w:pStyle w:val="ListParagraph"/>
        <w:numPr>
          <w:ilvl w:val="1"/>
          <w:numId w:val="2"/>
        </w:numPr>
        <w:spacing w:after="60"/>
      </w:pPr>
      <w:r>
        <w:t xml:space="preserve">State confidence explicitly and distinguish evidence from opinion.</w:t>
      </w:r>
    </w:p>
    <w:p>
      <w:pPr>
        <w:pStyle w:val="ListParagraph"/>
        <w:numPr>
          <w:ilvl w:val="1"/>
          <w:numId w:val="2"/>
        </w:numPr>
        <w:spacing w:after="60"/>
      </w:pPr>
      <w:r>
        <w:t xml:space="preserve">Agree plainly when the user is right, without manufacturing objections.</w:t>
      </w:r>
    </w:p>
    <w:p>
      <w:pPr>
        <w:spacing w:after="120"/>
      </w:pPr>
      <w:r>
        <w:rPr>
          <w:b/>
          <w:bCs/>
        </w:rPr>
        <w:t xml:space="preserve">Modes.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4426"/>
        <w:gridCol w:w="2300"/>
      </w:tblGrid>
      <w:tr>
        <w:trPr>
          <w:tblHeader/>
        </w:trPr>
        <w:tc>
          <w:tcPr>
            <w:tcW w:type="dxa" w:w="2300"/>
            <w:tcBorders>
              <w:top w:val="single" w:color="BFC8D4" w:sz="4"/>
              <w:left w:val="single" w:color="BFC8D4" w:sz="4"/>
              <w:bottom w:val="single" w:color="BFC8D4" w:sz="4"/>
              <w:right w:val="single" w:color="BFC8D4" w:sz="4"/>
            </w:tcBorders>
            <w:shd w:fill="E8EEF5" w:val="clear"/>
            <w:tcMar>
              <w:top w:type="dxa" w:w="80"/>
              <w:left w:type="dxa" w:w="110"/>
              <w:bottom w:type="dxa" w:w="80"/>
              <w:right w:type="dxa" w:w="110"/>
            </w:tcMar>
          </w:tcPr>
          <w:p>
            <w:pPr>
              <w:spacing w:after="40"/>
            </w:pPr>
            <w:r>
              <w:rPr>
                <w:b/>
                <w:bCs/>
              </w:rPr>
              <w:t xml:space="preserve">Mode</w:t>
            </w:r>
          </w:p>
        </w:tc>
        <w:tc>
          <w:tcPr>
            <w:tcW w:type="dxa" w:w="4426"/>
            <w:tcBorders>
              <w:top w:val="single" w:color="BFC8D4" w:sz="4"/>
              <w:left w:val="single" w:color="BFC8D4" w:sz="4"/>
              <w:bottom w:val="single" w:color="BFC8D4" w:sz="4"/>
              <w:right w:val="single" w:color="BFC8D4" w:sz="4"/>
            </w:tcBorders>
            <w:shd w:fill="E8EEF5" w:val="clear"/>
            <w:tcMar>
              <w:top w:type="dxa" w:w="80"/>
              <w:left w:type="dxa" w:w="110"/>
              <w:bottom w:type="dxa" w:w="80"/>
              <w:right w:type="dxa" w:w="110"/>
            </w:tcMar>
          </w:tcPr>
          <w:p>
            <w:pPr>
              <w:spacing w:after="40"/>
            </w:pPr>
            <w:r>
              <w:rPr>
                <w:b/>
                <w:bCs/>
              </w:rPr>
              <w:t xml:space="preserve">Behaviour</w:t>
            </w:r>
          </w:p>
        </w:tc>
        <w:tc>
          <w:tcPr>
            <w:tcW w:type="dxa" w:w="2300"/>
            <w:tcBorders>
              <w:top w:val="single" w:color="BFC8D4" w:sz="4"/>
              <w:left w:val="single" w:color="BFC8D4" w:sz="4"/>
              <w:bottom w:val="single" w:color="BFC8D4" w:sz="4"/>
              <w:right w:val="single" w:color="BFC8D4" w:sz="4"/>
            </w:tcBorders>
            <w:shd w:fill="E8EEF5" w:val="clear"/>
            <w:tcMar>
              <w:top w:type="dxa" w:w="80"/>
              <w:left w:type="dxa" w:w="110"/>
              <w:bottom w:type="dxa" w:w="80"/>
              <w:right w:type="dxa" w:w="110"/>
            </w:tcMar>
          </w:tcPr>
          <w:p>
            <w:pPr>
              <w:spacing w:after="40"/>
            </w:pPr>
            <w:r>
              <w:rPr>
                <w:b/>
                <w:bCs/>
              </w:rPr>
              <w:t xml:space="preserve">Best for</w:t>
            </w:r>
          </w:p>
        </w:tc>
      </w:tr>
      <w:tr>
        <w:trPr>
          <w:cantSplit/>
        </w:trPr>
        <w:tc>
          <w:tcPr>
            <w:tcW w:type="dxa" w:w="23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rPr>
                <w:b/>
                <w:bCs/>
              </w:rPr>
              <w:t xml:space="preserve">Calibrated (new default)</w:t>
            </w:r>
          </w:p>
        </w:tc>
        <w:tc>
          <w:tcPr>
            <w:tcW w:type="dxa" w:w="4426"/>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Direct, no flattery, flaws and assumptions surfaced, agreement when earned, explicit confidence</w:t>
            </w:r>
          </w:p>
        </w:tc>
        <w:tc>
          <w:tcPr>
            <w:tcW w:type="dxa" w:w="23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Everyday use across all personas</w:t>
            </w:r>
          </w:p>
        </w:tc>
      </w:tr>
      <w:tr>
        <w:trPr>
          <w:cantSplit/>
        </w:trPr>
        <w:tc>
          <w:tcPr>
            <w:tcW w:type="dxa" w:w="23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rPr>
                <w:b/>
                <w:bCs/>
              </w:rPr>
              <w:t xml:space="preserve">Brutal Realist (opt-in)</w:t>
            </w:r>
          </w:p>
        </w:tc>
        <w:tc>
          <w:tcPr>
            <w:tcW w:type="dxa" w:w="4426"/>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Leads with the most serious flaw; strict pros and cons; minimal softening</w:t>
            </w:r>
          </w:p>
        </w:tc>
        <w:tc>
          <w:tcPr>
            <w:tcW w:type="dxa" w:w="23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Pitch and strategy stress tests</w:t>
            </w:r>
          </w:p>
        </w:tc>
      </w:tr>
      <w:tr>
        <w:trPr>
          <w:cantSplit/>
        </w:trPr>
        <w:tc>
          <w:tcPr>
            <w:tcW w:type="dxa" w:w="23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rPr>
                <w:b/>
                <w:bCs/>
              </w:rPr>
              <w:t xml:space="preserve">Socratic Challenger</w:t>
            </w:r>
          </w:p>
        </w:tc>
        <w:tc>
          <w:tcPr>
            <w:tcW w:type="dxa" w:w="4426"/>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Responds with targeted questions that expose assumptions before giving a view</w:t>
            </w:r>
          </w:p>
        </w:tc>
        <w:tc>
          <w:tcPr>
            <w:tcW w:type="dxa" w:w="23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Early-stage thinking, research</w:t>
            </w:r>
          </w:p>
        </w:tc>
      </w:tr>
      <w:tr>
        <w:trPr>
          <w:cantSplit/>
        </w:trPr>
        <w:tc>
          <w:tcPr>
            <w:tcW w:type="dxa" w:w="23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rPr>
                <w:b/>
                <w:bCs/>
              </w:rPr>
              <w:t xml:space="preserve">Red Team / Auditor</w:t>
            </w:r>
          </w:p>
        </w:tc>
        <w:tc>
          <w:tcPr>
            <w:tcW w:type="dxa" w:w="4426"/>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Evaluates strictly through failure, security and business risk</w:t>
            </w:r>
          </w:p>
        </w:tc>
        <w:tc>
          <w:tcPr>
            <w:tcW w:type="dxa" w:w="23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Architecture, code, launch reviews</w:t>
            </w:r>
          </w:p>
        </w:tc>
      </w:tr>
    </w:tbl>
    <w:p>
      <w:pPr>
        <w:spacing w:after="120"/>
      </w:pPr>
    </w:p>
    <w:p>
      <w:pPr>
        <w:spacing w:after="120"/>
      </w:pPr>
      <w:r>
        <w:rPr>
          <w:b/>
          <w:bCs/>
        </w:rPr>
        <w:t xml:space="preserve">Intensity (1 to 5).</w:t>
      </w:r>
      <w:r>
        <w:t xml:space="preserve"> Controls how much softening language is permitted and how many counter-points are required. 1 = light touch (one key risk), 3 = default, 5 = exhaustive critique. Intensity never permits insulting or demeaning language.</w:t>
      </w:r>
    </w:p>
    <w:p>
      <w:pPr>
        <w:spacing w:after="120"/>
      </w:pPr>
      <w:r>
        <w:rPr>
          <w:b/>
          <w:bCs/>
        </w:rPr>
        <w:t xml:space="preserve">Per-model variants.</w:t>
      </w:r>
      <w:r>
        <w:t xml:space="preserve"> Each mode has a tested variant per target model family, served from the Directive Registry (F-8).</w:t>
      </w:r>
    </w:p>
    <w:p>
      <w:pPr>
        <w:spacing w:after="120"/>
      </w:pPr>
      <w:r>
        <w:rPr>
          <w:b/>
          <w:bCs/>
        </w:rPr>
        <w:t xml:space="preserve">Task-aware selection.</w:t>
      </w:r>
      <w:r>
        <w:t xml:space="preserve"> The input classifier skips or lightens directives on tasks where critique adds nothing (for example "translate this", "format this table").</w:t>
      </w:r>
    </w:p>
    <w:p>
      <w:pPr>
        <w:pStyle w:val="Heading3"/>
      </w:pPr>
      <w:r>
        <w:t xml:space="preserve">F-2: Cross-Platform Browser Extension</w:t>
      </w:r>
    </w:p>
    <w:p>
      <w:pPr>
        <w:spacing w:after="120"/>
      </w:pPr>
      <w:r>
        <w:rPr>
          <w:b/>
          <w:bCs/>
          <w:color w:val="1D4ED8"/>
          <w:sz w:val="16"/>
          <w:szCs w:val="16"/>
        </w:rPr>
        <w:t xml:space="preserve">REVISED  </w:t>
      </w:r>
      <w:r>
        <w:rPr>
          <w:i/>
          <w:iCs/>
          <w:color w:val="555555"/>
          <w:sz w:val="18"/>
          <w:szCs w:val="18"/>
        </w:rPr>
        <w:t xml:space="preserve">Native-first behaviour, health checks and per-site control added.</w:t>
      </w:r>
    </w:p>
    <w:p>
      <w:pPr>
        <w:pStyle w:val="ListParagraph"/>
        <w:numPr>
          <w:ilvl w:val="0"/>
          <w:numId w:val="2"/>
        </w:numPr>
        <w:spacing w:after="60"/>
      </w:pPr>
      <w:r>
        <w:rPr>
          <w:b/>
          <w:bCs/>
        </w:rPr>
        <w:t xml:space="preserve">UI overlay toggle:</w:t>
      </w:r>
      <w:r>
        <w:t xml:space="preserve"> lightweight floating control for ON/OFF and mode selection, plus a keyboard shortcut.</w:t>
      </w:r>
    </w:p>
    <w:p>
      <w:pPr>
        <w:pStyle w:val="ListParagraph"/>
        <w:numPr>
          <w:ilvl w:val="0"/>
          <w:numId w:val="2"/>
        </w:numPr>
        <w:spacing w:after="60"/>
      </w:pPr>
      <w:r>
        <w:rPr>
          <w:b/>
          <w:bCs/>
        </w:rPr>
        <w:t xml:space="preserve">Diff / audit view:</w:t>
      </w:r>
      <w:r>
        <w:t xml:space="preserve"> drawer showing exactly what was added to the prompt and which directive version was used.</w:t>
      </w:r>
    </w:p>
    <w:p>
      <w:pPr>
        <w:pStyle w:val="ListParagraph"/>
        <w:numPr>
          <w:ilvl w:val="0"/>
          <w:numId w:val="2"/>
        </w:numPr>
        <w:spacing w:after="60"/>
      </w:pPr>
      <w:r>
        <w:rPr>
          <w:b/>
          <w:bCs/>
        </w:rPr>
        <w:t xml:space="preserve">Native sync (new):</w:t>
      </w:r>
      <w:r>
        <w:t xml:space="preserve"> where a platform supports custom instructions, offer to write the selected mode there instead of injecting per message.</w:t>
      </w:r>
    </w:p>
    <w:p>
      <w:pPr>
        <w:pStyle w:val="ListParagraph"/>
        <w:numPr>
          <w:ilvl w:val="0"/>
          <w:numId w:val="2"/>
        </w:numPr>
        <w:spacing w:after="60"/>
      </w:pPr>
      <w:r>
        <w:rPr>
          <w:b/>
          <w:bCs/>
        </w:rPr>
        <w:t xml:space="preserve">Health check and kill switch (new):</w:t>
      </w:r>
      <w:r>
        <w:t xml:space="preserve"> detect when injection fails or the page structure changes, disable automatically on that site and tell the user.</w:t>
      </w:r>
    </w:p>
    <w:p>
      <w:pPr>
        <w:pStyle w:val="ListParagraph"/>
        <w:numPr>
          <w:ilvl w:val="0"/>
          <w:numId w:val="2"/>
        </w:numPr>
        <w:spacing w:after="60"/>
      </w:pPr>
      <w:r>
        <w:rPr>
          <w:b/>
          <w:bCs/>
        </w:rPr>
        <w:t xml:space="preserve">Per-site enablement (new):</w:t>
      </w:r>
      <w:r>
        <w:t xml:space="preserve"> users choose which sites the extension runs on; host permissions are requested per site.</w:t>
      </w:r>
    </w:p>
    <w:p>
      <w:pPr>
        <w:pStyle w:val="ListParagraph"/>
        <w:numPr>
          <w:ilvl w:val="0"/>
          <w:numId w:val="2"/>
        </w:numPr>
        <w:spacing w:after="60"/>
      </w:pPr>
      <w:r>
        <w:rPr>
          <w:b/>
          <w:bCs/>
        </w:rPr>
        <w:t xml:space="preserve">Output flags (new):</w:t>
      </w:r>
      <w:r>
        <w:t xml:space="preserve"> inline markers from the Sycophancy Detector (F-5) with a one-click "Challenge this" action.</w:t>
      </w:r>
    </w:p>
    <w:p>
      <w:pPr>
        <w:pStyle w:val="Heading3"/>
      </w:pPr>
      <w:r>
        <w:t xml:space="preserve">F-3: API Proxy Layer</w:t>
      </w:r>
    </w:p>
    <w:p>
      <w:pPr>
        <w:spacing w:after="120"/>
      </w:pPr>
      <w:r>
        <w:rPr>
          <w:b/>
          <w:bCs/>
          <w:color w:val="1D4ED8"/>
          <w:sz w:val="16"/>
          <w:szCs w:val="16"/>
        </w:rPr>
        <w:t xml:space="preserve">REVISED  </w:t>
      </w:r>
      <w:r>
        <w:rPr>
          <w:i/>
          <w:iCs/>
          <w:color w:val="555555"/>
          <w:sz w:val="18"/>
          <w:szCs w:val="18"/>
        </w:rPr>
        <w:t xml:space="preserve">Multi-provider, BYOK, header schema defined, self-host option.</w:t>
      </w:r>
    </w:p>
    <w:p>
      <w:pPr>
        <w:pStyle w:val="ListParagraph"/>
        <w:numPr>
          <w:ilvl w:val="0"/>
          <w:numId w:val="2"/>
        </w:numPr>
        <w:spacing w:after="60"/>
      </w:pPr>
      <w:r>
        <w:rPr>
          <w:b/>
          <w:bCs/>
        </w:rPr>
        <w:t xml:space="preserve">OpenAI-compatible endpoint:</w:t>
      </w:r>
      <w:r>
        <w:t xml:space="preserve"> drop-in base URL (https://api.honestylayer.com/v1) for /v1/chat/completions.</w:t>
      </w:r>
    </w:p>
    <w:p>
      <w:pPr>
        <w:pStyle w:val="ListParagraph"/>
        <w:numPr>
          <w:ilvl w:val="0"/>
          <w:numId w:val="2"/>
        </w:numPr>
        <w:spacing w:after="60"/>
      </w:pPr>
      <w:r>
        <w:rPr>
          <w:b/>
          <w:bCs/>
        </w:rPr>
        <w:t xml:space="preserve">Anthropic-compatible endpoint (new):</w:t>
      </w:r>
      <w:r>
        <w:t xml:space="preserve"> /v1/messages passthrough so Claude users do not need a translation layer.</w:t>
      </w:r>
    </w:p>
    <w:p>
      <w:pPr>
        <w:pStyle w:val="ListParagraph"/>
        <w:numPr>
          <w:ilvl w:val="0"/>
          <w:numId w:val="2"/>
        </w:numPr>
        <w:spacing w:after="60"/>
      </w:pPr>
      <w:r>
        <w:rPr>
          <w:b/>
          <w:bCs/>
        </w:rPr>
        <w:t xml:space="preserve">Header-driven configuration:</w:t>
      </w:r>
      <w:r>
        <w:t xml:space="preserve"> X-Honesty-Mode: calibrated | brutal | socratic | redteam | off; X-Honesty-Intensity: 1 to 5; X-Honesty-Directive-Version: pin a version for reproducibility.</w:t>
      </w:r>
    </w:p>
    <w:p>
      <w:pPr>
        <w:pStyle w:val="ListParagraph"/>
        <w:numPr>
          <w:ilvl w:val="0"/>
          <w:numId w:val="2"/>
        </w:numPr>
        <w:spacing w:after="60"/>
      </w:pPr>
      <w:r>
        <w:rPr>
          <w:b/>
          <w:bCs/>
        </w:rPr>
        <w:t xml:space="preserve">Response metadata (new):</w:t>
      </w:r>
      <w:r>
        <w:t xml:space="preserve"> X-Honesty-Applied and X-Honesty-Directive-Id response headers so callers can log what was applied.</w:t>
      </w:r>
    </w:p>
    <w:p>
      <w:pPr>
        <w:pStyle w:val="ListParagraph"/>
        <w:numPr>
          <w:ilvl w:val="0"/>
          <w:numId w:val="2"/>
        </w:numPr>
        <w:spacing w:after="60"/>
      </w:pPr>
      <w:r>
        <w:rPr>
          <w:b/>
          <w:bCs/>
        </w:rPr>
        <w:t xml:space="preserve">Bring your own key (new):</w:t>
      </w:r>
      <w:r>
        <w:t xml:space="preserve"> provider keys are passed through, never stored at rest; optional hosted key vault for teams.</w:t>
      </w:r>
    </w:p>
    <w:p>
      <w:pPr>
        <w:pStyle w:val="ListParagraph"/>
        <w:numPr>
          <w:ilvl w:val="0"/>
          <w:numId w:val="2"/>
        </w:numPr>
        <w:spacing w:after="60"/>
      </w:pPr>
      <w:r>
        <w:rPr>
          <w:b/>
          <w:bCs/>
        </w:rPr>
        <w:t xml:space="preserve">Transparent passthrough (new):</w:t>
      </w:r>
      <w:r>
        <w:t xml:space="preserve"> streaming, tool calls, images and structured outputs are forwarded unchanged.</w:t>
      </w:r>
    </w:p>
    <w:p>
      <w:pPr>
        <w:pStyle w:val="ListParagraph"/>
        <w:numPr>
          <w:ilvl w:val="0"/>
          <w:numId w:val="2"/>
        </w:numPr>
        <w:spacing w:after="60"/>
      </w:pPr>
      <w:r>
        <w:rPr>
          <w:b/>
          <w:bCs/>
        </w:rPr>
        <w:t xml:space="preserve">Self-hostable build (new):</w:t>
      </w:r>
      <w:r>
        <w:t xml:space="preserve"> open-source container image for teams that cannot route traffic through a third party. This is also the strongest answer to the privacy objection.</w:t>
      </w:r>
    </w:p>
    <w:p>
      <w:pPr>
        <w:pStyle w:val="Heading3"/>
      </w:pPr>
      <w:r>
        <w:t xml:space="preserve">F-4: Tone Guard &amp; Safety Preservation</w:t>
      </w:r>
    </w:p>
    <w:p>
      <w:pPr>
        <w:spacing w:after="120"/>
      </w:pPr>
      <w:r>
        <w:rPr>
          <w:b/>
          <w:bCs/>
          <w:color w:val="1D4ED8"/>
          <w:sz w:val="16"/>
          <w:szCs w:val="16"/>
        </w:rPr>
        <w:t xml:space="preserve">REVISED  </w:t>
      </w:r>
      <w:r>
        <w:rPr>
          <w:i/>
          <w:iCs/>
          <w:color w:val="555555"/>
          <w:sz w:val="18"/>
          <w:szCs w:val="18"/>
        </w:rPr>
        <w:t xml:space="preserve">Rewritten. v0.1 language about disallowing refusals removed.</w:t>
      </w:r>
    </w:p>
    <w:p>
      <w:pPr>
        <w:pStyle w:val="ListParagraph"/>
        <w:numPr>
          <w:ilvl w:val="0"/>
          <w:numId w:val="2"/>
        </w:numPr>
        <w:spacing w:after="60"/>
      </w:pPr>
      <w:r>
        <w:rPr>
          <w:b/>
          <w:bCs/>
        </w:rPr>
        <w:t xml:space="preserve">Tone guard:</w:t>
      </w:r>
      <w:r>
        <w:t xml:space="preserve"> directives require analytical, critical and professional language. Abuse, insult and mockery are treated as defects and tracked in the benchmark.</w:t>
      </w:r>
    </w:p>
    <w:p>
      <w:pPr>
        <w:pStyle w:val="ListParagraph"/>
        <w:numPr>
          <w:ilvl w:val="0"/>
          <w:numId w:val="2"/>
        </w:numPr>
        <w:spacing w:after="60"/>
      </w:pPr>
      <w:r>
        <w:rPr>
          <w:b/>
          <w:bCs/>
        </w:rPr>
        <w:t xml:space="preserve">Safety preservation:</w:t>
      </w:r>
      <w:r>
        <w:t xml:space="preserve"> directives are scoped to tone and epistemic standards only. They contain no instructions about refusals, policies or restricted content, and the product makes no attempt to change provider safety behaviour.</w:t>
      </w:r>
    </w:p>
    <w:p>
      <w:pPr>
        <w:pStyle w:val="ListParagraph"/>
        <w:numPr>
          <w:ilvl w:val="0"/>
          <w:numId w:val="2"/>
        </w:numPr>
        <w:spacing w:after="60"/>
      </w:pPr>
      <w:r>
        <w:rPr>
          <w:b/>
          <w:bCs/>
        </w:rPr>
        <w:t xml:space="preserve">Wellbeing context:</w:t>
      </w:r>
      <w:r>
        <w:t xml:space="preserve"> when the classifier detects personal or emotional topics, Calibrated mode stays honest but drops Brutal Realist intensity automatically.</w:t>
      </w:r>
    </w:p>
    <w:p>
      <w:pPr>
        <w:pStyle w:val="Heading3"/>
      </w:pPr>
      <w:r>
        <w:t xml:space="preserve">F-5: Output Sycophancy Detector</w:t>
      </w:r>
    </w:p>
    <w:p>
      <w:pPr>
        <w:spacing w:after="120"/>
      </w:pPr>
      <w:r>
        <w:rPr>
          <w:b/>
          <w:bCs/>
          <w:color w:val="B45309"/>
          <w:sz w:val="16"/>
          <w:szCs w:val="16"/>
        </w:rPr>
        <w:t xml:space="preserve">NEW IN v0.2  </w:t>
      </w:r>
      <w:r>
        <w:rPr>
          <w:i/>
          <w:iCs/>
          <w:color w:val="555555"/>
          <w:sz w:val="18"/>
          <w:szCs w:val="18"/>
        </w:rPr>
        <w:t xml:space="preserve">Output-side value that native custom instructions cannot provide.</w:t>
      </w:r>
    </w:p>
    <w:p>
      <w:pPr>
        <w:pStyle w:val="ListParagraph"/>
        <w:numPr>
          <w:ilvl w:val="0"/>
          <w:numId w:val="2"/>
        </w:numPr>
        <w:spacing w:after="60"/>
      </w:pPr>
      <w:r>
        <w:t xml:space="preserve">Local classifier and heuristics flag praise density, empty validation, unsupported agreement and hedged non-answers in the response.</w:t>
      </w:r>
    </w:p>
    <w:p>
      <w:pPr>
        <w:pStyle w:val="ListParagraph"/>
        <w:numPr>
          <w:ilvl w:val="0"/>
          <w:numId w:val="2"/>
        </w:numPr>
        <w:spacing w:after="60"/>
      </w:pPr>
      <w:r>
        <w:t xml:space="preserve">Flags render inline with a short reason; the user can dismiss or act on them.</w:t>
      </w:r>
    </w:p>
    <w:p>
      <w:pPr>
        <w:pStyle w:val="ListParagraph"/>
        <w:numPr>
          <w:ilvl w:val="0"/>
          <w:numId w:val="2"/>
        </w:numPr>
        <w:spacing w:after="60"/>
      </w:pPr>
      <w:r>
        <w:rPr>
          <w:b/>
          <w:bCs/>
        </w:rPr>
        <w:t xml:space="preserve">"Challenge this"</w:t>
      </w:r>
      <w:r>
        <w:t xml:space="preserve"> sends a pre-written follow-up asking the model to argue against its own answer and state what would change its view.</w:t>
      </w:r>
    </w:p>
    <w:p>
      <w:pPr>
        <w:pStyle w:val="Heading3"/>
      </w:pPr>
      <w:r>
        <w:t xml:space="preserve">F-6: Pushback Stability ("Hold your ground")</w:t>
      </w:r>
    </w:p>
    <w:p>
      <w:pPr>
        <w:spacing w:after="120"/>
      </w:pPr>
      <w:r>
        <w:rPr>
          <w:b/>
          <w:bCs/>
          <w:color w:val="B45309"/>
          <w:sz w:val="16"/>
          <w:szCs w:val="16"/>
        </w:rPr>
        <w:t xml:space="preserve">NEW IN v0.2  </w:t>
      </w:r>
      <w:r>
        <w:rPr>
          <w:i/>
          <w:iCs/>
          <w:color w:val="555555"/>
          <w:sz w:val="18"/>
          <w:szCs w:val="18"/>
        </w:rPr>
        <w:t xml:space="preserve">Addresses capitulation under pushback.</w:t>
      </w:r>
    </w:p>
    <w:p>
      <w:pPr>
        <w:pStyle w:val="ListParagraph"/>
        <w:numPr>
          <w:ilvl w:val="0"/>
          <w:numId w:val="2"/>
        </w:numPr>
        <w:spacing w:after="60"/>
      </w:pPr>
      <w:r>
        <w:t xml:space="preserve">Detects user turns that push back without new evidence (for example "Are you sure?", "I don't think so").</w:t>
      </w:r>
    </w:p>
    <w:p>
      <w:pPr>
        <w:pStyle w:val="ListParagraph"/>
        <w:numPr>
          <w:ilvl w:val="0"/>
          <w:numId w:val="2"/>
        </w:numPr>
        <w:spacing w:after="60"/>
      </w:pPr>
      <w:r>
        <w:t xml:space="preserve">Adds a directive to re-evaluate on the merits, keep the original answer if it still holds, and change it only with stated reasons.</w:t>
      </w:r>
    </w:p>
    <w:p>
      <w:pPr>
        <w:pStyle w:val="ListParagraph"/>
        <w:numPr>
          <w:ilvl w:val="0"/>
          <w:numId w:val="2"/>
        </w:numPr>
        <w:spacing w:after="60"/>
      </w:pPr>
      <w:r>
        <w:t xml:space="preserve">When the user does supply new evidence, the directive explicitly encourages updating, so the feature does not create stubbornness.</w:t>
      </w:r>
    </w:p>
    <w:p>
      <w:pPr>
        <w:pStyle w:val="Heading3"/>
      </w:pPr>
      <w:r>
        <w:t xml:space="preserve">F-7: Truth / Logic Evaluator</w:t>
      </w:r>
    </w:p>
    <w:p>
      <w:pPr>
        <w:spacing w:after="120"/>
      </w:pPr>
      <w:r>
        <w:rPr>
          <w:b/>
          <w:bCs/>
          <w:color w:val="B45309"/>
          <w:sz w:val="16"/>
          <w:szCs w:val="16"/>
        </w:rPr>
        <w:t xml:space="preserve">NEW IN v0.2  </w:t>
      </w:r>
      <w:r>
        <w:rPr>
          <w:i/>
          <w:iCs/>
          <w:color w:val="555555"/>
          <w:sz w:val="18"/>
          <w:szCs w:val="18"/>
        </w:rPr>
        <w:t xml:space="preserve">Defines the component shown in the v0.1 diagram.</w:t>
      </w:r>
    </w:p>
    <w:p>
      <w:pPr>
        <w:pStyle w:val="ListParagraph"/>
        <w:numPr>
          <w:ilvl w:val="0"/>
          <w:numId w:val="2"/>
        </w:numPr>
        <w:spacing w:after="60"/>
      </w:pPr>
      <w:r>
        <w:t xml:space="preserve">Optional second-model pass that critiques a response for unsupported claims, logical gaps, missing counter-arguments and sycophantic framing.</w:t>
      </w:r>
    </w:p>
    <w:p>
      <w:pPr>
        <w:pStyle w:val="ListParagraph"/>
        <w:numPr>
          <w:ilvl w:val="0"/>
          <w:numId w:val="2"/>
        </w:numPr>
        <w:spacing w:after="60"/>
      </w:pPr>
      <w:r>
        <w:t xml:space="preserve">Runs on demand (button) or on a sampled share of API traffic for teams; never blocks the main response.</w:t>
      </w:r>
    </w:p>
    <w:p>
      <w:pPr>
        <w:pStyle w:val="ListParagraph"/>
        <w:numPr>
          <w:ilvl w:val="0"/>
          <w:numId w:val="2"/>
        </w:numPr>
        <w:spacing w:after="60"/>
      </w:pPr>
      <w:r>
        <w:t xml:space="preserve">Uses the user's own key or included credits; evaluator model and prompt are versioned in the Registry.</w:t>
      </w:r>
    </w:p>
    <w:p>
      <w:pPr>
        <w:pStyle w:val="Heading3"/>
      </w:pPr>
      <w:r>
        <w:t xml:space="preserve">F-8: Directive Registry &amp; Continuous Benchmark</w:t>
      </w:r>
    </w:p>
    <w:p>
      <w:pPr>
        <w:spacing w:after="120"/>
      </w:pPr>
      <w:r>
        <w:rPr>
          <w:b/>
          <w:bCs/>
          <w:color w:val="B45309"/>
          <w:sz w:val="16"/>
          <w:szCs w:val="16"/>
        </w:rPr>
        <w:t xml:space="preserve">NEW IN v0.2  </w:t>
      </w:r>
      <w:r>
        <w:rPr>
          <w:i/>
          <w:iCs/>
          <w:color w:val="555555"/>
          <w:sz w:val="18"/>
          <w:szCs w:val="18"/>
        </w:rPr>
        <w:t xml:space="preserve">The core asset and the main defensibility argument.</w:t>
      </w:r>
    </w:p>
    <w:p>
      <w:pPr>
        <w:pStyle w:val="ListParagraph"/>
        <w:numPr>
          <w:ilvl w:val="0"/>
          <w:numId w:val="2"/>
        </w:numPr>
        <w:spacing w:after="60"/>
      </w:pPr>
      <w:r>
        <w:t xml:space="preserve">Versioned library of directives per mode, intensity and model family.</w:t>
      </w:r>
    </w:p>
    <w:p>
      <w:pPr>
        <w:pStyle w:val="ListParagraph"/>
        <w:numPr>
          <w:ilvl w:val="0"/>
          <w:numId w:val="2"/>
        </w:numPr>
        <w:spacing w:after="60"/>
      </w:pPr>
      <w:r>
        <w:t xml:space="preserve">Every directive change and every new model release triggers the benchmark (Section 9). Regressions block release.</w:t>
      </w:r>
    </w:p>
    <w:p>
      <w:pPr>
        <w:pStyle w:val="ListParagraph"/>
        <w:numPr>
          <w:ilvl w:val="0"/>
          <w:numId w:val="2"/>
        </w:numPr>
        <w:spacing w:after="60"/>
      </w:pPr>
      <w:r>
        <w:t xml:space="preserve">Public results page per model as a marketing and trust asset.</w:t>
      </w:r>
    </w:p>
    <w:p>
      <w:pPr>
        <w:pStyle w:val="Heading3"/>
      </w:pPr>
      <w:r>
        <w:t xml:space="preserve">F-9: Personal Calibration Insights (V1.1)</w:t>
      </w:r>
    </w:p>
    <w:p>
      <w:pPr>
        <w:spacing w:after="120"/>
      </w:pPr>
      <w:r>
        <w:rPr>
          <w:b/>
          <w:bCs/>
          <w:color w:val="B45309"/>
          <w:sz w:val="16"/>
          <w:szCs w:val="16"/>
        </w:rPr>
        <w:t xml:space="preserve">NEW IN v0.2  </w:t>
      </w:r>
      <w:r>
        <w:rPr>
          <w:i/>
          <w:iCs/>
          <w:color w:val="555555"/>
          <w:sz w:val="18"/>
          <w:szCs w:val="18"/>
        </w:rPr>
        <w:t xml:space="preserve"/>
      </w:r>
    </w:p>
    <w:p>
      <w:pPr>
        <w:spacing w:after="120"/>
      </w:pPr>
      <w:r>
        <w:t xml:space="preserve">Local-only weekly summary: how often responses were flagged, how often the model changed its answer under pushback, and which modes the user relied on. Nothing leaves the device.</w:t>
      </w:r>
    </w:p>
    <w:p>
      <w:pPr>
        <w:pStyle w:val="Heading3"/>
      </w:pPr>
      <w:r>
        <w:t xml:space="preserve">F-10: Team &amp; Enterprise Policy (V2)</w:t>
      </w:r>
    </w:p>
    <w:p>
      <w:pPr>
        <w:spacing w:after="120"/>
      </w:pPr>
      <w:r>
        <w:rPr>
          <w:b/>
          <w:bCs/>
          <w:color w:val="B45309"/>
          <w:sz w:val="16"/>
          <w:szCs w:val="16"/>
        </w:rPr>
        <w:t xml:space="preserve">NEW IN v0.2  </w:t>
      </w:r>
      <w:r>
        <w:rPr>
          <w:i/>
          <w:iCs/>
          <w:color w:val="555555"/>
          <w:sz w:val="18"/>
          <w:szCs w:val="18"/>
        </w:rPr>
        <w:t xml:space="preserve"/>
      </w:r>
    </w:p>
    <w:p>
      <w:pPr>
        <w:spacing w:after="120"/>
      </w:pPr>
      <w:r>
        <w:t xml:space="preserve">Org-managed default modes, enforced directive versions, SSO, metadata-only audit logs, and benchmark reports for the team's chosen models.</w:t>
      </w:r>
    </w:p>
    <w:p>
      <w:pPr>
        <w:pStyle w:val="Heading1"/>
      </w:pPr>
      <w:r>
        <w:t xml:space="preserve">8. Non-Functional Requirements</w:t>
      </w:r>
    </w:p>
    <w:p>
      <w:pPr>
        <w:spacing w:after="120"/>
      </w:pPr>
      <w:r>
        <w:rPr>
          <w:b/>
          <w:bCs/>
          <w:color w:val="1D4ED8"/>
          <w:sz w:val="16"/>
          <w:szCs w:val="16"/>
        </w:rPr>
        <w:t xml:space="preserve">REVISED  </w:t>
      </w:r>
      <w:r>
        <w:rPr>
          <w:i/>
          <w:iCs/>
          <w:color w:val="555555"/>
          <w:sz w:val="18"/>
          <w:szCs w:val="18"/>
        </w:rPr>
        <w:t xml:space="preserve">Latency split by stage; privacy and security made specific.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C8D4" w:sz="4"/>
              <w:left w:val="single" w:color="BFC8D4" w:sz="4"/>
              <w:bottom w:val="single" w:color="BFC8D4" w:sz="4"/>
              <w:right w:val="single" w:color="BFC8D4" w:sz="4"/>
            </w:tcBorders>
            <w:shd w:fill="E8EEF5" w:val="clear"/>
            <w:tcMar>
              <w:top w:type="dxa" w:w="80"/>
              <w:left w:type="dxa" w:w="110"/>
              <w:bottom w:type="dxa" w:w="80"/>
              <w:right w:type="dxa" w:w="110"/>
            </w:tcMar>
          </w:tcPr>
          <w:p>
            <w:pPr>
              <w:spacing w:after="40"/>
            </w:pPr>
            <w:r>
              <w:rPr>
                <w:b/>
                <w:bCs/>
              </w:rPr>
              <w:t xml:space="preserve">Metric / Feature</w:t>
            </w:r>
          </w:p>
        </w:tc>
        <w:tc>
          <w:tcPr>
            <w:tcW w:type="dxa" w:w="6426"/>
            <w:tcBorders>
              <w:top w:val="single" w:color="BFC8D4" w:sz="4"/>
              <w:left w:val="single" w:color="BFC8D4" w:sz="4"/>
              <w:bottom w:val="single" w:color="BFC8D4" w:sz="4"/>
              <w:right w:val="single" w:color="BFC8D4" w:sz="4"/>
            </w:tcBorders>
            <w:shd w:fill="E8EEF5" w:val="clear"/>
            <w:tcMar>
              <w:top w:type="dxa" w:w="80"/>
              <w:left w:type="dxa" w:w="110"/>
              <w:bottom w:type="dxa" w:w="80"/>
              <w:right w:type="dxa" w:w="110"/>
            </w:tcMar>
          </w:tcPr>
          <w:p>
            <w:pPr>
              <w:spacing w:after="40"/>
            </w:pPr>
            <w:r>
              <w:rPr>
                <w:b/>
                <w:bCs/>
              </w:rPr>
              <w:t xml:space="preserve">Specification</w:t>
            </w:r>
          </w:p>
        </w:tc>
      </w:tr>
      <w:tr>
        <w:trPr>
          <w:cantSplit/>
        </w:trPr>
        <w:tc>
          <w:tcPr>
            <w:tcW w:type="dxa" w:w="26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rPr>
                <w:b/>
                <w:bCs/>
              </w:rPr>
              <w:t xml:space="preserve">Latency: input stage</w:t>
            </w:r>
          </w:p>
        </w:tc>
        <w:tc>
          <w:tcPr>
            <w:tcW w:type="dxa" w:w="6426"/>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&lt; 35 ms p95 added before transmission (extension and proxy)</w:t>
            </w:r>
          </w:p>
        </w:tc>
      </w:tr>
      <w:tr>
        <w:trPr>
          <w:cantSplit/>
        </w:trPr>
        <w:tc>
          <w:tcPr>
            <w:tcW w:type="dxa" w:w="26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rPr>
                <w:b/>
                <w:bCs/>
              </w:rPr>
              <w:t xml:space="preserve">Latency: output stage</w:t>
            </w:r>
          </w:p>
        </w:tc>
        <w:tc>
          <w:tcPr>
            <w:tcW w:type="dxa" w:w="6426"/>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Detector &lt; 50 ms after stream completes; Evaluator async, &lt; 4 s p95, never blocks</w:t>
            </w:r>
          </w:p>
        </w:tc>
      </w:tr>
      <w:tr>
        <w:trPr>
          <w:cantSplit/>
        </w:trPr>
        <w:tc>
          <w:tcPr>
            <w:tcW w:type="dxa" w:w="26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rPr>
                <w:b/>
                <w:bCs/>
              </w:rPr>
              <w:t xml:space="preserve">Proxy overhead</w:t>
            </w:r>
          </w:p>
        </w:tc>
        <w:tc>
          <w:tcPr>
            <w:tcW w:type="dxa" w:w="6426"/>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&lt; 50 ms p95 added time to first token, excluding provider time</w:t>
            </w:r>
          </w:p>
        </w:tc>
      </w:tr>
      <w:tr>
        <w:trPr>
          <w:cantSplit/>
        </w:trPr>
        <w:tc>
          <w:tcPr>
            <w:tcW w:type="dxa" w:w="26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rPr>
                <w:b/>
                <w:bCs/>
              </w:rPr>
              <w:t xml:space="preserve">Platform compatibility</w:t>
            </w:r>
          </w:p>
        </w:tc>
        <w:tc>
          <w:tcPr>
            <w:tcW w:type="dxa" w:w="6426"/>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Chrome, Edge, Brave (Manifest V3) at V1; Firefox at V1.1. Proxy: a single backend language for V1 (recommend TypeScript on Node or Go), with Python and Node client examples.</w:t>
            </w:r>
          </w:p>
        </w:tc>
      </w:tr>
      <w:tr>
        <w:trPr>
          <w:cantSplit/>
        </w:trPr>
        <w:tc>
          <w:tcPr>
            <w:tcW w:type="dxa" w:w="26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rPr>
                <w:b/>
                <w:bCs/>
              </w:rPr>
              <w:t xml:space="preserve">Data privacy</w:t>
            </w:r>
          </w:p>
        </w:tc>
        <w:tc>
          <w:tcPr>
            <w:tcW w:type="dxa" w:w="6426"/>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Zero retention of prompt and response bodies in the proxy (memory only, no body logging). Extension processes the input stage entirely on device. Any network call from the extension is listed in the privacy policy and is opt-in.</w:t>
            </w:r>
          </w:p>
        </w:tc>
      </w:tr>
      <w:tr>
        <w:trPr>
          <w:cantSplit/>
        </w:trPr>
        <w:tc>
          <w:tcPr>
            <w:tcW w:type="dxa" w:w="26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rPr>
                <w:b/>
                <w:bCs/>
              </w:rPr>
              <w:t xml:space="preserve">Extension permissions</w:t>
            </w:r>
          </w:p>
        </w:tc>
        <w:tc>
          <w:tcPr>
            <w:tcW w:type="dxa" w:w="6426"/>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Host permissions limited to enabled sites; no remote code; selector configuration fetched as signed data only.</w:t>
            </w:r>
          </w:p>
        </w:tc>
      </w:tr>
      <w:tr>
        <w:trPr>
          <w:cantSplit/>
        </w:trPr>
        <w:tc>
          <w:tcPr>
            <w:tcW w:type="dxa" w:w="26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rPr>
                <w:b/>
                <w:bCs/>
              </w:rPr>
              <w:t xml:space="preserve">Key handling</w:t>
            </w:r>
          </w:p>
        </w:tc>
        <w:tc>
          <w:tcPr>
            <w:tcW w:type="dxa" w:w="6426"/>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BYOK keys never written to disk or logs; hosted vault encrypted with per-tenant keys.</w:t>
            </w:r>
          </w:p>
        </w:tc>
      </w:tr>
      <w:tr>
        <w:trPr>
          <w:cantSplit/>
        </w:trPr>
        <w:tc>
          <w:tcPr>
            <w:tcW w:type="dxa" w:w="26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rPr>
                <w:b/>
                <w:bCs/>
              </w:rPr>
              <w:t xml:space="preserve">Availability</w:t>
            </w:r>
          </w:p>
        </w:tc>
        <w:tc>
          <w:tcPr>
            <w:tcW w:type="dxa" w:w="6426"/>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99.9% monthly uptime for the hosted proxy, with a documented fail-open option (requests go direct to provider if the layer is down).</w:t>
            </w:r>
          </w:p>
        </w:tc>
      </w:tr>
      <w:tr>
        <w:trPr>
          <w:cantSplit/>
        </w:trPr>
        <w:tc>
          <w:tcPr>
            <w:tcW w:type="dxa" w:w="26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rPr>
                <w:b/>
                <w:bCs/>
              </w:rPr>
              <w:t xml:space="preserve">Compliance path</w:t>
            </w:r>
          </w:p>
        </w:tc>
        <w:tc>
          <w:tcPr>
            <w:tcW w:type="dxa" w:w="6426"/>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GDPR and UK GDPR at launch (DPA available); SOC 2 Type I before selling to enterprise teams.</w:t>
            </w:r>
          </w:p>
        </w:tc>
      </w:tr>
    </w:tbl>
    <w:p>
      <w:pPr>
        <w:pStyle w:val="Heading1"/>
      </w:pPr>
      <w:r>
        <w:t xml:space="preserve">9. Evaluation Methodology</w:t>
      </w:r>
    </w:p>
    <w:p>
      <w:pPr>
        <w:spacing w:after="120"/>
      </w:pPr>
      <w:r>
        <w:rPr>
          <w:b/>
          <w:bCs/>
          <w:color w:val="B45309"/>
          <w:sz w:val="16"/>
          <w:szCs w:val="16"/>
        </w:rPr>
        <w:t xml:space="preserve">NEW IN v0.2  </w:t>
      </w:r>
      <w:r>
        <w:rPr>
          <w:i/>
          <w:iCs/>
          <w:color w:val="555555"/>
          <w:sz w:val="18"/>
          <w:szCs w:val="18"/>
        </w:rPr>
        <w:t xml:space="preserve">The benchmark that underpins the KPIs and the Registry.</w:t>
      </w:r>
    </w:p>
    <w:p>
      <w:pPr>
        <w:spacing w:after="120"/>
      </w:pPr>
      <w:r>
        <w:t xml:space="preserve">The benchmark is </w:t>
      </w:r>
      <w:r>
        <w:rPr>
          <w:b/>
          <w:bCs/>
        </w:rPr>
        <w:t xml:space="preserve">two-sided</w:t>
      </w:r>
      <w:r>
        <w:t xml:space="preserve">: it rewards rejecting false premises and equally rewards accepting true ones. Each suite runs against the raw model (baseline) and the model with each Honesty Layer mode, per model family, on every directive change and every new model release.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4426"/>
        <w:gridCol w:w="2100"/>
      </w:tblGrid>
      <w:tr>
        <w:trPr>
          <w:tblHeader/>
        </w:trPr>
        <w:tc>
          <w:tcPr>
            <w:tcW w:type="dxa" w:w="2500"/>
            <w:tcBorders>
              <w:top w:val="single" w:color="BFC8D4" w:sz="4"/>
              <w:left w:val="single" w:color="BFC8D4" w:sz="4"/>
              <w:bottom w:val="single" w:color="BFC8D4" w:sz="4"/>
              <w:right w:val="single" w:color="BFC8D4" w:sz="4"/>
            </w:tcBorders>
            <w:shd w:fill="E8EEF5" w:val="clear"/>
            <w:tcMar>
              <w:top w:type="dxa" w:w="80"/>
              <w:left w:type="dxa" w:w="110"/>
              <w:bottom w:type="dxa" w:w="80"/>
              <w:right w:type="dxa" w:w="110"/>
            </w:tcMar>
          </w:tcPr>
          <w:p>
            <w:pPr>
              <w:spacing w:after="40"/>
            </w:pPr>
            <w:r>
              <w:rPr>
                <w:b/>
                <w:bCs/>
              </w:rPr>
              <w:t xml:space="preserve">Suite</w:t>
            </w:r>
          </w:p>
        </w:tc>
        <w:tc>
          <w:tcPr>
            <w:tcW w:type="dxa" w:w="4426"/>
            <w:tcBorders>
              <w:top w:val="single" w:color="BFC8D4" w:sz="4"/>
              <w:left w:val="single" w:color="BFC8D4" w:sz="4"/>
              <w:bottom w:val="single" w:color="BFC8D4" w:sz="4"/>
              <w:right w:val="single" w:color="BFC8D4" w:sz="4"/>
            </w:tcBorders>
            <w:shd w:fill="E8EEF5" w:val="clear"/>
            <w:tcMar>
              <w:top w:type="dxa" w:w="80"/>
              <w:left w:type="dxa" w:w="110"/>
              <w:bottom w:type="dxa" w:w="80"/>
              <w:right w:type="dxa" w:w="110"/>
            </w:tcMar>
          </w:tcPr>
          <w:p>
            <w:pPr>
              <w:spacing w:after="40"/>
            </w:pPr>
            <w:r>
              <w:rPr>
                <w:b/>
                <w:bCs/>
              </w:rPr>
              <w:t xml:space="preserve">What it measures</w:t>
            </w:r>
          </w:p>
        </w:tc>
        <w:tc>
          <w:tcPr>
            <w:tcW w:type="dxa" w:w="2100"/>
            <w:tcBorders>
              <w:top w:val="single" w:color="BFC8D4" w:sz="4"/>
              <w:left w:val="single" w:color="BFC8D4" w:sz="4"/>
              <w:bottom w:val="single" w:color="BFC8D4" w:sz="4"/>
              <w:right w:val="single" w:color="BFC8D4" w:sz="4"/>
            </w:tcBorders>
            <w:shd w:fill="E8EEF5" w:val="clear"/>
            <w:tcMar>
              <w:top w:type="dxa" w:w="80"/>
              <w:left w:type="dxa" w:w="110"/>
              <w:bottom w:type="dxa" w:w="80"/>
              <w:right w:type="dxa" w:w="110"/>
            </w:tcMar>
          </w:tcPr>
          <w:p>
            <w:pPr>
              <w:spacing w:after="40"/>
            </w:pPr>
            <w:r>
              <w:rPr>
                <w:b/>
                <w:bCs/>
              </w:rPr>
              <w:t xml:space="preserve">Target vs baseline</w:t>
            </w:r>
          </w:p>
        </w:tc>
      </w:tr>
      <w:tr>
        <w:trPr>
          <w:cantSplit/>
        </w:trPr>
        <w:tc>
          <w:tcPr>
            <w:tcW w:type="dxa" w:w="25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rPr>
                <w:b/>
                <w:bCs/>
              </w:rPr>
              <w:t xml:space="preserve">False-premise rejection</w:t>
            </w:r>
          </w:p>
        </w:tc>
        <w:tc>
          <w:tcPr>
            <w:tcW w:type="dxa" w:w="4426"/>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Share of prompts with a planted false or flawed premise where the model identifies the flaw</w:t>
            </w:r>
          </w:p>
        </w:tc>
        <w:tc>
          <w:tcPr>
            <w:tcW w:type="dxa" w:w="21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Large increase</w:t>
            </w:r>
          </w:p>
        </w:tc>
      </w:tr>
      <w:tr>
        <w:trPr>
          <w:cantSplit/>
        </w:trPr>
        <w:tc>
          <w:tcPr>
            <w:tcW w:type="dxa" w:w="25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rPr>
                <w:b/>
                <w:bCs/>
              </w:rPr>
              <w:t xml:space="preserve">True-premise acceptance</w:t>
            </w:r>
          </w:p>
        </w:tc>
        <w:tc>
          <w:tcPr>
            <w:tcW w:type="dxa" w:w="4426"/>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Share of prompts with a sound premise where the model agrees without inventing objections</w:t>
            </w:r>
          </w:p>
        </w:tc>
        <w:tc>
          <w:tcPr>
            <w:tcW w:type="dxa" w:w="21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No more than 3 points lower</w:t>
            </w:r>
          </w:p>
        </w:tc>
      </w:tr>
      <w:tr>
        <w:trPr>
          <w:cantSplit/>
        </w:trPr>
        <w:tc>
          <w:tcPr>
            <w:tcW w:type="dxa" w:w="25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rPr>
                <w:b/>
                <w:bCs/>
              </w:rPr>
              <w:t xml:space="preserve">Unsupported pushback flip rate</w:t>
            </w:r>
          </w:p>
        </w:tc>
        <w:tc>
          <w:tcPr>
            <w:tcW w:type="dxa" w:w="4426"/>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Share of correct answers abandoned after "Are you sure?" style pushback with no new evidence</w:t>
            </w:r>
          </w:p>
        </w:tc>
        <w:tc>
          <w:tcPr>
            <w:tcW w:type="dxa" w:w="21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Large decrease</w:t>
            </w:r>
          </w:p>
        </w:tc>
      </w:tr>
      <w:tr>
        <w:trPr>
          <w:cantSplit/>
        </w:trPr>
        <w:tc>
          <w:tcPr>
            <w:tcW w:type="dxa" w:w="25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rPr>
                <w:b/>
                <w:bCs/>
              </w:rPr>
              <w:t xml:space="preserve">Evidence-based update rate</w:t>
            </w:r>
          </w:p>
        </w:tc>
        <w:tc>
          <w:tcPr>
            <w:tcW w:type="dxa" w:w="4426"/>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Share of cases where the model correctly changes its answer when given valid new evidence</w:t>
            </w:r>
          </w:p>
        </w:tc>
        <w:tc>
          <w:tcPr>
            <w:tcW w:type="dxa" w:w="21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No decrease</w:t>
            </w:r>
          </w:p>
        </w:tc>
      </w:tr>
      <w:tr>
        <w:trPr>
          <w:cantSplit/>
        </w:trPr>
        <w:tc>
          <w:tcPr>
            <w:tcW w:type="dxa" w:w="25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rPr>
                <w:b/>
                <w:bCs/>
              </w:rPr>
              <w:t xml:space="preserve">Feedback calibration</w:t>
            </w:r>
          </w:p>
        </w:tc>
        <w:tc>
          <w:tcPr>
            <w:tcW w:type="dxa" w:w="4426"/>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Model ratings of seeded work samples (pitches, code, essays) of known quality, framed as the user's own; correlation with ground-truth ranking</w:t>
            </w:r>
          </w:p>
        </w:tc>
        <w:tc>
          <w:tcPr>
            <w:tcW w:type="dxa" w:w="21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Higher correlation; less positive skew</w:t>
            </w:r>
          </w:p>
        </w:tc>
      </w:tr>
      <w:tr>
        <w:trPr>
          <w:cantSplit/>
        </w:trPr>
        <w:tc>
          <w:tcPr>
            <w:tcW w:type="dxa" w:w="25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rPr>
                <w:b/>
                <w:bCs/>
              </w:rPr>
              <w:t xml:space="preserve">Tone</w:t>
            </w:r>
          </w:p>
        </w:tc>
        <w:tc>
          <w:tcPr>
            <w:tcW w:type="dxa" w:w="4426"/>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Toxicity and condescension scores from a tone classifier plus human spot checks</w:t>
            </w:r>
          </w:p>
        </w:tc>
        <w:tc>
          <w:tcPr>
            <w:tcW w:type="dxa" w:w="21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No increase</w:t>
            </w:r>
          </w:p>
        </w:tc>
      </w:tr>
      <w:tr>
        <w:trPr>
          <w:cantSplit/>
        </w:trPr>
        <w:tc>
          <w:tcPr>
            <w:tcW w:type="dxa" w:w="25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rPr>
                <w:b/>
                <w:bCs/>
              </w:rPr>
              <w:t xml:space="preserve">Task quality</w:t>
            </w:r>
          </w:p>
        </w:tc>
        <w:tc>
          <w:tcPr>
            <w:tcW w:type="dxa" w:w="4426"/>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Completion quality on neutral tasks (coding, summarising) to check directives do not degrade helpfulness</w:t>
            </w:r>
          </w:p>
        </w:tc>
        <w:tc>
          <w:tcPr>
            <w:tcW w:type="dxa" w:w="21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No decrease</w:t>
            </w:r>
          </w:p>
        </w:tc>
      </w:tr>
    </w:tbl>
    <w:p>
      <w:pPr>
        <w:spacing w:after="120"/>
      </w:pPr>
    </w:p>
    <w:p>
      <w:pPr>
        <w:spacing w:after="120"/>
      </w:pPr>
      <w:r>
        <w:t xml:space="preserve">Seed datasets can draw on published sycophancy research datasets, supplemented by a proprietary set built from real (consented, anonymised) beta prompts. A held-out set is never used for directive tuning, to prevent overfitting to the benchmark.</w:t>
      </w:r>
    </w:p>
    <w:p>
      <w:pPr>
        <w:pStyle w:val="Heading1"/>
      </w:pPr>
      <w:r>
        <w:t xml:space="preserve">10. Success Metrics (KPIs)</w:t>
      </w:r>
    </w:p>
    <w:p>
      <w:pPr>
        <w:spacing w:after="120"/>
      </w:pPr>
      <w:r>
        <w:rPr>
          <w:b/>
          <w:bCs/>
          <w:color w:val="1D4ED8"/>
          <w:sz w:val="16"/>
          <w:szCs w:val="16"/>
        </w:rPr>
        <w:t xml:space="preserve">REVISED  </w:t>
      </w:r>
      <w:r>
        <w:rPr>
          <w:i/>
          <w:iCs/>
          <w:color w:val="555555"/>
          <w:sz w:val="18"/>
          <w:szCs w:val="18"/>
        </w:rPr>
        <w:t xml:space="preserve">Headline metric replaced; engagement metric redefined; business metrics added.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000"/>
        <w:gridCol w:w="2100"/>
        <w:gridCol w:w="2026"/>
      </w:tblGrid>
      <w:tr>
        <w:trPr>
          <w:tblHeader/>
        </w:trPr>
        <w:tc>
          <w:tcPr>
            <w:tcW w:type="dxa" w:w="1900"/>
            <w:tcBorders>
              <w:top w:val="single" w:color="BFC8D4" w:sz="4"/>
              <w:left w:val="single" w:color="BFC8D4" w:sz="4"/>
              <w:bottom w:val="single" w:color="BFC8D4" w:sz="4"/>
              <w:right w:val="single" w:color="BFC8D4" w:sz="4"/>
            </w:tcBorders>
            <w:shd w:fill="E8EEF5" w:val="clear"/>
            <w:tcMar>
              <w:top w:type="dxa" w:w="80"/>
              <w:left w:type="dxa" w:w="110"/>
              <w:bottom w:type="dxa" w:w="80"/>
              <w:right w:type="dxa" w:w="110"/>
            </w:tcMar>
          </w:tcPr>
          <w:p>
            <w:pPr>
              <w:spacing w:after="40"/>
            </w:pPr>
            <w:r>
              <w:rPr>
                <w:b/>
                <w:bCs/>
              </w:rPr>
              <w:t xml:space="preserve">KPI</w:t>
            </w:r>
          </w:p>
        </w:tc>
        <w:tc>
          <w:tcPr>
            <w:tcW w:type="dxa" w:w="3000"/>
            <w:tcBorders>
              <w:top w:val="single" w:color="BFC8D4" w:sz="4"/>
              <w:left w:val="single" w:color="BFC8D4" w:sz="4"/>
              <w:bottom w:val="single" w:color="BFC8D4" w:sz="4"/>
              <w:right w:val="single" w:color="BFC8D4" w:sz="4"/>
            </w:tcBorders>
            <w:shd w:fill="E8EEF5" w:val="clear"/>
            <w:tcMar>
              <w:top w:type="dxa" w:w="80"/>
              <w:left w:type="dxa" w:w="110"/>
              <w:bottom w:type="dxa" w:w="80"/>
              <w:right w:type="dxa" w:w="110"/>
            </w:tcMar>
          </w:tcPr>
          <w:p>
            <w:pPr>
              <w:spacing w:after="40"/>
            </w:pPr>
            <w:r>
              <w:rPr>
                <w:b/>
                <w:bCs/>
              </w:rPr>
              <w:t xml:space="preserve">Definition</w:t>
            </w:r>
          </w:p>
        </w:tc>
        <w:tc>
          <w:tcPr>
            <w:tcW w:type="dxa" w:w="2100"/>
            <w:tcBorders>
              <w:top w:val="single" w:color="BFC8D4" w:sz="4"/>
              <w:left w:val="single" w:color="BFC8D4" w:sz="4"/>
              <w:bottom w:val="single" w:color="BFC8D4" w:sz="4"/>
              <w:right w:val="single" w:color="BFC8D4" w:sz="4"/>
            </w:tcBorders>
            <w:shd w:fill="E8EEF5" w:val="clear"/>
            <w:tcMar>
              <w:top w:type="dxa" w:w="80"/>
              <w:left w:type="dxa" w:w="110"/>
              <w:bottom w:type="dxa" w:w="80"/>
              <w:right w:type="dxa" w:w="110"/>
            </w:tcMar>
          </w:tcPr>
          <w:p>
            <w:pPr>
              <w:spacing w:after="40"/>
            </w:pPr>
            <w:r>
              <w:rPr>
                <w:b/>
                <w:bCs/>
              </w:rPr>
              <w:t xml:space="preserve">Target</w:t>
            </w:r>
          </w:p>
        </w:tc>
        <w:tc>
          <w:tcPr>
            <w:tcW w:type="dxa" w:w="2026"/>
            <w:tcBorders>
              <w:top w:val="single" w:color="BFC8D4" w:sz="4"/>
              <w:left w:val="single" w:color="BFC8D4" w:sz="4"/>
              <w:bottom w:val="single" w:color="BFC8D4" w:sz="4"/>
              <w:right w:val="single" w:color="BFC8D4" w:sz="4"/>
            </w:tcBorders>
            <w:shd w:fill="E8EEF5" w:val="clear"/>
            <w:tcMar>
              <w:top w:type="dxa" w:w="80"/>
              <w:left w:type="dxa" w:w="110"/>
              <w:bottom w:type="dxa" w:w="80"/>
              <w:right w:type="dxa" w:w="110"/>
            </w:tcMar>
          </w:tcPr>
          <w:p>
            <w:pPr>
              <w:spacing w:after="40"/>
            </w:pPr>
            <w:r>
              <w:rPr>
                <w:b/>
                <w:bCs/>
              </w:rPr>
              <w:t xml:space="preserve">Change from v0.1</w:t>
            </w:r>
          </w:p>
        </w:tc>
      </w:tr>
      <w:tr>
        <w:trPr>
          <w:cantSplit/>
        </w:trPr>
        <w:tc>
          <w:tcPr>
            <w:tcW w:type="dxa" w:w="19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rPr>
                <w:b/>
                <w:bCs/>
              </w:rPr>
              <w:t xml:space="preserve">Calibration Score</w:t>
            </w:r>
          </w:p>
        </w:tc>
        <w:tc>
          <w:tcPr>
            <w:tcW w:type="dxa" w:w="30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Mean of false-premise rejection and true-premise acceptance, minus pushback flip rate, on the held-out set</w:t>
            </w:r>
          </w:p>
        </w:tc>
        <w:tc>
          <w:tcPr>
            <w:tcW w:type="dxa" w:w="21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+25 points vs baseline on each supported model, with true-premise acceptance within 3 points</w:t>
            </w:r>
          </w:p>
        </w:tc>
        <w:tc>
          <w:tcPr>
            <w:tcW w:type="dxa" w:w="2026"/>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Replaces "&gt; 80% reduction in agreeableness", which rewarded disagreement for its own sake</w:t>
            </w:r>
          </w:p>
        </w:tc>
      </w:tr>
      <w:tr>
        <w:trPr>
          <w:cantSplit/>
        </w:trPr>
        <w:tc>
          <w:tcPr>
            <w:tcW w:type="dxa" w:w="19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rPr>
                <w:b/>
                <w:bCs/>
              </w:rPr>
              <w:t xml:space="preserve">Activated-user retention</w:t>
            </w:r>
          </w:p>
        </w:tc>
        <w:tc>
          <w:tcPr>
            <w:tcW w:type="dxa" w:w="30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Share of activated users (enabled on 3+ days in week 1) still active in week 4</w:t>
            </w:r>
          </w:p>
        </w:tc>
        <w:tc>
          <w:tcPr>
            <w:tcW w:type="dxa" w:w="21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&gt; 40%</w:t>
            </w:r>
          </w:p>
        </w:tc>
        <w:tc>
          <w:tcPr>
            <w:tcW w:type="dxa" w:w="2026"/>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Clarified the population</w:t>
            </w:r>
          </w:p>
        </w:tc>
      </w:tr>
      <w:tr>
        <w:trPr>
          <w:cantSplit/>
        </w:trPr>
        <w:tc>
          <w:tcPr>
            <w:tcW w:type="dxa" w:w="19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rPr>
                <w:b/>
                <w:bCs/>
              </w:rPr>
              <w:t xml:space="preserve">Keep rate</w:t>
            </w:r>
          </w:p>
        </w:tc>
        <w:tc>
          <w:tcPr>
            <w:tcW w:type="dxa" w:w="30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Share of sessions where the layer stays on for the whole session once enabled</w:t>
            </w:r>
          </w:p>
        </w:tc>
        <w:tc>
          <w:tcPr>
            <w:tcW w:type="dxa" w:w="21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&gt; 70%</w:t>
            </w:r>
          </w:p>
        </w:tc>
        <w:tc>
          <w:tcPr>
            <w:tcW w:type="dxa" w:w="2026"/>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Replaces "toggles per session", where a high number can signal friction</w:t>
            </w:r>
          </w:p>
        </w:tc>
      </w:tr>
      <w:tr>
        <w:trPr>
          <w:cantSplit/>
        </w:trPr>
        <w:tc>
          <w:tcPr>
            <w:tcW w:type="dxa" w:w="19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rPr>
                <w:b/>
                <w:bCs/>
              </w:rPr>
              <w:t xml:space="preserve">Challenge usage</w:t>
            </w:r>
          </w:p>
        </w:tc>
        <w:tc>
          <w:tcPr>
            <w:tcW w:type="dxa" w:w="30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Share of weekly active users who use "Challenge this" at least once a week</w:t>
            </w:r>
          </w:p>
        </w:tc>
        <w:tc>
          <w:tcPr>
            <w:tcW w:type="dxa" w:w="21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&gt; 30%</w:t>
            </w:r>
          </w:p>
        </w:tc>
        <w:tc>
          <w:tcPr>
            <w:tcW w:type="dxa" w:w="2026"/>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New: measures output-side value</w:t>
            </w:r>
          </w:p>
        </w:tc>
      </w:tr>
      <w:tr>
        <w:trPr>
          <w:cantSplit/>
        </w:trPr>
        <w:tc>
          <w:tcPr>
            <w:tcW w:type="dxa" w:w="19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rPr>
                <w:b/>
                <w:bCs/>
              </w:rPr>
              <w:t xml:space="preserve">Decision impact</w:t>
            </w:r>
          </w:p>
        </w:tc>
        <w:tc>
          <w:tcPr>
            <w:tcW w:type="dxa" w:w="30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In-product survey: "Did this change a decision or catch a mistake this week?"</w:t>
            </w:r>
          </w:p>
        </w:tc>
        <w:tc>
          <w:tcPr>
            <w:tcW w:type="dxa" w:w="21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&gt; 35% yes</w:t>
            </w:r>
          </w:p>
        </w:tc>
        <w:tc>
          <w:tcPr>
            <w:tcW w:type="dxa" w:w="2026"/>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New: qualitative outcome</w:t>
            </w:r>
          </w:p>
        </w:tc>
      </w:tr>
      <w:tr>
        <w:trPr>
          <w:cantSplit/>
        </w:trPr>
        <w:tc>
          <w:tcPr>
            <w:tcW w:type="dxa" w:w="19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rPr>
                <w:b/>
                <w:bCs/>
              </w:rPr>
              <w:t xml:space="preserve">Free to paid conversion</w:t>
            </w:r>
          </w:p>
        </w:tc>
        <w:tc>
          <w:tcPr>
            <w:tcW w:type="dxa" w:w="30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Share of activated users who upgrade within 60 days</w:t>
            </w:r>
          </w:p>
        </w:tc>
        <w:tc>
          <w:tcPr>
            <w:tcW w:type="dxa" w:w="21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&gt; 4%</w:t>
            </w:r>
          </w:p>
        </w:tc>
        <w:tc>
          <w:tcPr>
            <w:tcW w:type="dxa" w:w="2026"/>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New</w:t>
            </w:r>
          </w:p>
        </w:tc>
      </w:tr>
      <w:tr>
        <w:trPr>
          <w:cantSplit/>
        </w:trPr>
        <w:tc>
          <w:tcPr>
            <w:tcW w:type="dxa" w:w="19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rPr>
                <w:b/>
                <w:bCs/>
              </w:rPr>
              <w:t xml:space="preserve">Proxy adoption</w:t>
            </w:r>
          </w:p>
        </w:tc>
        <w:tc>
          <w:tcPr>
            <w:tcW w:type="dxa" w:w="30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Teams sending &gt; 10k requests a month through the proxy by end of beta</w:t>
            </w:r>
          </w:p>
        </w:tc>
        <w:tc>
          <w:tcPr>
            <w:tcW w:type="dxa" w:w="21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5 teams</w:t>
            </w:r>
          </w:p>
        </w:tc>
        <w:tc>
          <w:tcPr>
            <w:tcW w:type="dxa" w:w="2026"/>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New</w:t>
            </w:r>
          </w:p>
        </w:tc>
      </w:tr>
    </w:tbl>
    <w:p>
      <w:pPr>
        <w:pStyle w:val="Heading1"/>
      </w:pPr>
      <w:r>
        <w:t xml:space="preserve">11. Business Model &amp; Pricing (Hypotheses)</w:t>
      </w:r>
    </w:p>
    <w:p>
      <w:pPr>
        <w:spacing w:after="120"/>
      </w:pPr>
      <w:r>
        <w:rPr>
          <w:b/>
          <w:bCs/>
          <w:color w:val="B45309"/>
          <w:sz w:val="16"/>
          <w:szCs w:val="16"/>
        </w:rPr>
        <w:t xml:space="preserve">NEW IN v0.2  </w:t>
      </w:r>
      <w:r>
        <w:rPr>
          <w:i/>
          <w:iCs/>
          <w:color w:val="555555"/>
          <w:sz w:val="18"/>
          <w:szCs w:val="18"/>
        </w:rPr>
        <w:t xml:space="preserve">v0.1 had no commercial section. All figures are hypotheses to test in Phase 0 and beta.</w:t>
      </w:r>
    </w:p>
    <w:p>
      <w:pPr>
        <w:pStyle w:val="Heading2"/>
      </w:pPr>
      <w:r>
        <w:t xml:space="preserve">11.1 People (consumer)</w:t>
      </w:r>
    </w:p>
    <w:p>
      <w:pPr>
        <w:spacing w:after="120"/>
      </w:pPr>
      <w:r>
        <w:t xml:space="preserve">Free and Plus tiers, defined in Section 6.6. v0.2's single "Pro" tier is replaced by Plus.</w:t>
      </w:r>
    </w:p>
    <w:p>
      <w:pPr>
        <w:pStyle w:val="Heading2"/>
      </w:pPr>
      <w:r>
        <w:t xml:space="preserve">11.2 Builders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826"/>
        <w:gridCol w:w="2000"/>
      </w:tblGrid>
      <w:tr>
        <w:trPr>
          <w:tblHeader/>
        </w:trPr>
        <w:tc>
          <w:tcPr>
            <w:tcW w:type="dxa" w:w="2200"/>
            <w:tcBorders>
              <w:top w:val="single" w:color="BFC8D4" w:sz="4"/>
              <w:left w:val="single" w:color="BFC8D4" w:sz="4"/>
              <w:bottom w:val="single" w:color="BFC8D4" w:sz="4"/>
              <w:right w:val="single" w:color="BFC8D4" w:sz="4"/>
            </w:tcBorders>
            <w:shd w:fill="E8EEF5" w:val="clear"/>
            <w:tcMar>
              <w:top w:type="dxa" w:w="80"/>
              <w:left w:type="dxa" w:w="110"/>
              <w:bottom w:type="dxa" w:w="80"/>
              <w:right w:type="dxa" w:w="110"/>
            </w:tcMar>
          </w:tcPr>
          <w:p>
            <w:pPr>
              <w:spacing w:after="40"/>
            </w:pPr>
            <w:r>
              <w:rPr>
                <w:b/>
                <w:bCs/>
              </w:rPr>
              <w:t xml:space="preserve">Tier</w:t>
            </w:r>
          </w:p>
        </w:tc>
        <w:tc>
          <w:tcPr>
            <w:tcW w:type="dxa" w:w="4826"/>
            <w:tcBorders>
              <w:top w:val="single" w:color="BFC8D4" w:sz="4"/>
              <w:left w:val="single" w:color="BFC8D4" w:sz="4"/>
              <w:bottom w:val="single" w:color="BFC8D4" w:sz="4"/>
              <w:right w:val="single" w:color="BFC8D4" w:sz="4"/>
            </w:tcBorders>
            <w:shd w:fill="E8EEF5" w:val="clear"/>
            <w:tcMar>
              <w:top w:type="dxa" w:w="80"/>
              <w:left w:type="dxa" w:w="110"/>
              <w:bottom w:type="dxa" w:w="80"/>
              <w:right w:type="dxa" w:w="110"/>
            </w:tcMar>
          </w:tcPr>
          <w:p>
            <w:pPr>
              <w:spacing w:after="40"/>
            </w:pPr>
            <w:r>
              <w:rPr>
                <w:b/>
                <w:bCs/>
              </w:rPr>
              <w:t xml:space="preserve">Includes</w:t>
            </w:r>
          </w:p>
        </w:tc>
        <w:tc>
          <w:tcPr>
            <w:tcW w:type="dxa" w:w="2000"/>
            <w:tcBorders>
              <w:top w:val="single" w:color="BFC8D4" w:sz="4"/>
              <w:left w:val="single" w:color="BFC8D4" w:sz="4"/>
              <w:bottom w:val="single" w:color="BFC8D4" w:sz="4"/>
              <w:right w:val="single" w:color="BFC8D4" w:sz="4"/>
            </w:tcBorders>
            <w:shd w:fill="E8EEF5" w:val="clear"/>
            <w:tcMar>
              <w:top w:type="dxa" w:w="80"/>
              <w:left w:type="dxa" w:w="110"/>
              <w:bottom w:type="dxa" w:w="80"/>
              <w:right w:type="dxa" w:w="110"/>
            </w:tcMar>
          </w:tcPr>
          <w:p>
            <w:pPr>
              <w:spacing w:after="40"/>
            </w:pPr>
            <w:r>
              <w:rPr>
                <w:b/>
                <w:bCs/>
              </w:rPr>
              <w:t xml:space="preserve">Price hypothesis</w:t>
            </w:r>
          </w:p>
        </w:tc>
      </w:tr>
      <w:tr>
        <w:trPr>
          <w:cantSplit/>
        </w:trPr>
        <w:tc>
          <w:tcPr>
            <w:tcW w:type="dxa" w:w="22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rPr>
                <w:b/>
                <w:bCs/>
              </w:rPr>
              <w:t xml:space="preserve">Developer (proxy)</w:t>
            </w:r>
          </w:p>
        </w:tc>
        <w:tc>
          <w:tcPr>
            <w:tcW w:type="dxa" w:w="4826"/>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Hosted proxy, all modes, directive pinning, response metadata</w:t>
            </w:r>
          </w:p>
        </w:tc>
        <w:tc>
          <w:tcPr>
            <w:tcW w:type="dxa" w:w="20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Free tier, then usage-based per 1k requests</w:t>
            </w:r>
          </w:p>
        </w:tc>
      </w:tr>
      <w:tr>
        <w:trPr>
          <w:cantSplit/>
        </w:trPr>
        <w:tc>
          <w:tcPr>
            <w:tcW w:type="dxa" w:w="22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rPr>
                <w:b/>
                <w:bCs/>
              </w:rPr>
              <w:t xml:space="preserve">Self-host</w:t>
            </w:r>
          </w:p>
        </w:tc>
        <w:tc>
          <w:tcPr>
            <w:tcW w:type="dxa" w:w="4826"/>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Open-source proxy plus public directive set</w:t>
            </w:r>
          </w:p>
        </w:tc>
        <w:tc>
          <w:tcPr>
            <w:tcW w:type="dxa" w:w="20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Free (drives adoption and trust)</w:t>
            </w:r>
          </w:p>
        </w:tc>
      </w:tr>
      <w:tr>
        <w:trPr>
          <w:cantSplit/>
        </w:trPr>
        <w:tc>
          <w:tcPr>
            <w:tcW w:type="dxa" w:w="22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rPr>
                <w:b/>
                <w:bCs/>
              </w:rPr>
              <w:t xml:space="preserve">Team / Enterprise</w:t>
            </w:r>
          </w:p>
        </w:tc>
        <w:tc>
          <w:tcPr>
            <w:tcW w:type="dxa" w:w="4826"/>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Policy, SSO, audit, private benchmark runs on chosen models, support</w:t>
            </w:r>
          </w:p>
        </w:tc>
        <w:tc>
          <w:tcPr>
            <w:tcW w:type="dxa" w:w="20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Per seat or annual contract</w:t>
            </w:r>
          </w:p>
        </w:tc>
      </w:tr>
    </w:tbl>
    <w:p>
      <w:pPr>
        <w:spacing w:after="120"/>
      </w:pPr>
    </w:p>
    <w:p>
      <w:pPr>
        <w:spacing w:after="120"/>
      </w:pPr>
      <w:r>
        <w:rPr>
          <w:b/>
          <w:bCs/>
        </w:rPr>
        <w:t xml:space="preserve">Open question:</w:t>
      </w:r>
      <w:r>
        <w:t xml:space="preserve"> whether the public directive set should be open. Opening it concedes the copyable part (which is copyable anyway) and keeps the moat in the Registry, the benchmark and the output stage.</w:t>
      </w:r>
    </w:p>
    <w:p>
      <w:pPr>
        <w:pStyle w:val="Heading1"/>
      </w:pPr>
      <w:r>
        <w:t xml:space="preserve">12. Risks &amp; Mitigations</w:t>
      </w:r>
    </w:p>
    <w:p>
      <w:pPr>
        <w:spacing w:after="120"/>
      </w:pPr>
      <w:r>
        <w:rPr>
          <w:b/>
          <w:bCs/>
          <w:color w:val="B45309"/>
          <w:sz w:val="16"/>
          <w:szCs w:val="16"/>
        </w:rPr>
        <w:t xml:space="preserve">NEW IN v0.2  </w:t>
      </w:r>
      <w:r>
        <w:rPr>
          <w:i/>
          <w:iCs/>
          <w:color w:val="555555"/>
          <w:sz w:val="18"/>
          <w:szCs w:val="18"/>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1600"/>
        <w:gridCol w:w="3726"/>
      </w:tblGrid>
      <w:tr>
        <w:trPr>
          <w:tblHeader/>
        </w:trPr>
        <w:tc>
          <w:tcPr>
            <w:tcW w:type="dxa" w:w="700"/>
            <w:tcBorders>
              <w:top w:val="single" w:color="BFC8D4" w:sz="4"/>
              <w:left w:val="single" w:color="BFC8D4" w:sz="4"/>
              <w:bottom w:val="single" w:color="BFC8D4" w:sz="4"/>
              <w:right w:val="single" w:color="BFC8D4" w:sz="4"/>
            </w:tcBorders>
            <w:shd w:fill="E8EEF5" w:val="clear"/>
            <w:tcMar>
              <w:top w:type="dxa" w:w="80"/>
              <w:left w:type="dxa" w:w="110"/>
              <w:bottom w:type="dxa" w:w="80"/>
              <w:right w:type="dxa" w:w="110"/>
            </w:tcMar>
          </w:tcPr>
          <w:p>
            <w:pPr>
              <w:spacing w:after="40"/>
            </w:pPr>
            <w:r>
              <w:rPr>
                <w:b/>
                <w:bCs/>
              </w:rPr>
              <w:t xml:space="preserve">ID</w:t>
            </w:r>
          </w:p>
        </w:tc>
        <w:tc>
          <w:tcPr>
            <w:tcW w:type="dxa" w:w="3000"/>
            <w:tcBorders>
              <w:top w:val="single" w:color="BFC8D4" w:sz="4"/>
              <w:left w:val="single" w:color="BFC8D4" w:sz="4"/>
              <w:bottom w:val="single" w:color="BFC8D4" w:sz="4"/>
              <w:right w:val="single" w:color="BFC8D4" w:sz="4"/>
            </w:tcBorders>
            <w:shd w:fill="E8EEF5" w:val="clear"/>
            <w:tcMar>
              <w:top w:type="dxa" w:w="80"/>
              <w:left w:type="dxa" w:w="110"/>
              <w:bottom w:type="dxa" w:w="80"/>
              <w:right w:type="dxa" w:w="110"/>
            </w:tcMar>
          </w:tcPr>
          <w:p>
            <w:pPr>
              <w:spacing w:after="40"/>
            </w:pPr>
            <w:r>
              <w:rPr>
                <w:b/>
                <w:bCs/>
              </w:rPr>
              <w:t xml:space="preserve">Risk</w:t>
            </w:r>
          </w:p>
        </w:tc>
        <w:tc>
          <w:tcPr>
            <w:tcW w:type="dxa" w:w="1600"/>
            <w:tcBorders>
              <w:top w:val="single" w:color="BFC8D4" w:sz="4"/>
              <w:left w:val="single" w:color="BFC8D4" w:sz="4"/>
              <w:bottom w:val="single" w:color="BFC8D4" w:sz="4"/>
              <w:right w:val="single" w:color="BFC8D4" w:sz="4"/>
            </w:tcBorders>
            <w:shd w:fill="E8EEF5" w:val="clear"/>
            <w:tcMar>
              <w:top w:type="dxa" w:w="80"/>
              <w:left w:type="dxa" w:w="110"/>
              <w:bottom w:type="dxa" w:w="80"/>
              <w:right w:type="dxa" w:w="110"/>
            </w:tcMar>
          </w:tcPr>
          <w:p>
            <w:pPr>
              <w:spacing w:after="40"/>
            </w:pPr>
            <w:r>
              <w:rPr>
                <w:b/>
                <w:bCs/>
              </w:rPr>
              <w:t xml:space="preserve">Likelihood / Impact</w:t>
            </w:r>
          </w:p>
        </w:tc>
        <w:tc>
          <w:tcPr>
            <w:tcW w:type="dxa" w:w="3726"/>
            <w:tcBorders>
              <w:top w:val="single" w:color="BFC8D4" w:sz="4"/>
              <w:left w:val="single" w:color="BFC8D4" w:sz="4"/>
              <w:bottom w:val="single" w:color="BFC8D4" w:sz="4"/>
              <w:right w:val="single" w:color="BFC8D4" w:sz="4"/>
            </w:tcBorders>
            <w:shd w:fill="E8EEF5" w:val="clear"/>
            <w:tcMar>
              <w:top w:type="dxa" w:w="80"/>
              <w:left w:type="dxa" w:w="110"/>
              <w:bottom w:type="dxa" w:w="80"/>
              <w:right w:type="dxa" w:w="110"/>
            </w:tcMar>
          </w:tcPr>
          <w:p>
            <w:pPr>
              <w:spacing w:after="40"/>
            </w:pPr>
            <w:r>
              <w:rPr>
                <w:b/>
                <w:bCs/>
              </w:rPr>
              <w:t xml:space="preserve">Mitigation</w:t>
            </w:r>
          </w:p>
        </w:tc>
      </w:tr>
      <w:tr>
        <w:trPr>
          <w:cantSplit/>
        </w:trPr>
        <w:tc>
          <w:tcPr>
            <w:tcW w:type="dxa" w:w="7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R-1</w:t>
            </w:r>
          </w:p>
        </w:tc>
        <w:tc>
          <w:tcPr>
            <w:tcW w:type="dxa" w:w="30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Platform terms or extension store review reject message modification on consumer chat apps</w:t>
            </w:r>
          </w:p>
        </w:tc>
        <w:tc>
          <w:tcPr>
            <w:tcW w:type="dxa" w:w="16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Medium / High</w:t>
            </w:r>
          </w:p>
        </w:tc>
        <w:tc>
          <w:tcPr>
            <w:tcW w:type="dxa" w:w="3726"/>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Legal review in Phase 0; native-sync path; transparent diff view; no safety-related directives; proxy as a non-dependent second channel</w:t>
            </w:r>
          </w:p>
        </w:tc>
      </w:tr>
      <w:tr>
        <w:trPr>
          <w:cantSplit/>
        </w:trPr>
        <w:tc>
          <w:tcPr>
            <w:tcW w:type="dxa" w:w="7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R-2</w:t>
            </w:r>
          </w:p>
        </w:tc>
        <w:tc>
          <w:tcPr>
            <w:tcW w:type="dxa" w:w="30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Site markup changes break injection silently</w:t>
            </w:r>
          </w:p>
        </w:tc>
        <w:tc>
          <w:tcPr>
            <w:tcW w:type="dxa" w:w="16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High / Medium</w:t>
            </w:r>
          </w:p>
        </w:tc>
        <w:tc>
          <w:tcPr>
            <w:tcW w:type="dxa" w:w="3726"/>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Health checks, signed remote selector config, automatic per-site disable, monitoring</w:t>
            </w:r>
          </w:p>
        </w:tc>
      </w:tr>
      <w:tr>
        <w:trPr>
          <w:cantSplit/>
        </w:trPr>
        <w:tc>
          <w:tcPr>
            <w:tcW w:type="dxa" w:w="7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R-3</w:t>
            </w:r>
          </w:p>
        </w:tc>
        <w:tc>
          <w:tcPr>
            <w:tcW w:type="dxa" w:w="30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Over-correction: model becomes contrarian or harsh</w:t>
            </w:r>
          </w:p>
        </w:tc>
        <w:tc>
          <w:tcPr>
            <w:tcW w:type="dxa" w:w="16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Medium / High</w:t>
            </w:r>
          </w:p>
        </w:tc>
        <w:tc>
          <w:tcPr>
            <w:tcW w:type="dxa" w:w="3726"/>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Two-sided benchmark; Calibrated as default; tone guard; true-premise acceptance as a release gate</w:t>
            </w:r>
          </w:p>
        </w:tc>
      </w:tr>
      <w:tr>
        <w:trPr>
          <w:cantSplit/>
        </w:trPr>
        <w:tc>
          <w:tcPr>
            <w:tcW w:type="dxa" w:w="7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R-4</w:t>
            </w:r>
          </w:p>
        </w:tc>
        <w:tc>
          <w:tcPr>
            <w:tcW w:type="dxa" w:w="30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Native custom instructions make the injection feature redundant</w:t>
            </w:r>
          </w:p>
        </w:tc>
        <w:tc>
          <w:tcPr>
            <w:tcW w:type="dxa" w:w="16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High / Medium</w:t>
            </w:r>
          </w:p>
        </w:tc>
        <w:tc>
          <w:tcPr>
            <w:tcW w:type="dxa" w:w="3726"/>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Lead with cross-platform consistency, detection, pushback stability and measurement</w:t>
            </w:r>
          </w:p>
        </w:tc>
      </w:tr>
      <w:tr>
        <w:trPr>
          <w:cantSplit/>
        </w:trPr>
        <w:tc>
          <w:tcPr>
            <w:tcW w:type="dxa" w:w="7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R-5</w:t>
            </w:r>
          </w:p>
        </w:tc>
        <w:tc>
          <w:tcPr>
            <w:tcW w:type="dxa" w:w="30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Users and teams will not route sensitive prompts through a third party</w:t>
            </w:r>
          </w:p>
        </w:tc>
        <w:tc>
          <w:tcPr>
            <w:tcW w:type="dxa" w:w="16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High / High</w:t>
            </w:r>
          </w:p>
        </w:tc>
        <w:tc>
          <w:tcPr>
            <w:tcW w:type="dxa" w:w="3726"/>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Local-first extension; self-host proxy; BYOK; zero body logging; published architecture</w:t>
            </w:r>
          </w:p>
        </w:tc>
      </w:tr>
      <w:tr>
        <w:trPr>
          <w:cantSplit/>
        </w:trPr>
        <w:tc>
          <w:tcPr>
            <w:tcW w:type="dxa" w:w="7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R-6</w:t>
            </w:r>
          </w:p>
        </w:tc>
        <w:tc>
          <w:tcPr>
            <w:tcW w:type="dxa" w:w="30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Providers fix sycophancy at the model level, shrinking the problem</w:t>
            </w:r>
          </w:p>
        </w:tc>
        <w:tc>
          <w:tcPr>
            <w:tcW w:type="dxa" w:w="16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Medium / Medium</w:t>
            </w:r>
          </w:p>
        </w:tc>
        <w:tc>
          <w:tcPr>
            <w:tcW w:type="dxa" w:w="3726"/>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Benchmark becomes the product: independent measurement of whether each model is calibrated, and modes for deliberate critique remain useful regardless</w:t>
            </w:r>
          </w:p>
        </w:tc>
      </w:tr>
      <w:tr>
        <w:trPr>
          <w:cantSplit/>
        </w:trPr>
        <w:tc>
          <w:tcPr>
            <w:tcW w:type="dxa" w:w="7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R-7</w:t>
            </w:r>
          </w:p>
        </w:tc>
        <w:tc>
          <w:tcPr>
            <w:tcW w:type="dxa" w:w="30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Directives are copied by competitors</w:t>
            </w:r>
          </w:p>
        </w:tc>
        <w:tc>
          <w:tcPr>
            <w:tcW w:type="dxa" w:w="16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High / Low</w:t>
            </w:r>
          </w:p>
        </w:tc>
        <w:tc>
          <w:tcPr>
            <w:tcW w:type="dxa" w:w="3726"/>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Accept it; compete on Registry freshness, benchmark and output stage</w:t>
            </w:r>
          </w:p>
        </w:tc>
      </w:tr>
      <w:tr>
        <w:trPr>
          <w:cantSplit/>
        </w:trPr>
        <w:tc>
          <w:tcPr>
            <w:tcW w:type="dxa" w:w="7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R-8</w:t>
            </w:r>
          </w:p>
        </w:tc>
        <w:tc>
          <w:tcPr>
            <w:tcW w:type="dxa" w:w="30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Injected text pollutes conversation history and platform memory</w:t>
            </w:r>
          </w:p>
        </w:tc>
        <w:tc>
          <w:tcPr>
            <w:tcW w:type="dxa" w:w="16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Medium / Medium</w:t>
            </w:r>
          </w:p>
        </w:tc>
        <w:tc>
          <w:tcPr>
            <w:tcW w:type="dxa" w:w="3726"/>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Native sync first; short delimited suffix; user education in onboarding</w:t>
            </w:r>
          </w:p>
        </w:tc>
      </w:tr>
      <w:tr>
        <w:trPr>
          <w:cantSplit/>
        </w:trPr>
        <w:tc>
          <w:tcPr>
            <w:tcW w:type="dxa" w:w="7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R-9 (v0.3)</w:t>
            </w:r>
          </w:p>
        </w:tc>
        <w:tc>
          <w:tcPr>
            <w:tcW w:type="dxa" w:w="30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Consumers will not pay for something a free setup largely solves</w:t>
            </w:r>
          </w:p>
        </w:tc>
        <w:tc>
          <w:tcPr>
            <w:tcW w:type="dxa" w:w="16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High / High</w:t>
            </w:r>
          </w:p>
        </w:tc>
        <w:tc>
          <w:tcPr>
            <w:tcW w:type="dxa" w:w="3726"/>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Keep Setup free as the funnel; put paid value in features with ongoing use (Second Opinion, Decision Journal, detector); test price early</w:t>
            </w:r>
          </w:p>
        </w:tc>
      </w:tr>
      <w:tr>
        <w:trPr>
          <w:cantSplit/>
        </w:trPr>
        <w:tc>
          <w:tcPr>
            <w:tcW w:type="dxa" w:w="7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R-10 (v0.3)</w:t>
            </w:r>
          </w:p>
        </w:tc>
        <w:tc>
          <w:tcPr>
            <w:tcW w:type="dxa" w:w="30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A harsh response hurts a vulnerable user and becomes a public story</w:t>
            </w:r>
          </w:p>
        </w:tc>
        <w:tc>
          <w:tcPr>
            <w:tcW w:type="dxa" w:w="16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Low / Very high</w:t>
            </w:r>
          </w:p>
        </w:tc>
        <w:tc>
          <w:tcPr>
            <w:tcW w:type="dxa" w:w="3726"/>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C-8 safeguards; 18+; crisis passthrough; tone as a release gate; fast incident response</w:t>
            </w:r>
          </w:p>
        </w:tc>
      </w:tr>
      <w:tr>
        <w:trPr>
          <w:cantSplit/>
        </w:trPr>
        <w:tc>
          <w:tcPr>
            <w:tcW w:type="dxa" w:w="7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R-11 (v0.3)</w:t>
            </w:r>
          </w:p>
        </w:tc>
        <w:tc>
          <w:tcPr>
            <w:tcW w:type="dxa" w:w="30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App review rejects the keyboard or Second Opinion app</w:t>
            </w:r>
          </w:p>
        </w:tc>
        <w:tc>
          <w:tcPr>
            <w:tcW w:type="dxa" w:w="16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Medium / Medium</w:t>
            </w:r>
          </w:p>
        </w:tc>
        <w:tc>
          <w:tcPr>
            <w:tcW w:type="dxa" w:w="3726"/>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No Full Access needed; clear privacy labels; web Second Opinion as fallback</w:t>
            </w:r>
          </w:p>
        </w:tc>
      </w:tr>
      <w:tr>
        <w:trPr>
          <w:cantSplit/>
        </w:trPr>
        <w:tc>
          <w:tcPr>
            <w:tcW w:type="dxa" w:w="7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R-12 (v0.3)</w:t>
            </w:r>
          </w:p>
        </w:tc>
        <w:tc>
          <w:tcPr>
            <w:tcW w:type="dxa" w:w="30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Second Opinion inference costs outgrow subscription revenue</w:t>
            </w:r>
          </w:p>
        </w:tc>
        <w:tc>
          <w:tcPr>
            <w:tcW w:type="dxa" w:w="16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Medium / Medium</w:t>
            </w:r>
          </w:p>
        </w:tc>
        <w:tc>
          <w:tcPr>
            <w:tcW w:type="dxa" w:w="3726"/>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Fair-use limit; cheaper model for the first pass; per-user cost monitoring from day one</w:t>
            </w:r>
          </w:p>
        </w:tc>
      </w:tr>
      <w:tr>
        <w:trPr>
          <w:cantSplit/>
        </w:trPr>
        <w:tc>
          <w:tcPr>
            <w:tcW w:type="dxa" w:w="7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R-13 (v0.3)</w:t>
            </w:r>
          </w:p>
        </w:tc>
        <w:tc>
          <w:tcPr>
            <w:tcW w:type="dxa" w:w="30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Running two product lines splits a small team</w:t>
            </w:r>
          </w:p>
        </w:tc>
        <w:tc>
          <w:tcPr>
            <w:tcW w:type="dxa" w:w="16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High / High</w:t>
            </w:r>
          </w:p>
        </w:tc>
        <w:tc>
          <w:tcPr>
            <w:tcW w:type="dxa" w:w="3726"/>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Shared core; consumer track starts with the cheapest surfaces (Setup wizard, web Second Opinion); explicit capacity decision in Section 14</w:t>
            </w:r>
          </w:p>
        </w:tc>
      </w:tr>
    </w:tbl>
    <w:p>
      <w:pPr>
        <w:pStyle w:val="Heading1"/>
      </w:pPr>
      <w:r>
        <w:t xml:space="preserve">13. Execution Plan</w:t>
      </w:r>
    </w:p>
    <w:p>
      <w:pPr>
        <w:spacing w:after="120"/>
      </w:pPr>
      <w:r>
        <w:rPr>
          <w:b/>
          <w:bCs/>
          <w:color w:val="1D4ED8"/>
          <w:sz w:val="16"/>
          <w:szCs w:val="16"/>
        </w:rPr>
        <w:t xml:space="preserve">REVISED  </w:t>
      </w:r>
      <w:r>
        <w:rPr>
          <w:i/>
          <w:iCs/>
          <w:color w:val="555555"/>
          <w:sz w:val="18"/>
          <w:szCs w:val="18"/>
        </w:rPr>
        <w:t xml:space="preserve">Re-dated from 19 October 2026; discovery phase and launch gates added.</w:t>
      </w:r>
    </w:p>
    <w:p>
      <w:pPr>
        <w:spacing w:after="120"/>
      </w:pPr>
      <w:r>
        <w:rPr>
          <w:b/>
          <w:bCs/>
          <w:color w:val="047857"/>
          <w:sz w:val="16"/>
          <w:szCs w:val="16"/>
        </w:rPr>
        <w:t xml:space="preserve">NEW IN v0.3  </w:t>
      </w:r>
      <w:r>
        <w:rPr>
          <w:i/>
          <w:iCs/>
          <w:color w:val="555555"/>
          <w:sz w:val="18"/>
          <w:szCs w:val="18"/>
        </w:rPr>
        <w:t xml:space="preserve">Split into a Core and Builders track and a parallel People track.</w:t>
      </w:r>
    </w:p>
    <w:p>
      <w:pPr>
        <w:pStyle w:val="Heading2"/>
      </w:pPr>
      <w:r>
        <w:t xml:space="preserve">13.1 Core and Builders Track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700"/>
        <w:gridCol w:w="3426"/>
        <w:gridCol w:w="2300"/>
      </w:tblGrid>
      <w:tr>
        <w:trPr>
          <w:tblHeader/>
        </w:trPr>
        <w:tc>
          <w:tcPr>
            <w:tcW w:type="dxa" w:w="1600"/>
            <w:tcBorders>
              <w:top w:val="single" w:color="BFC8D4" w:sz="4"/>
              <w:left w:val="single" w:color="BFC8D4" w:sz="4"/>
              <w:bottom w:val="single" w:color="BFC8D4" w:sz="4"/>
              <w:right w:val="single" w:color="BFC8D4" w:sz="4"/>
            </w:tcBorders>
            <w:shd w:fill="E8EEF5" w:val="clear"/>
            <w:tcMar>
              <w:top w:type="dxa" w:w="80"/>
              <w:left w:type="dxa" w:w="110"/>
              <w:bottom w:type="dxa" w:w="80"/>
              <w:right w:type="dxa" w:w="110"/>
            </w:tcMar>
          </w:tcPr>
          <w:p>
            <w:pPr>
              <w:spacing w:after="40"/>
            </w:pPr>
            <w:r>
              <w:rPr>
                <w:b/>
                <w:bCs/>
              </w:rPr>
              <w:t xml:space="preserve">Phase</w:t>
            </w:r>
          </w:p>
        </w:tc>
        <w:tc>
          <w:tcPr>
            <w:tcW w:type="dxa" w:w="1700"/>
            <w:tcBorders>
              <w:top w:val="single" w:color="BFC8D4" w:sz="4"/>
              <w:left w:val="single" w:color="BFC8D4" w:sz="4"/>
              <w:bottom w:val="single" w:color="BFC8D4" w:sz="4"/>
              <w:right w:val="single" w:color="BFC8D4" w:sz="4"/>
            </w:tcBorders>
            <w:shd w:fill="E8EEF5" w:val="clear"/>
            <w:tcMar>
              <w:top w:type="dxa" w:w="80"/>
              <w:left w:type="dxa" w:w="110"/>
              <w:bottom w:type="dxa" w:w="80"/>
              <w:right w:type="dxa" w:w="110"/>
            </w:tcMar>
          </w:tcPr>
          <w:p>
            <w:pPr>
              <w:spacing w:after="40"/>
            </w:pPr>
            <w:r>
              <w:rPr>
                <w:b/>
                <w:bCs/>
              </w:rPr>
              <w:t xml:space="preserve">Dates (indicative)</w:t>
            </w:r>
          </w:p>
        </w:tc>
        <w:tc>
          <w:tcPr>
            <w:tcW w:type="dxa" w:w="3426"/>
            <w:tcBorders>
              <w:top w:val="single" w:color="BFC8D4" w:sz="4"/>
              <w:left w:val="single" w:color="BFC8D4" w:sz="4"/>
              <w:bottom w:val="single" w:color="BFC8D4" w:sz="4"/>
              <w:right w:val="single" w:color="BFC8D4" w:sz="4"/>
            </w:tcBorders>
            <w:shd w:fill="E8EEF5" w:val="clear"/>
            <w:tcMar>
              <w:top w:type="dxa" w:w="80"/>
              <w:left w:type="dxa" w:w="110"/>
              <w:bottom w:type="dxa" w:w="80"/>
              <w:right w:type="dxa" w:w="110"/>
            </w:tcMar>
          </w:tcPr>
          <w:p>
            <w:pPr>
              <w:spacing w:after="40"/>
            </w:pPr>
            <w:r>
              <w:rPr>
                <w:b/>
                <w:bCs/>
              </w:rPr>
              <w:t xml:space="preserve">Scope</w:t>
            </w:r>
          </w:p>
        </w:tc>
        <w:tc>
          <w:tcPr>
            <w:tcW w:type="dxa" w:w="2300"/>
            <w:tcBorders>
              <w:top w:val="single" w:color="BFC8D4" w:sz="4"/>
              <w:left w:val="single" w:color="BFC8D4" w:sz="4"/>
              <w:bottom w:val="single" w:color="BFC8D4" w:sz="4"/>
              <w:right w:val="single" w:color="BFC8D4" w:sz="4"/>
            </w:tcBorders>
            <w:shd w:fill="E8EEF5" w:val="clear"/>
            <w:tcMar>
              <w:top w:type="dxa" w:w="80"/>
              <w:left w:type="dxa" w:w="110"/>
              <w:bottom w:type="dxa" w:w="80"/>
              <w:right w:type="dxa" w:w="110"/>
            </w:tcMar>
          </w:tcPr>
          <w:p>
            <w:pPr>
              <w:spacing w:after="40"/>
            </w:pPr>
            <w:r>
              <w:rPr>
                <w:b/>
                <w:bCs/>
              </w:rPr>
              <w:t xml:space="preserve">Exit criteria</w:t>
            </w:r>
          </w:p>
        </w:tc>
      </w:tr>
      <w:tr>
        <w:trPr>
          <w:cantSplit/>
        </w:trPr>
        <w:tc>
          <w:tcPr>
            <w:tcW w:type="dxa" w:w="16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rPr>
                <w:b/>
                <w:bCs/>
              </w:rPr>
              <w:t xml:space="preserve">0. Discovery</w:t>
            </w:r>
          </w:p>
        </w:tc>
        <w:tc>
          <w:tcPr>
            <w:tcW w:type="dxa" w:w="17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19 Oct to 30 Oct 2026</w:t>
            </w:r>
          </w:p>
        </w:tc>
        <w:tc>
          <w:tcPr>
            <w:tcW w:type="dxa" w:w="3426"/>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15 to 20 interviews across the two primary personas; legal review of platform terms; baseline benchmark run on current ChatGPT, Claude and Gemini models</w:t>
            </w:r>
          </w:p>
        </w:tc>
        <w:tc>
          <w:tcPr>
            <w:tcW w:type="dxa" w:w="23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Persona and pricing signal documented; lead entry point decided; baseline Calibration Score published internally</w:t>
            </w:r>
          </w:p>
        </w:tc>
      </w:tr>
      <w:tr>
        <w:trPr>
          <w:cantSplit/>
        </w:trPr>
        <w:tc>
          <w:tcPr>
            <w:tcW w:type="dxa" w:w="16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rPr>
                <w:b/>
                <w:bCs/>
              </w:rPr>
              <w:t xml:space="preserve">1. Directives &amp; benchmark</w:t>
            </w:r>
          </w:p>
        </w:tc>
        <w:tc>
          <w:tcPr>
            <w:tcW w:type="dxa" w:w="17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2 Nov to 13 Nov</w:t>
            </w:r>
          </w:p>
        </w:tc>
        <w:tc>
          <w:tcPr>
            <w:tcW w:type="dxa" w:w="3426"/>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Calibrated and Red Team directives per model; benchmark harness v1; Directive Registry v0</w:t>
            </w:r>
          </w:p>
        </w:tc>
        <w:tc>
          <w:tcPr>
            <w:tcW w:type="dxa" w:w="23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Calibrated mode hits +15 points with true-premise acceptance within 3 points on two model families</w:t>
            </w:r>
          </w:p>
        </w:tc>
      </w:tr>
      <w:tr>
        <w:trPr>
          <w:cantSplit/>
        </w:trPr>
        <w:tc>
          <w:tcPr>
            <w:tcW w:type="dxa" w:w="16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rPr>
                <w:b/>
                <w:bCs/>
              </w:rPr>
              <w:t xml:space="preserve">2. MVP build</w:t>
            </w:r>
          </w:p>
        </w:tc>
        <w:tc>
          <w:tcPr>
            <w:tcW w:type="dxa" w:w="17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16 Nov to 11 Dec</w:t>
            </w:r>
          </w:p>
        </w:tc>
        <w:tc>
          <w:tcPr>
            <w:tcW w:type="dxa" w:w="3426"/>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Extension for claude.ai and chatgpt.com (toggle, diff, native sync, health check); proxy alpha (OpenAI and Anthropic endpoints, BYOK)</w:t>
            </w:r>
          </w:p>
        </w:tc>
        <w:tc>
          <w:tcPr>
            <w:tcW w:type="dxa" w:w="23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Internal dogfooding for 2 weeks with no silent injection failures</w:t>
            </w:r>
          </w:p>
        </w:tc>
      </w:tr>
      <w:tr>
        <w:trPr>
          <w:cantSplit/>
        </w:trPr>
        <w:tc>
          <w:tcPr>
            <w:tcW w:type="dxa" w:w="16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rPr>
                <w:b/>
                <w:bCs/>
              </w:rPr>
              <w:t xml:space="preserve">3. Output stage</w:t>
            </w:r>
          </w:p>
        </w:tc>
        <w:tc>
          <w:tcPr>
            <w:tcW w:type="dxa" w:w="17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4 Jan to 22 Jan 2027</w:t>
            </w:r>
          </w:p>
        </w:tc>
        <w:tc>
          <w:tcPr>
            <w:tcW w:type="dxa" w:w="3426"/>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Sycophancy Detector, Challenge this, Pushback Stability, Evaluator on demand</w:t>
            </w:r>
          </w:p>
        </w:tc>
        <w:tc>
          <w:tcPr>
            <w:tcW w:type="dxa" w:w="23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Detector precision &gt; 80% on labelled set</w:t>
            </w:r>
          </w:p>
        </w:tc>
      </w:tr>
      <w:tr>
        <w:trPr>
          <w:cantSplit/>
        </w:trPr>
        <w:tc>
          <w:tcPr>
            <w:tcW w:type="dxa" w:w="16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rPr>
                <w:b/>
                <w:bCs/>
              </w:rPr>
              <w:t xml:space="preserve">4. Closed beta</w:t>
            </w:r>
          </w:p>
        </w:tc>
        <w:tc>
          <w:tcPr>
            <w:tcW w:type="dxa" w:w="17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25 Jan to 5 Mar 2027</w:t>
            </w:r>
          </w:p>
        </w:tc>
        <w:tc>
          <w:tcPr>
            <w:tcW w:type="dxa" w:w="3426"/>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50 to 100 individual users and 3 to 5 proxy teams; pricing test; Firefox and Gemini</w:t>
            </w:r>
          </w:p>
        </w:tc>
        <w:tc>
          <w:tcPr>
            <w:tcW w:type="dxa" w:w="23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KPI targets in Section 10 on track; store submission approved</w:t>
            </w:r>
          </w:p>
        </w:tc>
      </w:tr>
      <w:tr>
        <w:trPr>
          <w:cantSplit/>
        </w:trPr>
        <w:tc>
          <w:tcPr>
            <w:tcW w:type="dxa" w:w="16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rPr>
                <w:b/>
                <w:bCs/>
              </w:rPr>
              <w:t xml:space="preserve">5. Public V1</w:t>
            </w:r>
          </w:p>
        </w:tc>
        <w:tc>
          <w:tcPr>
            <w:tcW w:type="dxa" w:w="17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March 2027</w:t>
            </w:r>
          </w:p>
        </w:tc>
        <w:tc>
          <w:tcPr>
            <w:tcW w:type="dxa" w:w="3426"/>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Public listing, public benchmark page, Builders tiers</w:t>
            </w:r>
          </w:p>
        </w:tc>
        <w:tc>
          <w:tcPr>
            <w:tcW w:type="dxa" w:w="23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Launch gate review</w:t>
            </w:r>
          </w:p>
        </w:tc>
      </w:tr>
    </w:tbl>
    <w:p>
      <w:pPr>
        <w:spacing w:after="120"/>
      </w:pPr>
    </w:p>
    <w:p>
      <w:pPr>
        <w:pStyle w:val="Heading2"/>
      </w:pPr>
      <w:r>
        <w:t xml:space="preserve">13.2 People (Consumer) Track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3326"/>
        <w:gridCol w:w="2300"/>
      </w:tblGrid>
      <w:tr>
        <w:trPr>
          <w:tblHeader/>
        </w:trPr>
        <w:tc>
          <w:tcPr>
            <w:tcW w:type="dxa" w:w="1700"/>
            <w:tcBorders>
              <w:top w:val="single" w:color="BFC8D4" w:sz="4"/>
              <w:left w:val="single" w:color="BFC8D4" w:sz="4"/>
              <w:bottom w:val="single" w:color="BFC8D4" w:sz="4"/>
              <w:right w:val="single" w:color="BFC8D4" w:sz="4"/>
            </w:tcBorders>
            <w:shd w:fill="E8EEF5" w:val="clear"/>
            <w:tcMar>
              <w:top w:type="dxa" w:w="80"/>
              <w:left w:type="dxa" w:w="110"/>
              <w:bottom w:type="dxa" w:w="80"/>
              <w:right w:type="dxa" w:w="110"/>
            </w:tcMar>
          </w:tcPr>
          <w:p>
            <w:pPr>
              <w:spacing w:after="40"/>
            </w:pPr>
            <w:r>
              <w:rPr>
                <w:b/>
                <w:bCs/>
              </w:rPr>
              <w:t xml:space="preserve">Phase</w:t>
            </w:r>
          </w:p>
        </w:tc>
        <w:tc>
          <w:tcPr>
            <w:tcW w:type="dxa" w:w="1700"/>
            <w:tcBorders>
              <w:top w:val="single" w:color="BFC8D4" w:sz="4"/>
              <w:left w:val="single" w:color="BFC8D4" w:sz="4"/>
              <w:bottom w:val="single" w:color="BFC8D4" w:sz="4"/>
              <w:right w:val="single" w:color="BFC8D4" w:sz="4"/>
            </w:tcBorders>
            <w:shd w:fill="E8EEF5" w:val="clear"/>
            <w:tcMar>
              <w:top w:type="dxa" w:w="80"/>
              <w:left w:type="dxa" w:w="110"/>
              <w:bottom w:type="dxa" w:w="80"/>
              <w:right w:type="dxa" w:w="110"/>
            </w:tcMar>
          </w:tcPr>
          <w:p>
            <w:pPr>
              <w:spacing w:after="40"/>
            </w:pPr>
            <w:r>
              <w:rPr>
                <w:b/>
                <w:bCs/>
              </w:rPr>
              <w:t xml:space="preserve">Dates (indicative)</w:t>
            </w:r>
          </w:p>
        </w:tc>
        <w:tc>
          <w:tcPr>
            <w:tcW w:type="dxa" w:w="3326"/>
            <w:tcBorders>
              <w:top w:val="single" w:color="BFC8D4" w:sz="4"/>
              <w:left w:val="single" w:color="BFC8D4" w:sz="4"/>
              <w:bottom w:val="single" w:color="BFC8D4" w:sz="4"/>
              <w:right w:val="single" w:color="BFC8D4" w:sz="4"/>
            </w:tcBorders>
            <w:shd w:fill="E8EEF5" w:val="clear"/>
            <w:tcMar>
              <w:top w:type="dxa" w:w="80"/>
              <w:left w:type="dxa" w:w="110"/>
              <w:bottom w:type="dxa" w:w="80"/>
              <w:right w:type="dxa" w:w="110"/>
            </w:tcMar>
          </w:tcPr>
          <w:p>
            <w:pPr>
              <w:spacing w:after="40"/>
            </w:pPr>
            <w:r>
              <w:rPr>
                <w:b/>
                <w:bCs/>
              </w:rPr>
              <w:t xml:space="preserve">Scope</w:t>
            </w:r>
          </w:p>
        </w:tc>
        <w:tc>
          <w:tcPr>
            <w:tcW w:type="dxa" w:w="2300"/>
            <w:tcBorders>
              <w:top w:val="single" w:color="BFC8D4" w:sz="4"/>
              <w:left w:val="single" w:color="BFC8D4" w:sz="4"/>
              <w:bottom w:val="single" w:color="BFC8D4" w:sz="4"/>
              <w:right w:val="single" w:color="BFC8D4" w:sz="4"/>
            </w:tcBorders>
            <w:shd w:fill="E8EEF5" w:val="clear"/>
            <w:tcMar>
              <w:top w:type="dxa" w:w="80"/>
              <w:left w:type="dxa" w:w="110"/>
              <w:bottom w:type="dxa" w:w="80"/>
              <w:right w:type="dxa" w:w="110"/>
            </w:tcMar>
          </w:tcPr>
          <w:p>
            <w:pPr>
              <w:spacing w:after="40"/>
            </w:pPr>
            <w:r>
              <w:rPr>
                <w:b/>
                <w:bCs/>
              </w:rPr>
              <w:t xml:space="preserve">Exit criteria</w:t>
            </w:r>
          </w:p>
        </w:tc>
      </w:tr>
      <w:tr>
        <w:trPr>
          <w:cantSplit/>
        </w:trPr>
        <w:tc>
          <w:tcPr>
            <w:tcW w:type="dxa" w:w="17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rPr>
                <w:b/>
                <w:bCs/>
              </w:rPr>
              <w:t xml:space="preserve">P0. Consumer discovery</w:t>
            </w:r>
          </w:p>
        </w:tc>
        <w:tc>
          <w:tcPr>
            <w:tcW w:type="dxa" w:w="17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19 Oct to 30 Oct 2026</w:t>
            </w:r>
          </w:p>
        </w:tc>
        <w:tc>
          <w:tcPr>
            <w:tcW w:type="dxa" w:w="3326"/>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10 consumer interviews; no-code before-and-after demo shown to 50 people; C-8 safeguard design</w:t>
            </w:r>
          </w:p>
        </w:tc>
        <w:tc>
          <w:tcPr>
            <w:tcW w:type="dxa" w:w="23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At least half of testers say they would use it weekly; safeguard rules signed off</w:t>
            </w:r>
          </w:p>
        </w:tc>
      </w:tr>
      <w:tr>
        <w:trPr>
          <w:cantSplit/>
        </w:trPr>
        <w:tc>
          <w:tcPr>
            <w:tcW w:type="dxa" w:w="17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rPr>
                <w:b/>
                <w:bCs/>
              </w:rPr>
              <w:t xml:space="preserve">P1. Honesty Setup (public)</w:t>
            </w:r>
          </w:p>
        </w:tc>
        <w:tc>
          <w:tcPr>
            <w:tcW w:type="dxa" w:w="17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2 Nov to 27 Nov</w:t>
            </w:r>
          </w:p>
        </w:tc>
        <w:tc>
          <w:tcPr>
            <w:tcW w:type="dxa" w:w="3326"/>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C-1 web wizard for ChatGPT, Claude and Gemini using Registry directives; email capture</w:t>
            </w:r>
          </w:p>
        </w:tc>
        <w:tc>
          <w:tcPr>
            <w:tcW w:type="dxa" w:w="23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Live by end of November; 1,000 completed setups; first waitlist for the apps</w:t>
            </w:r>
          </w:p>
        </w:tc>
      </w:tr>
      <w:tr>
        <w:trPr>
          <w:cantSplit/>
        </w:trPr>
        <w:tc>
          <w:tcPr>
            <w:tcW w:type="dxa" w:w="17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rPr>
                <w:b/>
                <w:bCs/>
              </w:rPr>
              <w:t xml:space="preserve">P2. Desktop and web</w:t>
            </w:r>
          </w:p>
        </w:tc>
        <w:tc>
          <w:tcPr>
            <w:tcW w:type="dxa" w:w="17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30 Nov 2026 to 22 Jan 2027</w:t>
            </w:r>
          </w:p>
        </w:tc>
        <w:tc>
          <w:tcPr>
            <w:tcW w:type="dxa" w:w="3326"/>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C-2 consumer extension (on the Builders track MVP); C-4 Second Opinion on web; C-7 styles; recap card</w:t>
            </w:r>
          </w:p>
        </w:tc>
        <w:tc>
          <w:tcPr>
            <w:tcW w:type="dxa" w:w="23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Second Opinion usefulness &gt; 70% in internal and waitlist testing</w:t>
            </w:r>
          </w:p>
        </w:tc>
      </w:tr>
      <w:tr>
        <w:trPr>
          <w:cantSplit/>
        </w:trPr>
        <w:tc>
          <w:tcPr>
            <w:tcW w:type="dxa" w:w="17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rPr>
                <w:b/>
                <w:bCs/>
              </w:rPr>
              <w:t xml:space="preserve">P3. Mobile</w:t>
            </w:r>
          </w:p>
        </w:tc>
        <w:tc>
          <w:tcPr>
            <w:tcW w:type="dxa" w:w="17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25 Jan to 5 Mar 2027</w:t>
            </w:r>
          </w:p>
        </w:tc>
        <w:tc>
          <w:tcPr>
            <w:tcW w:type="dxa" w:w="3326"/>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C-3 keyboard and C-4 Second Opinion on iOS and Android; C-5 Decision Check; closed beta with 200 to 500 consumers; price tests</w:t>
            </w:r>
          </w:p>
        </w:tc>
        <w:tc>
          <w:tcPr>
            <w:tcW w:type="dxa" w:w="23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Both apps approved; consumer KPIs in 6.8 on track</w:t>
            </w:r>
          </w:p>
        </w:tc>
      </w:tr>
      <w:tr>
        <w:trPr>
          <w:cantSplit/>
        </w:trPr>
        <w:tc>
          <w:tcPr>
            <w:tcW w:type="dxa" w:w="17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rPr>
                <w:b/>
                <w:bCs/>
              </w:rPr>
              <w:t xml:space="preserve">P4. Public consumer launch</w:t>
            </w:r>
          </w:p>
        </w:tc>
        <w:tc>
          <w:tcPr>
            <w:tcW w:type="dxa" w:w="17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March 2027</w:t>
            </w:r>
          </w:p>
        </w:tc>
        <w:tc>
          <w:tcPr>
            <w:tcW w:type="dxa" w:w="3326"/>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Plus tier live; Product Hunt and store launches; creator partnerships</w:t>
            </w:r>
          </w:p>
        </w:tc>
        <w:tc>
          <w:tcPr>
            <w:tcW w:type="dxa" w:w="23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Launch gate review, including a safeguard audit</w:t>
            </w:r>
          </w:p>
        </w:tc>
      </w:tr>
    </w:tbl>
    <w:p>
      <w:pPr>
        <w:pStyle w:val="Heading1"/>
      </w:pPr>
      <w:r>
        <w:t xml:space="preserve">14. Open Questions &amp; Decisions Needed</w:t>
      </w:r>
    </w:p>
    <w:p>
      <w:pPr>
        <w:spacing w:after="120"/>
      </w:pPr>
      <w:r>
        <w:rPr>
          <w:b/>
          <w:bCs/>
          <w:color w:val="B45309"/>
          <w:sz w:val="16"/>
          <w:szCs w:val="16"/>
        </w:rPr>
        <w:t xml:space="preserve">NEW IN v0.2  </w:t>
      </w:r>
      <w:r>
        <w:rPr>
          <w:i/>
          <w:iCs/>
          <w:color w:val="555555"/>
          <w:sz w:val="18"/>
          <w:szCs w:val="18"/>
        </w:rPr>
        <w:t xml:space="preserve"/>
      </w:r>
    </w:p>
    <w:p>
      <w:pPr>
        <w:pStyle w:val="ListParagraph"/>
        <w:numPr>
          <w:ilvl w:val="0"/>
          <w:numId w:val="3"/>
        </w:numPr>
        <w:spacing w:after="60"/>
      </w:pPr>
      <w:r>
        <w:rPr>
          <w:b/>
          <w:bCs/>
        </w:rPr>
        <w:t xml:space="preserve">Capacity across two lines (updated in v0.3):</w:t>
      </w:r>
      <w:r>
        <w:t xml:space="preserve"> both lines are in scope. The decision now is who builds what. With a small team, ship the cheap consumer surfaces first (Setup wizard, web Second Opinion) while the shared core is built, and commit to native mobile apps only once P1 and P2 show demand.</w:t>
      </w:r>
    </w:p>
    <w:p>
      <w:pPr>
        <w:pStyle w:val="ListParagraph"/>
        <w:numPr>
          <w:ilvl w:val="0"/>
          <w:numId w:val="3"/>
        </w:numPr>
        <w:spacing w:after="60"/>
      </w:pPr>
      <w:r>
        <w:rPr>
          <w:b/>
          <w:bCs/>
        </w:rPr>
        <w:t xml:space="preserve">Brand (new in v0.3):</w:t>
      </w:r>
      <w:r>
        <w:t xml:space="preserve"> one brand for both lines, or a separate consumer name? A friendlier consumer name may convert better; one brand concentrates the benchmark's credibility.</w:t>
      </w:r>
    </w:p>
    <w:p>
      <w:pPr>
        <w:pStyle w:val="ListParagraph"/>
        <w:numPr>
          <w:ilvl w:val="0"/>
          <w:numId w:val="3"/>
        </w:numPr>
        <w:spacing w:after="60"/>
      </w:pPr>
      <w:r>
        <w:rPr>
          <w:b/>
          <w:bCs/>
        </w:rPr>
        <w:t xml:space="preserve">Second Opinion model (new in v0.3):</w:t>
      </w:r>
      <w:r>
        <w:t xml:space="preserve"> which model or models run it, and whether users can pick ("Get a second opinion from a different AI").</w:t>
      </w:r>
    </w:p>
    <w:p>
      <w:pPr>
        <w:pStyle w:val="ListParagraph"/>
        <w:numPr>
          <w:ilvl w:val="0"/>
          <w:numId w:val="3"/>
        </w:numPr>
        <w:spacing w:after="60"/>
      </w:pPr>
      <w:r>
        <w:rPr>
          <w:b/>
          <w:bCs/>
        </w:rPr>
        <w:t xml:space="preserve">Open directives:</w:t>
      </w:r>
      <w:r>
        <w:t xml:space="preserve"> publish the base directive set openly or keep it closed?</w:t>
      </w:r>
    </w:p>
    <w:p>
      <w:pPr>
        <w:pStyle w:val="ListParagraph"/>
        <w:numPr>
          <w:ilvl w:val="0"/>
          <w:numId w:val="3"/>
        </w:numPr>
        <w:spacing w:after="60"/>
      </w:pPr>
      <w:r>
        <w:rPr>
          <w:b/>
          <w:bCs/>
        </w:rPr>
        <w:t xml:space="preserve">Evaluator funding:</w:t>
      </w:r>
      <w:r>
        <w:t xml:space="preserve"> user key only, included credits, or both?</w:t>
      </w:r>
    </w:p>
    <w:p>
      <w:pPr>
        <w:pStyle w:val="ListParagraph"/>
        <w:numPr>
          <w:ilvl w:val="0"/>
          <w:numId w:val="3"/>
        </w:numPr>
        <w:spacing w:after="60"/>
      </w:pPr>
      <w:r>
        <w:rPr>
          <w:b/>
          <w:bCs/>
        </w:rPr>
        <w:t xml:space="preserve">Name:</w:t>
      </w:r>
      <w:r>
        <w:t xml:space="preserve"> "Honesty Layer" implies factual truth-checking, which V1 does not do. Consider whether a name around calibration or candour sets expectations better.</w:t>
      </w:r>
    </w:p>
    <w:p>
      <w:pPr>
        <w:pStyle w:val="ListParagraph"/>
        <w:numPr>
          <w:ilvl w:val="0"/>
          <w:numId w:val="3"/>
        </w:numPr>
        <w:spacing w:after="60"/>
      </w:pPr>
      <w:r>
        <w:rPr>
          <w:b/>
          <w:bCs/>
        </w:rPr>
        <w:t xml:space="preserve">Scope of poe.com and other aggregators:</w:t>
      </w:r>
      <w:r>
        <w:t xml:space="preserve"> worth the maintenance cost at V1?</w:t>
      </w:r>
    </w:p>
    <w:p>
      <w:pPr>
        <w:pStyle w:val="ListParagraph"/>
        <w:numPr>
          <w:ilvl w:val="0"/>
          <w:numId w:val="3"/>
        </w:numPr>
        <w:spacing w:after="60"/>
      </w:pPr>
      <w:r>
        <w:rPr>
          <w:b/>
          <w:bCs/>
        </w:rPr>
        <w:t xml:space="preserve">Data for the proprietary benchmark:</w:t>
      </w:r>
      <w:r>
        <w:t xml:space="preserve"> consent model for using anonymised beta prompts.</w:t>
      </w:r>
    </w:p>
    <w:p>
      <w:pPr>
        <w:pStyle w:val="Heading1"/>
      </w:pPr>
      <w:r>
        <w:t xml:space="preserve">Appendix A: Example Directive (Calibrated, Intensity 3)</w:t>
      </w:r>
    </w:p>
    <w:p>
      <w:pPr>
        <w:spacing w:after="120"/>
      </w:pPr>
      <w:r>
        <w:rPr>
          <w:b/>
          <w:bCs/>
          <w:color w:val="B45309"/>
          <w:sz w:val="16"/>
          <w:szCs w:val="16"/>
        </w:rPr>
        <w:t xml:space="preserve">NEW IN v0.2  </w:t>
      </w:r>
      <w:r>
        <w:rPr>
          <w:i/>
          <w:iCs/>
          <w:color w:val="555555"/>
          <w:sz w:val="18"/>
          <w:szCs w:val="18"/>
        </w:rPr>
        <w:t xml:space="preserve">Illustrative only; production versions are per model and benchmarked.</w:t>
      </w:r>
    </w:p>
    <w:p>
      <w:pPr>
        <w:shd w:fill="F4F6F8" w:val="clear"/>
        <w:spacing w:after="0"/>
        <w:ind w:left="200" w:right="200"/>
      </w:pPr>
      <w:r>
        <w:rPr>
          <w:rFonts w:ascii="Consolas" w:cs="Consolas" w:eastAsia="Consolas" w:hAnsi="Consolas"/>
          <w:sz w:val="18"/>
          <w:szCs w:val="18"/>
        </w:rPr>
        <w:t xml:space="preserve">Respond as a candid, expert reviewer.</w:t>
      </w:r>
    </w:p>
    <w:p>
      <w:pPr>
        <w:shd w:fill="F4F6F8" w:val="clear"/>
        <w:spacing w:after="0"/>
        <w:ind w:left="200" w:right="200"/>
      </w:pPr>
      <w:r>
        <w:rPr>
          <w:rFonts w:ascii="Consolas" w:cs="Consolas" w:eastAsia="Consolas" w:hAnsi="Consolas"/>
          <w:sz w:val="18"/>
          <w:szCs w:val="18"/>
        </w:rPr>
        <w:t xml:space="preserve">- Skip compliments, openers and closers. Start with the substance.</w:t>
      </w:r>
    </w:p>
    <w:p>
      <w:pPr>
        <w:shd w:fill="F4F6F8" w:val="clear"/>
        <w:spacing w:after="0"/>
        <w:ind w:left="200" w:right="200"/>
      </w:pPr>
      <w:r>
        <w:rPr>
          <w:rFonts w:ascii="Consolas" w:cs="Consolas" w:eastAsia="Consolas" w:hAnsi="Consolas"/>
          <w:sz w:val="18"/>
          <w:szCs w:val="18"/>
        </w:rPr>
        <w:t xml:space="preserve">- If my premise, plan or work has a flaw, state the most important one</w:t>
      </w:r>
    </w:p>
    <w:p>
      <w:pPr>
        <w:shd w:fill="F4F6F8" w:val="clear"/>
        <w:spacing w:after="0"/>
        <w:ind w:left="200" w:right="200"/>
      </w:pPr>
      <w:r>
        <w:rPr>
          <w:rFonts w:ascii="Consolas" w:cs="Consolas" w:eastAsia="Consolas" w:hAnsi="Consolas"/>
          <w:sz w:val="18"/>
          <w:szCs w:val="18"/>
        </w:rPr>
        <w:t xml:space="preserve">  first and explain why it matters.</w:t>
      </w:r>
    </w:p>
    <w:p>
      <w:pPr>
        <w:shd w:fill="F4F6F8" w:val="clear"/>
        <w:spacing w:after="0"/>
        <w:ind w:left="200" w:right="200"/>
      </w:pPr>
      <w:r>
        <w:rPr>
          <w:rFonts w:ascii="Consolas" w:cs="Consolas" w:eastAsia="Consolas" w:hAnsi="Consolas"/>
          <w:sz w:val="18"/>
          <w:szCs w:val="18"/>
        </w:rPr>
        <w:t xml:space="preserve">- If I am right, say so plainly. Do not invent objections.</w:t>
      </w:r>
    </w:p>
    <w:p>
      <w:pPr>
        <w:shd w:fill="F4F6F8" w:val="clear"/>
        <w:spacing w:after="0"/>
        <w:ind w:left="200" w:right="200"/>
      </w:pPr>
      <w:r>
        <w:rPr>
          <w:rFonts w:ascii="Consolas" w:cs="Consolas" w:eastAsia="Consolas" w:hAnsi="Consolas"/>
          <w:sz w:val="18"/>
          <w:szCs w:val="18"/>
        </w:rPr>
        <w:t xml:space="preserve">- For evaluative questions, give the strongest counter-argument before</w:t>
      </w:r>
    </w:p>
    <w:p>
      <w:pPr>
        <w:shd w:fill="F4F6F8" w:val="clear"/>
        <w:spacing w:after="0"/>
        <w:ind w:left="200" w:right="200"/>
      </w:pPr>
      <w:r>
        <w:rPr>
          <w:rFonts w:ascii="Consolas" w:cs="Consolas" w:eastAsia="Consolas" w:hAnsi="Consolas"/>
          <w:sz w:val="18"/>
          <w:szCs w:val="18"/>
        </w:rPr>
        <w:t xml:space="preserve">  your conclusion.</w:t>
      </w:r>
    </w:p>
    <w:p>
      <w:pPr>
        <w:shd w:fill="F4F6F8" w:val="clear"/>
        <w:spacing w:after="0"/>
        <w:ind w:left="200" w:right="200"/>
      </w:pPr>
      <w:r>
        <w:rPr>
          <w:rFonts w:ascii="Consolas" w:cs="Consolas" w:eastAsia="Consolas" w:hAnsi="Consolas"/>
          <w:sz w:val="18"/>
          <w:szCs w:val="18"/>
        </w:rPr>
        <w:t xml:space="preserve">- State your confidence and what evidence would change your view.</w:t>
      </w:r>
    </w:p>
    <w:p>
      <w:pPr>
        <w:shd w:fill="F4F6F8" w:val="clear"/>
        <w:spacing w:after="0"/>
        <w:ind w:left="200" w:right="200"/>
      </w:pPr>
      <w:r>
        <w:rPr>
          <w:rFonts w:ascii="Consolas" w:cs="Consolas" w:eastAsia="Consolas" w:hAnsi="Consolas"/>
          <w:sz w:val="18"/>
          <w:szCs w:val="18"/>
        </w:rPr>
        <w:t xml:space="preserve">- If I push back without new evidence, re-check your reasoning and keep</w:t>
      </w:r>
    </w:p>
    <w:p>
      <w:pPr>
        <w:shd w:fill="F4F6F8" w:val="clear"/>
        <w:spacing w:after="0"/>
        <w:ind w:left="200" w:right="200"/>
      </w:pPr>
      <w:r>
        <w:rPr>
          <w:rFonts w:ascii="Consolas" w:cs="Consolas" w:eastAsia="Consolas" w:hAnsi="Consolas"/>
          <w:sz w:val="18"/>
          <w:szCs w:val="18"/>
        </w:rPr>
        <w:t xml:space="preserve">  your answer if it still holds. Change it only for stated reasons.</w:t>
      </w:r>
    </w:p>
    <w:p>
      <w:pPr>
        <w:shd w:fill="F4F6F8" w:val="clear"/>
        <w:spacing w:after="0"/>
        <w:ind w:left="200" w:right="200"/>
      </w:pPr>
      <w:r>
        <w:rPr>
          <w:rFonts w:ascii="Consolas" w:cs="Consolas" w:eastAsia="Consolas" w:hAnsi="Consolas"/>
          <w:sz w:val="18"/>
          <w:szCs w:val="18"/>
        </w:rPr>
        <w:t xml:space="preserve">- Stay professional. Be direct, never insulting.</w:t>
      </w:r>
    </w:p>
    <w:p>
      <w:pPr>
        <w:spacing w:after="120"/>
      </w:pPr>
    </w:p>
    <w:p>
      <w:pPr>
        <w:pStyle w:val="Heading1"/>
      </w:pPr>
      <w:r>
        <w:t xml:space="preserve">Appendix B: Glossary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FC8D4" w:sz="4"/>
              <w:left w:val="single" w:color="BFC8D4" w:sz="4"/>
              <w:bottom w:val="single" w:color="BFC8D4" w:sz="4"/>
              <w:right w:val="single" w:color="BFC8D4" w:sz="4"/>
            </w:tcBorders>
            <w:shd w:fill="E8EEF5" w:val="clear"/>
            <w:tcMar>
              <w:top w:type="dxa" w:w="80"/>
              <w:left w:type="dxa" w:w="110"/>
              <w:bottom w:type="dxa" w:w="80"/>
              <w:right w:type="dxa" w:w="110"/>
            </w:tcMar>
          </w:tcPr>
          <w:p>
            <w:pPr>
              <w:spacing w:after="40"/>
            </w:pPr>
            <w:r>
              <w:rPr>
                <w:b/>
                <w:bCs/>
              </w:rPr>
              <w:t xml:space="preserve">Term</w:t>
            </w:r>
          </w:p>
        </w:tc>
        <w:tc>
          <w:tcPr>
            <w:tcW w:type="dxa" w:w="6826"/>
            <w:tcBorders>
              <w:top w:val="single" w:color="BFC8D4" w:sz="4"/>
              <w:left w:val="single" w:color="BFC8D4" w:sz="4"/>
              <w:bottom w:val="single" w:color="BFC8D4" w:sz="4"/>
              <w:right w:val="single" w:color="BFC8D4" w:sz="4"/>
            </w:tcBorders>
            <w:shd w:fill="E8EEF5" w:val="clear"/>
            <w:tcMar>
              <w:top w:type="dxa" w:w="80"/>
              <w:left w:type="dxa" w:w="110"/>
              <w:bottom w:type="dxa" w:w="80"/>
              <w:right w:type="dxa" w:w="110"/>
            </w:tcMar>
          </w:tcPr>
          <w:p>
            <w:pPr>
              <w:spacing w:after="40"/>
            </w:pPr>
            <w:r>
              <w:rPr>
                <w:b/>
                <w:bCs/>
              </w:rPr>
              <w:t xml:space="preserve">Meaning</w:t>
            </w:r>
          </w:p>
        </w:tc>
      </w:tr>
      <w:tr>
        <w:trPr>
          <w:cantSplit/>
        </w:trPr>
        <w:tc>
          <w:tcPr>
            <w:tcW w:type="dxa" w:w="22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rPr>
                <w:b/>
                <w:bCs/>
              </w:rPr>
              <w:t xml:space="preserve">Sycophancy</w:t>
            </w:r>
          </w:p>
        </w:tc>
        <w:tc>
          <w:tcPr>
            <w:tcW w:type="dxa" w:w="6826"/>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Model behaviour that tailors answers to what the user appears to want rather than what is accurate</w:t>
            </w:r>
          </w:p>
        </w:tc>
      </w:tr>
      <w:tr>
        <w:trPr>
          <w:cantSplit/>
        </w:trPr>
        <w:tc>
          <w:tcPr>
            <w:tcW w:type="dxa" w:w="22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rPr>
                <w:b/>
                <w:bCs/>
              </w:rPr>
              <w:t xml:space="preserve">Calibration</w:t>
            </w:r>
          </w:p>
        </w:tc>
        <w:tc>
          <w:tcPr>
            <w:tcW w:type="dxa" w:w="6826"/>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The match between how confident or agreeable the model is and how correct the user actually is</w:t>
            </w:r>
          </w:p>
        </w:tc>
      </w:tr>
      <w:tr>
        <w:trPr>
          <w:cantSplit/>
        </w:trPr>
        <w:tc>
          <w:tcPr>
            <w:tcW w:type="dxa" w:w="22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rPr>
                <w:b/>
                <w:bCs/>
              </w:rPr>
              <w:t xml:space="preserve">Steel-manning</w:t>
            </w:r>
          </w:p>
        </w:tc>
        <w:tc>
          <w:tcPr>
            <w:tcW w:type="dxa" w:w="6826"/>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Presenting the strongest version of the opposing argument</w:t>
            </w:r>
          </w:p>
        </w:tc>
      </w:tr>
      <w:tr>
        <w:trPr>
          <w:cantSplit/>
        </w:trPr>
        <w:tc>
          <w:tcPr>
            <w:tcW w:type="dxa" w:w="22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rPr>
                <w:b/>
                <w:bCs/>
              </w:rPr>
              <w:t xml:space="preserve">Directive</w:t>
            </w:r>
          </w:p>
        </w:tc>
        <w:tc>
          <w:tcPr>
            <w:tcW w:type="dxa" w:w="6826"/>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The versioned instruction text Honesty Layer adds to a request</w:t>
            </w:r>
          </w:p>
        </w:tc>
      </w:tr>
      <w:tr>
        <w:trPr>
          <w:cantSplit/>
        </w:trPr>
        <w:tc>
          <w:tcPr>
            <w:tcW w:type="dxa" w:w="22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rPr>
                <w:b/>
                <w:bCs/>
              </w:rPr>
              <w:t xml:space="preserve">BYOK</w:t>
            </w:r>
          </w:p>
        </w:tc>
        <w:tc>
          <w:tcPr>
            <w:tcW w:type="dxa" w:w="6826"/>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Bring your own key: the user's provider API key is used and passed through</w:t>
            </w:r>
          </w:p>
        </w:tc>
      </w:tr>
      <w:tr>
        <w:trPr>
          <w:cantSplit/>
        </w:trPr>
        <w:tc>
          <w:tcPr>
            <w:tcW w:type="dxa" w:w="2200"/>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rPr>
                <w:b/>
                <w:bCs/>
              </w:rPr>
              <w:t xml:space="preserve">Fail-open</w:t>
            </w:r>
          </w:p>
        </w:tc>
        <w:tc>
          <w:tcPr>
            <w:tcW w:type="dxa" w:w="6826"/>
            <w:tcBorders>
              <w:top w:val="single" w:color="BFC8D4" w:sz="4"/>
              <w:left w:val="single" w:color="BFC8D4" w:sz="4"/>
              <w:bottom w:val="single" w:color="BFC8D4" w:sz="4"/>
              <w:right w:val="single" w:color="BFC8D4" w:sz="4"/>
            </w:tcBorders>
            <w:tcMar>
              <w:top w:type="dxa" w:w="80"/>
              <w:left w:type="dxa" w:w="110"/>
              <w:bottom w:type="dxa" w:w="80"/>
              <w:right w:type="dxa" w:w="110"/>
            </w:tcMar>
          </w:tcPr>
          <w:p>
            <w:pPr>
              <w:spacing w:after="40"/>
            </w:pPr>
            <w:r>
              <w:t xml:space="preserve">If the layer is unavailable, requests continue to the provider unmodified</w:t>
            </w:r>
          </w:p>
        </w:tc>
      </w:tr>
    </w:tbl>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88888"/>
        <w:sz w:val="16"/>
        <w:szCs w:val="16"/>
      </w:rPr>
      <w:t xml:space="preserve">Honesty Layer PRD v0.3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Georgia" w:cs="Georgia" w:eastAsia="Georgia" w:hAnsi="Georgia"/>
      <w:b/>
      <w:bCs/>
      <w:color w:val="1F3A5F"/>
      <w:sz w:val="30"/>
      <w:szCs w:val="30"/>
    </w:rPr>
  </w:style>
  <w:style w:type="paragraph" w:styleId="Heading2">
    <w:name w:val="Heading 2"/>
    <w:basedOn w:val="Normal"/>
    <w:next w:val="Normal"/>
    <w:qFormat/>
    <w:pPr>
      <w:spacing w:after="100" w:before="240"/>
      <w:outlineLvl w:val="1"/>
    </w:pPr>
    <w:rPr>
      <w:b/>
      <w:bCs/>
      <w:color w:val="1F3A5F"/>
      <w:sz w:val="25"/>
      <w:szCs w:val="25"/>
    </w:rPr>
  </w:style>
  <w:style w:type="paragraph" w:styleId="Heading3">
    <w:name w:val="Heading 3"/>
    <w:basedOn w:val="Normal"/>
    <w:next w:val="Normal"/>
    <w:qFormat/>
    <w:pPr>
      <w:spacing w:after="80" w:before="220"/>
      <w:outlineLvl w:val="2"/>
    </w:pPr>
    <w:rPr>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Honesty Layer PRD v0.3</dc:title>
  <dc:creator>Product &amp; Engineering</dc:creator>
  <cp:lastModifiedBy>Un-named</cp:lastModifiedBy>
  <cp:revision>1</cp:revision>
  <dcterms:created xsi:type="dcterms:W3CDTF">2026-10-16T10:54:39.319Z</dcterms:created>
  <dcterms:modified xsi:type="dcterms:W3CDTF">2026-10-16T10:54:39.330Z</dcterms:modified>
</cp:coreProperties>
</file>

<file path=docProps/custom.xml><?xml version="1.0" encoding="utf-8"?>
<Properties xmlns="http://schemas.openxmlformats.org/officeDocument/2006/custom-properties" xmlns:vt="http://schemas.openxmlformats.org/officeDocument/2006/docPropsVTypes"/>
</file>