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2F5D62"/>
          <w:sz w:val="26"/>
        </w:rPr>
        <w:t>RADIO ATLAS</w:t>
      </w:r>
    </w:p>
    <w:p>
      <w:pPr>
        <w:pStyle w:val="Title"/>
        <w:jc w:val="center"/>
      </w:pPr>
      <w:r>
        <w:t>CME Tracker Integration</w:t>
        <w:br/>
        <w:t>&amp; Storm-Aware Propagation</w:t>
      </w:r>
    </w:p>
    <w:p>
      <w:pPr>
        <w:jc w:val="center"/>
      </w:pPr>
      <w:r>
        <w:rPr>
          <w:i/>
          <w:color w:val="7A4E2D"/>
          <w:sz w:val="26"/>
        </w:rPr>
        <w:t>Deferred Architecture &amp; Research Note</w:t>
      </w:r>
    </w:p>
    <w:p/>
    <w:tbl>
      <w:tblPr>
        <w:tblW w:type="auto" w:w="0"/>
        <w:jc w:val="center"/>
        <w:tblLayout w:type="fixed"/>
        <w:tblLook w:firstColumn="1" w:firstRow="1" w:lastColumn="0" w:lastRow="0" w:noHBand="0" w:noVBand="1" w:val="04A0"/>
      </w:tblPr>
      <w:tblGrid>
        <w:gridCol w:w="8928"/>
      </w:tblGrid>
      <w:tr>
        <w:tc>
          <w:tcPr>
            <w:tcW w:type="dxa" w:w="10166"/>
            <w:shd w:fill="EAF1F0"/>
          </w:tcPr>
          <w:p>
            <w:pPr>
              <w:jc w:val="center"/>
            </w:pPr>
            <w:r>
              <w:rPr>
                <w:b/>
                <w:sz w:val="21"/>
              </w:rPr>
              <w:t>Purpose: preserve the architectural reasoning, data contracts, research questions, and implementation sequence needed to revisit CME-aware Radio Atlas capabilities after the currently planned Phase 3 / analytics / replay work is complete.</w:t>
            </w:r>
          </w:p>
        </w:tc>
      </w:tr>
    </w:tbl>
    <w:p/>
    <w:p>
      <w:pPr>
        <w:jc w:val="center"/>
      </w:pPr>
      <w:r>
        <w:rPr>
          <w:b/>
        </w:rPr>
        <w:t>Status: DEFERRED • Design guidance, not an active implementation story</w:t>
      </w:r>
    </w:p>
    <w:p>
      <w:r>
        <w:br w:type="page"/>
      </w:r>
    </w:p>
    <w:p>
      <w:pPr>
        <w:pStyle w:val="Heading1"/>
      </w:pPr>
      <w:r>
        <w:t>1. Executive Summary</w:t>
      </w:r>
    </w:p>
    <w:p>
      <w:r>
        <w:t>CME Tracker and Radio Atlas occupy adjacent layers of the same physical story. CME Tracker follows solar eruptions from launch through heliospheric transit and geomagnetic response. Radio Atlas is positioned to continue that story through ionospheric state, modeled HF propagation, observed reception, residuals, anomaly detection, and model evaluation.</w:t>
      </w:r>
    </w:p>
    <w:p>
      <w:r>
        <w:t>The strongest opportunity is therefore not to duplicate CME Tracker's interface or make it a critical upstream dependency. Instead, Radio Atlas should use CME/event information as an external event context and borrow several architectural ideas: explicit provenance, freshness/staleness, measurement-versus-model labeling, uncertainty windows, replayable event timelines, and published model scorecards.</w:t>
      </w:r>
    </w:p>
    <w:p>
      <w:r>
        <w:rPr>
          <w:b/>
        </w:rPr>
        <w:t xml:space="preserve">North-star question: </w:t>
      </w:r>
      <w:r>
        <w:t>How does observed HF propagation diverge from an ionospheric/propagation model before, during, and after a CME-driven geomagnetic storm?</w:t>
      </w:r>
    </w:p>
    <w:p>
      <w:pPr>
        <w:pStyle w:val="Heading1"/>
      </w:pPr>
      <w:r>
        <w:t>2. Guardrails and Architectural Position</w:t>
      </w:r>
    </w:p>
    <w:p>
      <w:pPr>
        <w:pStyle w:val="ListBullet"/>
        <w:spacing w:after="40"/>
      </w:pPr>
      <w:r>
        <w:t>CME Tracker should be treated as complementary context, not as Radio Atlas's authoritative source for NOAA/NASA measurements.</w:t>
      </w:r>
    </w:p>
    <w:p>
      <w:pPr>
        <w:pStyle w:val="ListBullet"/>
        <w:spacing w:after="40"/>
      </w:pPr>
      <w:r>
        <w:t>Continue direct NOAA/NASA ingestion where Radio Atlas already owns the provider path.</w:t>
      </w:r>
    </w:p>
    <w:p>
      <w:pPr>
        <w:pStyle w:val="ListBullet"/>
        <w:spacing w:after="40"/>
      </w:pPr>
      <w:r>
        <w:t>If CME Tracker is integrated, prefer its derived CME/event intelligence, event links, and presentation patterns over duplicating raw measurements already available upstream.</w:t>
      </w:r>
    </w:p>
    <w:p>
      <w:pPr>
        <w:pStyle w:val="ListBullet"/>
        <w:spacing w:after="40"/>
      </w:pPr>
      <w:r>
        <w:t>Persist enough provenance to reproduce a result even if an upstream service changes or becomes unavailable.</w:t>
      </w:r>
    </w:p>
    <w:p>
      <w:pPr>
        <w:pStyle w:val="ListBullet"/>
        <w:spacing w:after="40"/>
      </w:pPr>
      <w:r>
        <w:t>Never blur observed measurements, forecasts, reconstructed historical data, and Radio Atlas model output.</w:t>
      </w:r>
    </w:p>
    <w:p>
      <w:pPr>
        <w:pStyle w:val="ListBullet"/>
        <w:spacing w:after="40"/>
      </w:pPr>
      <w:r>
        <w:t>Keep the integration optional: failure or schema change in CME Tracker must not break core Radio Atlas ingestion, replay, or analytics.</w:t>
      </w:r>
    </w:p>
    <w:p>
      <w:pPr>
        <w:pStyle w:val="Heading1"/>
      </w:pPr>
      <w:r>
        <w:t>3. What Is Worth Borrowing</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7E5"/>
          </w:tcPr>
          <w:p>
            <w:r/>
            <w:r>
              <w:rPr>
                <w:b/>
                <w:sz w:val="17"/>
              </w:rPr>
              <w:t>CME Tracker Pattern</w:t>
            </w:r>
          </w:p>
        </w:tc>
        <w:tc>
          <w:tcPr>
            <w:tcW w:type="dxa" w:w="3389"/>
            <w:shd w:fill="D9E7E5"/>
          </w:tcPr>
          <w:p>
            <w:r/>
            <w:r>
              <w:rPr>
                <w:b/>
                <w:sz w:val="17"/>
              </w:rPr>
              <w:t>Radio Atlas Adaptation</w:t>
            </w:r>
          </w:p>
        </w:tc>
        <w:tc>
          <w:tcPr>
            <w:tcW w:type="dxa" w:w="3389"/>
            <w:shd w:fill="D9E7E5"/>
          </w:tcPr>
          <w:p>
            <w:r/>
            <w:r>
              <w:rPr>
                <w:b/>
                <w:sz w:val="17"/>
              </w:rPr>
              <w:t>Why It Matters</w:t>
            </w:r>
          </w:p>
        </w:tc>
      </w:tr>
      <w:tr>
        <w:tc>
          <w:tcPr>
            <w:tcW w:type="dxa" w:w="3389"/>
            <w:vAlign w:val="top"/>
          </w:tcPr>
          <w:p>
            <w:r/>
            <w:r>
              <w:rPr>
                <w:b w:val="0"/>
                <w:sz w:val="17"/>
              </w:rPr>
              <w:t>Measurement vs. model distinction</w:t>
            </w:r>
          </w:p>
        </w:tc>
        <w:tc>
          <w:tcPr>
            <w:tcW w:type="dxa" w:w="3389"/>
            <w:vAlign w:val="top"/>
          </w:tcPr>
          <w:p>
            <w:r/>
            <w:r>
              <w:rPr>
                <w:b w:val="0"/>
                <w:sz w:val="17"/>
              </w:rPr>
              <w:t>Tag every value/result by provenance and result type.</w:t>
            </w:r>
          </w:p>
        </w:tc>
        <w:tc>
          <w:tcPr>
            <w:tcW w:type="dxa" w:w="3389"/>
            <w:vAlign w:val="top"/>
          </w:tcPr>
          <w:p>
            <w:r/>
            <w:r>
              <w:rPr>
                <w:b w:val="0"/>
                <w:sz w:val="17"/>
              </w:rPr>
              <w:t>Prevents forecasts and synthetic values from masquerading as observations.</w:t>
            </w:r>
          </w:p>
        </w:tc>
      </w:tr>
      <w:tr>
        <w:tc>
          <w:tcPr>
            <w:tcW w:type="dxa" w:w="3389"/>
            <w:vAlign w:val="top"/>
          </w:tcPr>
          <w:p>
            <w:r/>
            <w:r>
              <w:rPr>
                <w:b w:val="0"/>
                <w:sz w:val="17"/>
              </w:rPr>
              <w:t>Freshness / stale state</w:t>
            </w:r>
          </w:p>
        </w:tc>
        <w:tc>
          <w:tcPr>
            <w:tcW w:type="dxa" w:w="3389"/>
            <w:vAlign w:val="top"/>
          </w:tcPr>
          <w:p>
            <w:r/>
            <w:r>
              <w:rPr>
                <w:b w:val="0"/>
                <w:sz w:val="17"/>
              </w:rPr>
              <w:t>Retain last-known-good observations with age and stale flags.</w:t>
            </w:r>
          </w:p>
        </w:tc>
        <w:tc>
          <w:tcPr>
            <w:tcW w:type="dxa" w:w="3389"/>
            <w:vAlign w:val="top"/>
          </w:tcPr>
          <w:p>
            <w:r/>
            <w:r>
              <w:rPr>
                <w:b w:val="0"/>
                <w:sz w:val="17"/>
              </w:rPr>
              <w:t>Makes outages visible without destroying replay or environmental context.</w:t>
            </w:r>
          </w:p>
        </w:tc>
      </w:tr>
      <w:tr>
        <w:tc>
          <w:tcPr>
            <w:tcW w:type="dxa" w:w="3389"/>
            <w:vAlign w:val="top"/>
          </w:tcPr>
          <w:p>
            <w:r/>
            <w:r>
              <w:rPr>
                <w:b w:val="0"/>
                <w:sz w:val="17"/>
              </w:rPr>
              <w:t>Arrival uncertainty windows</w:t>
            </w:r>
          </w:p>
        </w:tc>
        <w:tc>
          <w:tcPr>
            <w:tcW w:type="dxa" w:w="3389"/>
            <w:vAlign w:val="top"/>
          </w:tcPr>
          <w:p>
            <w:r/>
            <w:r>
              <w:rPr>
                <w:b w:val="0"/>
                <w:sz w:val="17"/>
              </w:rPr>
              <w:t>Represent event windows rather than single 'truthy' timestamps.</w:t>
            </w:r>
          </w:p>
        </w:tc>
        <w:tc>
          <w:tcPr>
            <w:tcW w:type="dxa" w:w="3389"/>
            <w:vAlign w:val="top"/>
          </w:tcPr>
          <w:p>
            <w:r/>
            <w:r>
              <w:rPr>
                <w:b w:val="0"/>
                <w:sz w:val="17"/>
              </w:rPr>
              <w:t>Supports honest correlation between uncertain solar events and HF response.</w:t>
            </w:r>
          </w:p>
        </w:tc>
      </w:tr>
      <w:tr>
        <w:tc>
          <w:tcPr>
            <w:tcW w:type="dxa" w:w="3389"/>
            <w:vAlign w:val="top"/>
          </w:tcPr>
          <w:p>
            <w:r/>
            <w:r>
              <w:rPr>
                <w:b w:val="0"/>
                <w:sz w:val="17"/>
              </w:rPr>
              <w:t>Historical replay</w:t>
            </w:r>
          </w:p>
        </w:tc>
        <w:tc>
          <w:tcPr>
            <w:tcW w:type="dxa" w:w="3389"/>
            <w:vAlign w:val="top"/>
          </w:tcPr>
          <w:p>
            <w:r/>
            <w:r>
              <w:rPr>
                <w:b w:val="0"/>
                <w:sz w:val="17"/>
              </w:rPr>
              <w:t>Make storms first-class replay anchors.</w:t>
            </w:r>
          </w:p>
        </w:tc>
        <w:tc>
          <w:tcPr>
            <w:tcW w:type="dxa" w:w="3389"/>
            <w:vAlign w:val="top"/>
          </w:tcPr>
          <w:p>
            <w:r/>
            <w:r>
              <w:rPr>
                <w:b w:val="0"/>
                <w:sz w:val="17"/>
              </w:rPr>
              <w:t>Turns the timeline into an experimental instrument, not just a visualization.</w:t>
            </w:r>
          </w:p>
        </w:tc>
      </w:tr>
      <w:tr>
        <w:tc>
          <w:tcPr>
            <w:tcW w:type="dxa" w:w="3389"/>
            <w:vAlign w:val="top"/>
          </w:tcPr>
          <w:p>
            <w:r/>
            <w:r>
              <w:rPr>
                <w:b w:val="0"/>
                <w:sz w:val="17"/>
              </w:rPr>
              <w:t>Validation scorecards</w:t>
            </w:r>
          </w:p>
        </w:tc>
        <w:tc>
          <w:tcPr>
            <w:tcW w:type="dxa" w:w="3389"/>
            <w:vAlign w:val="top"/>
          </w:tcPr>
          <w:p>
            <w:r/>
            <w:r>
              <w:rPr>
                <w:b w:val="0"/>
                <w:sz w:val="17"/>
              </w:rPr>
              <w:t>Persist predictions and observations, then score models by conditions.</w:t>
            </w:r>
          </w:p>
        </w:tc>
        <w:tc>
          <w:tcPr>
            <w:tcW w:type="dxa" w:w="3389"/>
            <w:vAlign w:val="top"/>
          </w:tcPr>
          <w:p>
            <w:r/>
            <w:r>
              <w:rPr>
                <w:b w:val="0"/>
                <w:sz w:val="17"/>
              </w:rPr>
              <w:t>Moves Radio Atlas toward an HF propagation evaluation platform.</w:t>
            </w:r>
          </w:p>
        </w:tc>
      </w:tr>
      <w:tr>
        <w:tc>
          <w:tcPr>
            <w:tcW w:type="dxa" w:w="3389"/>
            <w:vAlign w:val="top"/>
          </w:tcPr>
          <w:p>
            <w:r/>
            <w:r>
              <w:rPr>
                <w:b w:val="0"/>
                <w:sz w:val="17"/>
              </w:rPr>
              <w:t>Shareable event links</w:t>
            </w:r>
          </w:p>
        </w:tc>
        <w:tc>
          <w:tcPr>
            <w:tcW w:type="dxa" w:w="3389"/>
            <w:vAlign w:val="top"/>
          </w:tcPr>
          <w:p>
            <w:r/>
            <w:r>
              <w:rPr>
                <w:b w:val="0"/>
                <w:sz w:val="17"/>
              </w:rPr>
              <w:t>Deep-link to external CME context and internally to Radio Atlas replay state.</w:t>
            </w:r>
          </w:p>
        </w:tc>
        <w:tc>
          <w:tcPr>
            <w:tcW w:type="dxa" w:w="3389"/>
            <w:vAlign w:val="top"/>
          </w:tcPr>
          <w:p>
            <w:r/>
            <w:r>
              <w:rPr>
                <w:b w:val="0"/>
                <w:sz w:val="17"/>
              </w:rPr>
              <w:t>Avoids rebuilding excellent heliospheric visualization while preserving traceability.</w:t>
            </w:r>
          </w:p>
        </w:tc>
      </w:tr>
    </w:tbl>
    <w:p>
      <w:pPr>
        <w:pStyle w:val="Heading1"/>
      </w:pPr>
      <w:r>
        <w:t>4. Proposed Environmental Data Contract</w:t>
      </w:r>
    </w:p>
    <w:p>
      <w:r>
        <w:t>The first useful future change is broader than CME Tracker. Normalize environmental observations so every provider can express when a value was observed, when Radio Atlas fetched it, whether it is stale, and which schema/provider produced it.</w:t>
      </w:r>
    </w:p>
    <w:p>
      <w:pPr>
        <w:pStyle w:val="CodeBlock"/>
      </w:pPr>
      <w:r>
        <w:t>ProviderObservation</w:t>
        <w:br/>
        <w:t>- source</w:t>
        <w:br/>
        <w:t>- schema_version</w:t>
        <w:br/>
        <w:t>- observed_at</w:t>
        <w:br/>
        <w:t>- fetched_at</w:t>
        <w:br/>
        <w:t>- stale</w:t>
        <w:br/>
        <w:t>- age_seconds</w:t>
        <w:br/>
        <w:t>- data</w:t>
        <w:br/>
        <w:t>- provenance_url / external_id (when available)</w:t>
      </w:r>
    </w:p>
    <w:p>
      <w:r>
        <w:t>A higher-level space-weather context can then compose direct measurements with event context:</w:t>
      </w:r>
    </w:p>
    <w:p>
      <w:pPr>
        <w:pStyle w:val="CodeBlock"/>
      </w:pPr>
      <w:r>
        <w:t>SpaceWeatherContext</w:t>
        <w:br/>
        <w:t>- timestamp</w:t>
        <w:br/>
        <w:t>- f107</w:t>
        <w:br/>
        <w:t>- kp</w:t>
        <w:br/>
        <w:t>- solar_wind_speed</w:t>
        <w:br/>
        <w:t>- solar_wind_density</w:t>
        <w:br/>
        <w:t>- bz</w:t>
        <w:br/>
        <w:t>- sunspot_number</w:t>
        <w:br/>
        <w:br/>
        <w:t>- cme_active</w:t>
        <w:br/>
        <w:t>- cme_external_id</w:t>
        <w:br/>
        <w:t>- cme_launch_time</w:t>
        <w:br/>
        <w:t>- cme_predicted_arrival_start</w:t>
        <w:br/>
        <w:t>- cme_predicted_arrival_center</w:t>
        <w:br/>
        <w:t>- cme_predicted_arrival_end</w:t>
        <w:br/>
        <w:t>- cme_speed</w:t>
        <w:br/>
        <w:t>- cme_earth_directed</w:t>
        <w:br/>
        <w:t>- cme_estimated_kp</w:t>
        <w:br/>
        <w:br/>
        <w:t>- flare_class</w:t>
        <w:br/>
        <w:t>- radio_blackout_scale</w:t>
        <w:br/>
        <w:br/>
        <w:t>- source</w:t>
        <w:br/>
        <w:t>- source_updated_at</w:t>
        <w:br/>
        <w:t>- stale</w:t>
      </w:r>
    </w:p>
    <w:p>
      <w:pPr>
        <w:pStyle w:val="Heading1"/>
      </w:pPr>
      <w:r>
        <w:t>5. Space-Weather Event Model</w:t>
      </w:r>
    </w:p>
    <w:p>
      <w:r>
        <w:t>Do not model a CME as a handful of columns bolted onto a timestamp. Introduce a reusable event abstraction capable of representing CMEs, flares, shocks, geomagnetic storms, and later other event types.</w:t>
      </w:r>
    </w:p>
    <w:p>
      <w:pPr>
        <w:pStyle w:val="CodeBlock"/>
      </w:pPr>
      <w:r>
        <w:t>SpaceWeatherEvent</w:t>
        <w:br/>
        <w:t>- id</w:t>
        <w:br/>
        <w:t>- event_type</w:t>
        <w:br/>
        <w:t>- external_source</w:t>
        <w:br/>
        <w:t>- external_id</w:t>
        <w:br/>
        <w:t>- start_time</w:t>
        <w:br/>
        <w:t>- nominal_time</w:t>
        <w:br/>
        <w:t>- end_time</w:t>
        <w:br/>
        <w:t>- uncertainty_start</w:t>
        <w:br/>
        <w:t>- uncertainty_end</w:t>
        <w:br/>
        <w:t>- severity / classification</w:t>
        <w:br/>
        <w:t>- attributes (typed JSON or event-specific child model)</w:t>
        <w:br/>
        <w:t>- provenance</w:t>
        <w:br/>
        <w:t>- fetched_at</w:t>
        <w:br/>
        <w:t>- stale</w:t>
        <w:br/>
        <w:t>- model_version (if derived)</w:t>
        <w:br/>
        <w:t>- confidence / uncertainty metadata</w:t>
      </w:r>
    </w:p>
    <w:p>
      <w:r>
        <w:t>This model should be timeline-friendly and many-to-many with propagation observations/experiments. A PSK observation may occur within several overlapping events; the schema should not assume a single causal event.</w:t>
      </w:r>
    </w:p>
    <w:p>
      <w:pPr>
        <w:pStyle w:val="Heading1"/>
      </w:pPr>
      <w:r>
        <w:t>6. CME-Aware Propagation Experiment</w:t>
      </w:r>
    </w:p>
    <w:p>
      <w:r>
        <w:t>The existing PyRayHF + PSK Reporter experiment becomes substantially more valuable when observations can be situated relative to a space-weather event. The event is not assumed to cause a residual; it supplies a testable temporal and environmental context.</w:t>
      </w:r>
    </w:p>
    <w:p>
      <w:pPr>
        <w:pStyle w:val="CodeBlock"/>
      </w:pPr>
      <w:r>
        <w:t>timestamp | TX | RX | MHz</w:t>
        <w:br/>
        <w:t>predicted_reachable | observed</w:t>
        <w:br/>
        <w:t>predicted_signal_strength | observed_snr</w:t>
        <w:br/>
        <w:t>path_geometry | iono_model | model_version</w:t>
        <w:br/>
        <w:t>solar_state</w:t>
        <w:br/>
        <w:t>cme_id | cme_phase | hours_from_nominal_arrival</w:t>
        <w:br/>
        <w:t>bz | solar_wind_speed | kp</w:t>
        <w:br/>
        <w:t>residual</w:t>
      </w:r>
    </w:p>
    <w:p>
      <w:r>
        <w:t>Candidate event-phase labels:</w:t>
      </w:r>
    </w:p>
    <w:p>
      <w:pPr>
        <w:pStyle w:val="CodeBlock"/>
      </w:pPr>
      <w:r>
        <w:t>BASELINE</w:t>
        <w:br/>
        <w:t>CME_INBOUND</w:t>
        <w:br/>
        <w:t>ARRIVAL_WINDOW</w:t>
        <w:br/>
        <w:t>L1_SHOCK / L1_ARRIVAL</w:t>
        <w:br/>
        <w:t>GEOMAGNETIC_ONSET</w:t>
        <w:br/>
        <w:t>STORM_MAIN_PHASE</w:t>
        <w:br/>
        <w:t>RECOVERY</w:t>
      </w:r>
    </w:p>
    <w:p>
      <w:r>
        <w:t>Important: phase labels should be derived from explicit rules and measured data where possible. Predicted arrival windows and observed L1/geomagnetic transitions are different concepts and should remain distinguishable.</w:t>
      </w:r>
    </w:p>
    <w:p>
      <w:pPr>
        <w:pStyle w:val="Heading1"/>
      </w:pPr>
      <w:r>
        <w:t>7. Model Evaluation: The Bigger Opportunity</w:t>
      </w:r>
    </w:p>
    <w:p>
      <w:r>
        <w:t>Radio Atlas should persist prediction records rather than only render predictions. This enables reproducible comparisons between model versions and observed PSK Reporter behavior.</w:t>
      </w:r>
    </w:p>
    <w:p>
      <w:pPr>
        <w:pStyle w:val="CodeBlock"/>
      </w:pPr>
      <w:r>
        <w:t>PropagationPrediction</w:t>
        <w:br/>
        <w:t>- experiment_version</w:t>
        <w:br/>
        <w:t>- model_name</w:t>
        <w:br/>
        <w:t>- model_version</w:t>
        <w:br/>
        <w:t>- prediction_timestamp</w:t>
        <w:br/>
        <w:t>- target_timestamp</w:t>
        <w:br/>
        <w:t>- tx / rx / frequency</w:t>
        <w:br/>
        <w:t>- predicted_reachable</w:t>
        <w:br/>
        <w:t>- predicted_signal_strength</w:t>
        <w:br/>
        <w:t>- predicted_hops</w:t>
        <w:br/>
        <w:t>- predicted_path</w:t>
        <w:br/>
        <w:t>- environmental_snapshot_id</w:t>
        <w:br/>
        <w:br/>
        <w:t>PropagationObservation</w:t>
        <w:br/>
        <w:t>- target_timestamp</w:t>
        <w:br/>
        <w:t>- tx / rx / frequency</w:t>
        <w:br/>
        <w:t>- observed</w:t>
        <w:br/>
        <w:t>- observed_snr</w:t>
        <w:br/>
        <w:t>- source</w:t>
        <w:br/>
        <w:t>- quality flags</w:t>
        <w:br/>
        <w:br/>
        <w:t>PropagationResidual</w:t>
        <w:br/>
        <w:t>- prediction_id</w:t>
        <w:br/>
        <w:t>- observation_id</w:t>
        <w:br/>
        <w:t>- residual_type</w:t>
        <w:br/>
        <w:t>- residual_value</w:t>
        <w:br/>
        <w:t>- environmental_state</w:t>
        <w:br/>
        <w:t>- event_context</w:t>
      </w:r>
    </w:p>
    <w:p>
      <w:r>
        <w:t>Future scorecards should include, at minimum:</w:t>
      </w:r>
    </w:p>
    <w:p>
      <w:pPr>
        <w:pStyle w:val="ListBullet"/>
        <w:spacing w:after="40"/>
      </w:pPr>
      <w:r>
        <w:t>Precision, recall, false-positive rate, and false-negative rate.</w:t>
      </w:r>
    </w:p>
    <w:p>
      <w:pPr>
        <w:pStyle w:val="ListBullet"/>
        <w:spacing w:after="40"/>
      </w:pPr>
      <w:r>
        <w:t>Performance by band, path length, local/solar time, geographic region, and propagation mode when inferable.</w:t>
      </w:r>
    </w:p>
    <w:p>
      <w:pPr>
        <w:pStyle w:val="ListBullet"/>
        <w:spacing w:after="40"/>
      </w:pPr>
      <w:r>
        <w:t>Performance by solar and geomagnetic state.</w:t>
      </w:r>
    </w:p>
    <w:p>
      <w:pPr>
        <w:pStyle w:val="ListBullet"/>
        <w:spacing w:after="40"/>
      </w:pPr>
      <w:r>
        <w:t>Baseline-versus-storm performance and performance by event phase.</w:t>
      </w:r>
    </w:p>
    <w:p>
      <w:pPr>
        <w:pStyle w:val="ListBullet"/>
        <w:spacing w:after="40"/>
      </w:pPr>
      <w:r>
        <w:t>Model-version comparisons with a frozen evaluation set where feasible.</w:t>
      </w:r>
    </w:p>
    <w:p>
      <w:pPr>
        <w:pStyle w:val="Heading1"/>
      </w:pPr>
      <w:r>
        <w:t>8. Storm Replay as a Flagship Capability</w:t>
      </w:r>
    </w:p>
    <w:p>
      <w:r>
        <w:t>Once Phase 3 replay foundations are stable, a historical storm can become a first-class Radio Atlas replay. The replay should align external event context, environmental measurements, propagation predictions, observed PSK activity, residuals, and anomalies on one clock.</w:t>
      </w:r>
    </w:p>
    <w:p>
      <w:pPr>
        <w:pStyle w:val="CodeBlock"/>
      </w:pPr>
      <w:r>
        <w:t>CME / flare launch</w:t>
        <w:br/>
        <w:t xml:space="preserve">        ↓</w:t>
        <w:br/>
        <w:t>heliospheric transit + uncertainty window</w:t>
        <w:br/>
        <w:t xml:space="preserve">        ↓</w:t>
        <w:br/>
        <w:t>L1 shock / solar-wind transition</w:t>
        <w:br/>
        <w:t xml:space="preserve">        ↓</w:t>
        <w:br/>
        <w:t>Bz / density / velocity changes</w:t>
        <w:br/>
        <w:t xml:space="preserve">        ↓</w:t>
        <w:br/>
        <w:t>Kp / Dst response</w:t>
        <w:br/>
        <w:t xml:space="preserve">        ↓</w:t>
        <w:br/>
        <w:t>ionospheric state changes</w:t>
        <w:br/>
        <w:t xml:space="preserve">        ↓</w:t>
        <w:br/>
        <w:t>predicted HF paths</w:t>
        <w:br/>
        <w:t xml:space="preserve">        ↓</w:t>
        <w:br/>
        <w:t>observed PSK Reporter paths</w:t>
        <w:br/>
        <w:t xml:space="preserve">        ↓</w:t>
        <w:br/>
        <w:t>residuals / anomalies</w:t>
        <w:br/>
        <w:t xml:space="preserve">        ↓</w:t>
        <w:br/>
        <w:t>recovery</w:t>
      </w:r>
    </w:p>
    <w:p>
      <w:r>
        <w:t>The May 2024 Gannon storm is a natural reference case because CME Tracker already provides a scrubbable historical replay and clearly distinguishes modeled transit from measured downstream quantities. Radio Atlas can use the same event as a cross-project reference without reimplementing CME Tracker's heliospheric visualization.</w:t>
      </w:r>
    </w:p>
    <w:p>
      <w:pPr>
        <w:pStyle w:val="Heading1"/>
      </w:pPr>
      <w:r>
        <w:t>9. External Linking Strategy</w:t>
      </w:r>
    </w:p>
    <w:p>
      <w:r>
        <w:t>Prefer contextual deep links over embedded duplication. A Radio Atlas event card can show the event's essential correlation context and offer an 'Explore CME' link into CME Tracker's shareable CME or replay URL. Store the external identifier and generated/verified URL as provenance, not as the only copy of event metadata.</w:t>
      </w:r>
    </w:p>
    <w:p>
      <w:pPr>
        <w:pStyle w:val="CodeBlock"/>
      </w:pPr>
      <w:r>
        <w:t>Solar Event Context</w:t>
        <w:br/>
        <w:br/>
        <w:t>Earth-directed CME</w:t>
        <w:br/>
        <w:t>Predicted arrival window: [start] – [end] UTC</w:t>
        <w:br/>
        <w:t>Estimated storm potential: [...]</w:t>
        <w:br/>
        <w:t>Current/associated Bz: [...]</w:t>
        <w:br/>
        <w:t>Solar wind: [...]</w:t>
        <w:br/>
        <w:t>Kp: [...]</w:t>
        <w:br/>
        <w:br/>
        <w:t>Sources: direct NOAA/NASA measurements + derived event provider</w:t>
        <w:br/>
        <w:t>[Explore CME in CME Tracker]</w:t>
      </w:r>
    </w:p>
    <w:p>
      <w:pPr>
        <w:pStyle w:val="Heading1"/>
      </w:pPr>
      <w:r>
        <w:t>10. Deferred Roadmap</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7E5"/>
          </w:tcPr>
          <w:p>
            <w:r/>
            <w:r>
              <w:rPr>
                <w:b/>
                <w:sz w:val="17"/>
              </w:rPr>
              <w:t>When</w:t>
            </w:r>
          </w:p>
        </w:tc>
        <w:tc>
          <w:tcPr>
            <w:tcW w:type="dxa" w:w="2541"/>
            <w:shd w:fill="D9E7E5"/>
          </w:tcPr>
          <w:p>
            <w:r/>
            <w:r>
              <w:rPr>
                <w:b/>
                <w:sz w:val="17"/>
              </w:rPr>
              <w:t>Work Item</w:t>
            </w:r>
          </w:p>
        </w:tc>
        <w:tc>
          <w:tcPr>
            <w:tcW w:type="dxa" w:w="2541"/>
            <w:shd w:fill="D9E7E5"/>
          </w:tcPr>
          <w:p>
            <w:r/>
            <w:r>
              <w:rPr>
                <w:b/>
                <w:sz w:val="17"/>
              </w:rPr>
              <w:t>Deliverable</w:t>
            </w:r>
          </w:p>
        </w:tc>
        <w:tc>
          <w:tcPr>
            <w:tcW w:type="dxa" w:w="2541"/>
            <w:shd w:fill="D9E7E5"/>
          </w:tcPr>
          <w:p>
            <w:r/>
            <w:r>
              <w:rPr>
                <w:b/>
                <w:sz w:val="17"/>
              </w:rPr>
              <w:t>Gate</w:t>
            </w:r>
          </w:p>
        </w:tc>
      </w:tr>
      <w:tr>
        <w:tc>
          <w:tcPr>
            <w:tcW w:type="dxa" w:w="2541"/>
          </w:tcPr>
          <w:p>
            <w:r/>
            <w:r>
              <w:rPr>
                <w:b w:val="0"/>
                <w:sz w:val="17"/>
              </w:rPr>
              <w:t>Foundation / when touching provider contracts</w:t>
            </w:r>
          </w:p>
        </w:tc>
        <w:tc>
          <w:tcPr>
            <w:tcW w:type="dxa" w:w="2541"/>
          </w:tcPr>
          <w:p>
            <w:r/>
            <w:r>
              <w:rPr>
                <w:b w:val="0"/>
                <w:sz w:val="17"/>
              </w:rPr>
              <w:t>Provenance + freshness normalization</w:t>
            </w:r>
          </w:p>
        </w:tc>
        <w:tc>
          <w:tcPr>
            <w:tcW w:type="dxa" w:w="2541"/>
          </w:tcPr>
          <w:p>
            <w:r/>
            <w:r>
              <w:rPr>
                <w:b w:val="0"/>
                <w:sz w:val="17"/>
              </w:rPr>
              <w:t>ProviderObservation contract and migration strategy</w:t>
            </w:r>
          </w:p>
        </w:tc>
        <w:tc>
          <w:tcPr>
            <w:tcW w:type="dxa" w:w="2541"/>
          </w:tcPr>
          <w:p>
            <w:r/>
            <w:r>
              <w:rPr>
                <w:b w:val="0"/>
                <w:sz w:val="17"/>
              </w:rPr>
              <w:t>Must not destabilize current ingestion.</w:t>
            </w:r>
          </w:p>
        </w:tc>
      </w:tr>
      <w:tr>
        <w:tc>
          <w:tcPr>
            <w:tcW w:type="dxa" w:w="2541"/>
          </w:tcPr>
          <w:p>
            <w:r/>
            <w:r>
              <w:rPr>
                <w:b w:val="0"/>
                <w:sz w:val="17"/>
              </w:rPr>
              <w:t>After planned Phase 3 replay work</w:t>
            </w:r>
          </w:p>
        </w:tc>
        <w:tc>
          <w:tcPr>
            <w:tcW w:type="dxa" w:w="2541"/>
          </w:tcPr>
          <w:p>
            <w:r/>
            <w:r>
              <w:rPr>
                <w:b w:val="0"/>
                <w:sz w:val="17"/>
              </w:rPr>
              <w:t>Space-weather event model</w:t>
            </w:r>
          </w:p>
        </w:tc>
        <w:tc>
          <w:tcPr>
            <w:tcW w:type="dxa" w:w="2541"/>
          </w:tcPr>
          <w:p>
            <w:r/>
            <w:r>
              <w:rPr>
                <w:b w:val="0"/>
                <w:sz w:val="17"/>
              </w:rPr>
              <w:t>Event schema, repository/service interfaces, timeline semantics</w:t>
            </w:r>
          </w:p>
        </w:tc>
        <w:tc>
          <w:tcPr>
            <w:tcW w:type="dxa" w:w="2541"/>
          </w:tcPr>
          <w:p>
            <w:r/>
            <w:r>
              <w:rPr>
                <w:b w:val="0"/>
                <w:sz w:val="17"/>
              </w:rPr>
              <w:t>Replay clock and timeline model are stable.</w:t>
            </w:r>
          </w:p>
        </w:tc>
      </w:tr>
      <w:tr>
        <w:tc>
          <w:tcPr>
            <w:tcW w:type="dxa" w:w="2541"/>
          </w:tcPr>
          <w:p>
            <w:r/>
            <w:r>
              <w:rPr>
                <w:b w:val="0"/>
                <w:sz w:val="17"/>
              </w:rPr>
              <w:t>After event model</w:t>
            </w:r>
          </w:p>
        </w:tc>
        <w:tc>
          <w:tcPr>
            <w:tcW w:type="dxa" w:w="2541"/>
          </w:tcPr>
          <w:p>
            <w:r/>
            <w:r>
              <w:rPr>
                <w:b w:val="0"/>
                <w:sz w:val="17"/>
              </w:rPr>
              <w:t>CME-derived context provider</w:t>
            </w:r>
          </w:p>
        </w:tc>
        <w:tc>
          <w:tcPr>
            <w:tcW w:type="dxa" w:w="2541"/>
          </w:tcPr>
          <w:p>
            <w:r/>
            <w:r>
              <w:rPr>
                <w:b w:val="0"/>
                <w:sz w:val="17"/>
              </w:rPr>
              <w:t>Optional adapter for CME Tracker and/or direct DONKI-derived event enrichment</w:t>
            </w:r>
          </w:p>
        </w:tc>
        <w:tc>
          <w:tcPr>
            <w:tcW w:type="dxa" w:w="2541"/>
          </w:tcPr>
          <w:p>
            <w:r/>
            <w:r>
              <w:rPr>
                <w:b w:val="0"/>
                <w:sz w:val="17"/>
              </w:rPr>
              <w:t>Provider isolation, caching, stale behavior, attribution defined.</w:t>
            </w:r>
          </w:p>
        </w:tc>
      </w:tr>
      <w:tr>
        <w:tc>
          <w:tcPr>
            <w:tcW w:type="dxa" w:w="2541"/>
          </w:tcPr>
          <w:p>
            <w:r/>
            <w:r>
              <w:rPr>
                <w:b w:val="0"/>
                <w:sz w:val="17"/>
              </w:rPr>
              <w:t>After PyRayHF experiment baseline</w:t>
            </w:r>
          </w:p>
        </w:tc>
        <w:tc>
          <w:tcPr>
            <w:tcW w:type="dxa" w:w="2541"/>
          </w:tcPr>
          <w:p>
            <w:r/>
            <w:r>
              <w:rPr>
                <w:b w:val="0"/>
                <w:sz w:val="17"/>
              </w:rPr>
              <w:t>Event-aware residual correlation</w:t>
            </w:r>
          </w:p>
        </w:tc>
        <w:tc>
          <w:tcPr>
            <w:tcW w:type="dxa" w:w="2541"/>
          </w:tcPr>
          <w:p>
            <w:r/>
            <w:r>
              <w:rPr>
                <w:b w:val="0"/>
                <w:sz w:val="17"/>
              </w:rPr>
              <w:t>Join predictions/observations/residuals to event phases</w:t>
            </w:r>
          </w:p>
        </w:tc>
        <w:tc>
          <w:tcPr>
            <w:tcW w:type="dxa" w:w="2541"/>
          </w:tcPr>
          <w:p>
            <w:r/>
            <w:r>
              <w:rPr>
                <w:b w:val="0"/>
                <w:sz w:val="17"/>
              </w:rPr>
              <w:t>Baseline evaluation exists without storm conditioning.</w:t>
            </w:r>
          </w:p>
        </w:tc>
      </w:tr>
      <w:tr>
        <w:tc>
          <w:tcPr>
            <w:tcW w:type="dxa" w:w="2541"/>
          </w:tcPr>
          <w:p>
            <w:r/>
            <w:r>
              <w:rPr>
                <w:b w:val="0"/>
                <w:sz w:val="17"/>
              </w:rPr>
              <w:t>After replay + residuals mature</w:t>
            </w:r>
          </w:p>
        </w:tc>
        <w:tc>
          <w:tcPr>
            <w:tcW w:type="dxa" w:w="2541"/>
          </w:tcPr>
          <w:p>
            <w:r/>
            <w:r>
              <w:rPr>
                <w:b w:val="0"/>
                <w:sz w:val="17"/>
              </w:rPr>
              <w:t>Storm replay experiment</w:t>
            </w:r>
          </w:p>
        </w:tc>
        <w:tc>
          <w:tcPr>
            <w:tcW w:type="dxa" w:w="2541"/>
          </w:tcPr>
          <w:p>
            <w:r/>
            <w:r>
              <w:rPr>
                <w:b w:val="0"/>
                <w:sz w:val="17"/>
              </w:rPr>
              <w:t>Gannon 2024 end-to-end replay and evaluation report</w:t>
            </w:r>
          </w:p>
        </w:tc>
        <w:tc>
          <w:tcPr>
            <w:tcW w:type="dxa" w:w="2541"/>
          </w:tcPr>
          <w:p>
            <w:r/>
            <w:r>
              <w:rPr>
                <w:b w:val="0"/>
                <w:sz w:val="17"/>
              </w:rPr>
              <w:t>Historical environmental + PSK data coverage verified.</w:t>
            </w:r>
          </w:p>
        </w:tc>
      </w:tr>
      <w:tr>
        <w:tc>
          <w:tcPr>
            <w:tcW w:type="dxa" w:w="2541"/>
          </w:tcPr>
          <w:p>
            <w:r/>
            <w:r>
              <w:rPr>
                <w:b w:val="0"/>
                <w:sz w:val="17"/>
              </w:rPr>
              <w:t>Later research phase</w:t>
            </w:r>
          </w:p>
        </w:tc>
        <w:tc>
          <w:tcPr>
            <w:tcW w:type="dxa" w:w="2541"/>
          </w:tcPr>
          <w:p>
            <w:r/>
            <w:r>
              <w:rPr>
                <w:b w:val="0"/>
                <w:sz w:val="17"/>
              </w:rPr>
              <w:t>Storm-conditioned model evaluation / ML</w:t>
            </w:r>
          </w:p>
        </w:tc>
        <w:tc>
          <w:tcPr>
            <w:tcW w:type="dxa" w:w="2541"/>
          </w:tcPr>
          <w:p>
            <w:r/>
            <w:r>
              <w:rPr>
                <w:b w:val="0"/>
                <w:sz w:val="17"/>
              </w:rPr>
              <w:t>Comparative scorecards and anomaly studies</w:t>
            </w:r>
          </w:p>
        </w:tc>
        <w:tc>
          <w:tcPr>
            <w:tcW w:type="dxa" w:w="2541"/>
          </w:tcPr>
          <w:p>
            <w:r/>
            <w:r>
              <w:rPr>
                <w:b w:val="0"/>
                <w:sz w:val="17"/>
              </w:rPr>
              <w:t>Enough events exist to avoid drawing conclusions from one storm.</w:t>
            </w:r>
          </w:p>
        </w:tc>
      </w:tr>
    </w:tbl>
    <w:p>
      <w:pPr>
        <w:pStyle w:val="Heading1"/>
      </w:pPr>
      <w:r>
        <w:t>11. Implementation Readiness Checklist</w:t>
      </w:r>
    </w:p>
    <w:p>
      <w:pPr>
        <w:pStyle w:val="ListBullet"/>
        <w:spacing w:after="40"/>
      </w:pPr>
      <w:r>
        <w:t>☐ Current Phase 3 timeline/replay stories are complete and their data model is stable.</w:t>
      </w:r>
    </w:p>
    <w:p>
      <w:pPr>
        <w:pStyle w:val="ListBullet"/>
        <w:spacing w:after="40"/>
      </w:pPr>
      <w:r>
        <w:t>☐ PyRayHF baseline experiment can persist reproducible predictions.</w:t>
      </w:r>
    </w:p>
    <w:p>
      <w:pPr>
        <w:pStyle w:val="ListBullet"/>
        <w:spacing w:after="40"/>
      </w:pPr>
      <w:r>
        <w:t>☐ PSK Reporter observations are normalized and queryable for historical windows.</w:t>
      </w:r>
    </w:p>
    <w:p>
      <w:pPr>
        <w:pStyle w:val="ListBullet"/>
        <w:spacing w:after="40"/>
      </w:pPr>
      <w:r>
        <w:t>☐ Environmental snapshots can be reconstructed for the same target timestamps.</w:t>
      </w:r>
    </w:p>
    <w:p>
      <w:pPr>
        <w:pStyle w:val="ListBullet"/>
        <w:spacing w:after="40"/>
      </w:pPr>
      <w:r>
        <w:t>☐ Provider contracts include provenance and freshness semantics.</w:t>
      </w:r>
    </w:p>
    <w:p>
      <w:pPr>
        <w:pStyle w:val="ListBullet"/>
        <w:spacing w:after="40"/>
      </w:pPr>
      <w:r>
        <w:t>☐ A decision has been made about direct NASA DONKI ingestion versus CME Tracker-derived enrichment (or both).</w:t>
      </w:r>
    </w:p>
    <w:p>
      <w:pPr>
        <w:pStyle w:val="ListBullet"/>
        <w:spacing w:after="40"/>
      </w:pPr>
      <w:r>
        <w:t>☐ External-source attribution and rate/caching behavior are documented.</w:t>
      </w:r>
    </w:p>
    <w:p>
      <w:pPr>
        <w:pStyle w:val="ListBullet"/>
        <w:spacing w:after="40"/>
      </w:pPr>
      <w:r>
        <w:t>☐ The first historical storm has adequate PSK Reporter and environmental coverage.</w:t>
      </w:r>
    </w:p>
    <w:p>
      <w:pPr>
        <w:pStyle w:val="ListBullet"/>
        <w:spacing w:after="40"/>
      </w:pPr>
      <w:r>
        <w:t>☐ Evaluation metrics are defined before looking at storm-conditioned results.</w:t>
      </w:r>
    </w:p>
    <w:p>
      <w:pPr>
        <w:pStyle w:val="Heading1"/>
      </w:pPr>
      <w:r>
        <w:t>12. Research Questions to Preserve</w:t>
      </w:r>
    </w:p>
    <w:p>
      <w:pPr>
        <w:pStyle w:val="ListBullet"/>
        <w:spacing w:after="40"/>
      </w:pPr>
      <w:r>
        <w:t>Does model error increase systematically during geomagnetically disturbed periods?</w:t>
      </w:r>
    </w:p>
    <w:p>
      <w:pPr>
        <w:pStyle w:val="ListBullet"/>
        <w:spacing w:after="40"/>
      </w:pPr>
      <w:r>
        <w:t>Which HF bands and path geometries show the largest storm-conditioned residuals?</w:t>
      </w:r>
    </w:p>
    <w:p>
      <w:pPr>
        <w:pStyle w:val="ListBullet"/>
        <w:spacing w:after="40"/>
      </w:pPr>
      <w:r>
        <w:t>Do residuals begin changing before Kp captures the disturbance?</w:t>
      </w:r>
    </w:p>
    <w:p>
      <w:pPr>
        <w:pStyle w:val="ListBullet"/>
        <w:spacing w:after="40"/>
      </w:pPr>
      <w:r>
        <w:t>Are L1 solar-wind/Bz transitions more useful predictors of HF residuals than planetary Kp alone?</w:t>
      </w:r>
    </w:p>
    <w:p>
      <w:pPr>
        <w:pStyle w:val="ListBullet"/>
        <w:spacing w:after="40"/>
      </w:pPr>
      <w:r>
        <w:t>How long does propagation behavior take to return to baseline after storm main phase?</w:t>
      </w:r>
    </w:p>
    <w:p>
      <w:pPr>
        <w:pStyle w:val="ListBullet"/>
        <w:spacing w:after="40"/>
      </w:pPr>
      <w:r>
        <w:t>Can anomaly detection identify coherent propagation changes without being explicitly told a storm is occurring?</w:t>
      </w:r>
    </w:p>
    <w:p>
      <w:pPr>
        <w:pStyle w:val="ListBullet"/>
        <w:spacing w:after="40"/>
      </w:pPr>
      <w:r>
        <w:t>Can event-conditioned evaluation reveal where the ionospheric model, rather than the ray tracer, is the dominant source of error?</w:t>
      </w:r>
    </w:p>
    <w:p>
      <w:pPr>
        <w:pStyle w:val="ListBullet"/>
        <w:spacing w:after="40"/>
      </w:pPr>
      <w:r>
        <w:t>How much predictive value is added by CME arrival uncertainty/context beyond direct real-time solar-wind measurements?</w:t>
      </w:r>
    </w:p>
    <w:p>
      <w:pPr>
        <w:pStyle w:val="Heading1"/>
      </w:pPr>
      <w:r>
        <w:t>13. Risks and Anti-Patterns</w:t>
      </w:r>
    </w:p>
    <w:p>
      <w:pPr>
        <w:pStyle w:val="ListBullet"/>
        <w:spacing w:after="40"/>
      </w:pPr>
      <w:r>
        <w:t>Do not infer causality from temporal coincidence. Storm correlation is a hypothesis to test.</w:t>
      </w:r>
    </w:p>
    <w:p>
      <w:pPr>
        <w:pStyle w:val="ListBullet"/>
        <w:spacing w:after="40"/>
      </w:pPr>
      <w:r>
        <w:t>Do not train and evaluate on the same famous storms; preserve temporal holdouts.</w:t>
      </w:r>
    </w:p>
    <w:p>
      <w:pPr>
        <w:pStyle w:val="ListBullet"/>
        <w:spacing w:after="40"/>
      </w:pPr>
      <w:r>
        <w:t>Do not overwrite measured values with modeled or reconstructed values.</w:t>
      </w:r>
    </w:p>
    <w:p>
      <w:pPr>
        <w:pStyle w:val="ListBullet"/>
        <w:spacing w:after="40"/>
      </w:pPr>
      <w:r>
        <w:t>Do not collapse uncertain CME arrival windows into a single exact timestamp in the persistence layer.</w:t>
      </w:r>
    </w:p>
    <w:p>
      <w:pPr>
        <w:pStyle w:val="ListBullet"/>
        <w:spacing w:after="40"/>
      </w:pPr>
      <w:r>
        <w:t>Do not make Radio Atlas dependent on a third-party visualization site's uptime when direct authoritative feeds exist.</w:t>
      </w:r>
    </w:p>
    <w:p>
      <w:pPr>
        <w:pStyle w:val="ListBullet"/>
        <w:spacing w:after="40"/>
      </w:pPr>
      <w:r>
        <w:t>Do not duplicate CME Tracker's heliospheric UI unless Radio Atlas develops a distinct research requirement it cannot satisfy by linking.</w:t>
      </w:r>
    </w:p>
    <w:p>
      <w:pPr>
        <w:pStyle w:val="ListBullet"/>
        <w:spacing w:after="40"/>
      </w:pPr>
      <w:r>
        <w:t>Do not add ML until baseline physics/model residuals and evaluation metrics are reproducible.</w:t>
      </w:r>
    </w:p>
    <w:p>
      <w:pPr>
        <w:pStyle w:val="Heading1"/>
      </w:pPr>
      <w:r>
        <w:t>14. Suggested Future Architecture</w:t>
      </w:r>
    </w:p>
    <w:p>
      <w:pPr>
        <w:pStyle w:val="CodeBlock"/>
      </w:pPr>
      <w:r>
        <w:t>NASA DONKI ───────┐</w:t>
        <w:br/>
        <w:t>NOAA SWPC ────────┼──&gt; Environmental / Event Providers</w:t>
        <w:br/>
        <w:t>CME Tracker* ─────┘             │</w:t>
        <w:br/>
        <w:t xml:space="preserve">                                ▼</w:t>
        <w:br/>
        <w:t xml:space="preserve">                     Environmental State + Events</w:t>
        <w:br/>
        <w:t xml:space="preserve">                                │</w:t>
        <w:br/>
        <w:t xml:space="preserve">                 ┌──────────────┴──────────────┐</w:t>
        <w:br/>
        <w:t xml:space="preserve">                 ▼                             ▼</w:t>
        <w:br/>
        <w:t xml:space="preserve">          Ionospheric Model               Replay Timeline</w:t>
        <w:br/>
        <w:t xml:space="preserve">                 │                             │</w:t>
        <w:br/>
        <w:t xml:space="preserve">                 ▼                             │</w:t>
        <w:br/>
        <w:t xml:space="preserve">              PyRayHF                          │</w:t>
        <w:br/>
        <w:t xml:space="preserve">                 │                             │</w:t>
        <w:br/>
        <w:t xml:space="preserve">                 ▼                             │</w:t>
        <w:br/>
        <w:t xml:space="preserve">       Propagation Predictions                 │</w:t>
        <w:br/>
        <w:t xml:space="preserve">                 │                             │</w:t>
        <w:br/>
        <w:t xml:space="preserve">                 ├──────────────┐              │</w:t>
        <w:br/>
        <w:t xml:space="preserve">                 ▼              ▼              │</w:t>
        <w:br/>
        <w:t xml:space="preserve">          PSK Observations   Residuals &lt;────────┘</w:t>
        <w:br/>
        <w:t xml:space="preserve">                 │              │</w:t>
        <w:br/>
        <w:t xml:space="preserve">                 └──────┬───────┘</w:t>
        <w:br/>
        <w:t xml:space="preserve">                        ▼</w:t>
        <w:br/>
        <w:t xml:space="preserve">              Evaluation / Anomalies</w:t>
        <w:br/>
        <w:t xml:space="preserve">                        │</w:t>
        <w:br/>
        <w:t xml:space="preserve">                        ▼</w:t>
        <w:br/>
        <w:t xml:space="preserve">               Research Scorecards</w:t>
        <w:br/>
        <w:br/>
        <w:t>* optional derived-context provider, not the sole authority</w:t>
      </w:r>
    </w:p>
    <w:p>
      <w:pPr>
        <w:pStyle w:val="Heading1"/>
      </w:pPr>
      <w:r>
        <w:t>15. Source Notes</w:t>
      </w:r>
    </w:p>
    <w:p>
      <w:r>
        <w:t>CME Tracker documentation reviewed October 2026. Its help documentation describes NASA DONKI CME/flare data, NOAA SWPC live solar-wind/Kp data, historical replay sources, explicit measurement-versus-model presentation, historical storm replay, and shareable event/CME URLs. Its science documentation describes the drag-based arrival model and a larger-sample validation/back-test, including disclosed caveats. These sources should be rechecked before implementation because APIs, schemas, and product behavior may evolve.</w:t>
      </w:r>
    </w:p>
    <w:p>
      <w:pPr>
        <w:pStyle w:val="ListBullet"/>
      </w:pPr>
      <w:r>
        <w:rPr>
          <w:b/>
        </w:rPr>
        <w:t xml:space="preserve">CME Tracker Help / data sources / replay / sharing: </w:t>
      </w:r>
      <w:r>
        <w:t>https://www.cmetracker.ai/help</w:t>
      </w:r>
    </w:p>
    <w:p>
      <w:pPr>
        <w:pStyle w:val="ListBullet"/>
      </w:pPr>
      <w:r>
        <w:rPr>
          <w:b/>
        </w:rPr>
        <w:t xml:space="preserve">CME Tracker Science &amp; Math / model validation: </w:t>
      </w:r>
      <w:r>
        <w:t>https://www.cmetracker.ai/science</w:t>
      </w:r>
    </w:p>
    <w:p>
      <w:pPr>
        <w:pStyle w:val="ListBullet"/>
      </w:pPr>
      <w:r>
        <w:rPr>
          <w:b/>
        </w:rPr>
        <w:t xml:space="preserve">CME Tracker live Gannon replay: </w:t>
      </w:r>
      <w:r>
        <w:t>https://www.cmetracker.ai/live?chart=anatomy&amp;event=gannon-2024</w:t>
      </w:r>
    </w:p>
    <w:p>
      <w:pPr>
        <w:pStyle w:val="ListBullet"/>
      </w:pPr>
      <w:r>
        <w:rPr>
          <w:b/>
        </w:rPr>
        <w:t xml:space="preserve">CME Tracker home: </w:t>
      </w:r>
      <w:r>
        <w:t>https://www.cmetracker.ai/</w:t>
      </w:r>
    </w:p>
    <w:p>
      <w:pPr>
        <w:pStyle w:val="Heading1"/>
      </w:pPr>
      <w:r>
        <w:t>16. Decision Record</w:t>
      </w:r>
    </w:p>
    <w:tbl>
      <w:tblPr>
        <w:tblStyle w:val="TableGrid"/>
        <w:tblW w:type="auto" w:w="0"/>
        <w:tblLook w:firstColumn="1" w:firstRow="1" w:lastColumn="0" w:lastRow="0" w:noHBand="0" w:noVBand="1" w:val="04A0"/>
      </w:tblPr>
      <w:tblGrid>
        <w:gridCol w:w="5083"/>
        <w:gridCol w:w="5083"/>
      </w:tblGrid>
      <w:tr>
        <w:tc>
          <w:tcPr>
            <w:tcW w:type="dxa" w:w="5083"/>
            <w:shd w:fill="D9E7E5"/>
          </w:tcPr>
          <w:p>
            <w:r/>
            <w:r>
              <w:rPr>
                <w:b/>
                <w:sz w:val="17"/>
              </w:rPr>
              <w:t>Decision</w:t>
            </w:r>
          </w:p>
        </w:tc>
        <w:tc>
          <w:tcPr>
            <w:tcW w:type="dxa" w:w="5083"/>
            <w:shd w:fill="D9E7E5"/>
          </w:tcPr>
          <w:p>
            <w:r/>
            <w:r>
              <w:rPr>
                <w:b/>
                <w:sz w:val="17"/>
              </w:rPr>
              <w:t>Current Position</w:t>
            </w:r>
          </w:p>
        </w:tc>
      </w:tr>
      <w:tr>
        <w:tc>
          <w:tcPr>
            <w:tcW w:type="dxa" w:w="5083"/>
          </w:tcPr>
          <w:p>
            <w:r/>
            <w:r>
              <w:rPr>
                <w:b w:val="0"/>
                <w:sz w:val="17"/>
              </w:rPr>
              <w:t>Build now?</w:t>
            </w:r>
          </w:p>
        </w:tc>
        <w:tc>
          <w:tcPr>
            <w:tcW w:type="dxa" w:w="5083"/>
          </w:tcPr>
          <w:p>
            <w:r/>
            <w:r>
              <w:rPr>
                <w:b w:val="0"/>
                <w:sz w:val="17"/>
              </w:rPr>
              <w:t>No. Preserve the design and revisit after planned replay/analytics work.</w:t>
            </w:r>
          </w:p>
        </w:tc>
      </w:tr>
      <w:tr>
        <w:tc>
          <w:tcPr>
            <w:tcW w:type="dxa" w:w="5083"/>
          </w:tcPr>
          <w:p>
            <w:r/>
            <w:r>
              <w:rPr>
                <w:b w:val="0"/>
                <w:sz w:val="17"/>
              </w:rPr>
              <w:t>Use CME Tracker as authoritative telemetry?</w:t>
            </w:r>
          </w:p>
        </w:tc>
        <w:tc>
          <w:tcPr>
            <w:tcW w:type="dxa" w:w="5083"/>
          </w:tcPr>
          <w:p>
            <w:r/>
            <w:r>
              <w:rPr>
                <w:b w:val="0"/>
                <w:sz w:val="17"/>
              </w:rPr>
              <w:t>No. Prefer direct authoritative feeds for measurements.</w:t>
            </w:r>
          </w:p>
        </w:tc>
      </w:tr>
      <w:tr>
        <w:tc>
          <w:tcPr>
            <w:tcW w:type="dxa" w:w="5083"/>
          </w:tcPr>
          <w:p>
            <w:r/>
            <w:r>
              <w:rPr>
                <w:b w:val="0"/>
                <w:sz w:val="17"/>
              </w:rPr>
              <w:t>Use CME Tracker at all?</w:t>
            </w:r>
          </w:p>
        </w:tc>
        <w:tc>
          <w:tcPr>
            <w:tcW w:type="dxa" w:w="5083"/>
          </w:tcPr>
          <w:p>
            <w:r/>
            <w:r>
              <w:rPr>
                <w:b w:val="0"/>
                <w:sz w:val="17"/>
              </w:rPr>
              <w:t>Yes, potentially as optional derived event context, research inspiration, and deep-link destination.</w:t>
            </w:r>
          </w:p>
        </w:tc>
      </w:tr>
      <w:tr>
        <w:tc>
          <w:tcPr>
            <w:tcW w:type="dxa" w:w="5083"/>
          </w:tcPr>
          <w:p>
            <w:r/>
            <w:r>
              <w:rPr>
                <w:b w:val="0"/>
                <w:sz w:val="17"/>
              </w:rPr>
              <w:t>Primary scientific payoff?</w:t>
            </w:r>
          </w:p>
        </w:tc>
        <w:tc>
          <w:tcPr>
            <w:tcW w:type="dxa" w:w="5083"/>
          </w:tcPr>
          <w:p>
            <w:r/>
            <w:r>
              <w:rPr>
                <w:b w:val="0"/>
                <w:sz w:val="17"/>
              </w:rPr>
              <w:t>Storm-aware propagation residual analysis and model evaluation.</w:t>
            </w:r>
          </w:p>
        </w:tc>
      </w:tr>
      <w:tr>
        <w:tc>
          <w:tcPr>
            <w:tcW w:type="dxa" w:w="5083"/>
          </w:tcPr>
          <w:p>
            <w:r/>
            <w:r>
              <w:rPr>
                <w:b w:val="0"/>
                <w:sz w:val="17"/>
              </w:rPr>
              <w:t>Primary product payoff?</w:t>
            </w:r>
          </w:p>
        </w:tc>
        <w:tc>
          <w:tcPr>
            <w:tcW w:type="dxa" w:w="5083"/>
          </w:tcPr>
          <w:p>
            <w:r/>
            <w:r>
              <w:rPr>
                <w:b w:val="0"/>
                <w:sz w:val="17"/>
              </w:rPr>
              <w:t>Historical storm replay connecting solar cause to observable HF consequence.</w:t>
            </w:r>
          </w:p>
        </w:tc>
      </w:tr>
      <w:tr>
        <w:tc>
          <w:tcPr>
            <w:tcW w:type="dxa" w:w="5083"/>
          </w:tcPr>
          <w:p>
            <w:r/>
            <w:r>
              <w:rPr>
                <w:b w:val="0"/>
                <w:sz w:val="17"/>
              </w:rPr>
              <w:t>First reference event?</w:t>
            </w:r>
          </w:p>
        </w:tc>
        <w:tc>
          <w:tcPr>
            <w:tcW w:type="dxa" w:w="5083"/>
          </w:tcPr>
          <w:p>
            <w:r/>
            <w:r>
              <w:rPr>
                <w:b w:val="0"/>
                <w:sz w:val="17"/>
              </w:rPr>
              <w:t>May 2024 Gannon storm, subject to historical PSK/environmental data coverage.</w:t>
            </w:r>
          </w:p>
        </w:tc>
      </w:tr>
    </w:tbl>
    <w:p/>
    <w:p>
      <w:pPr>
        <w:jc w:val="center"/>
      </w:pPr>
      <w:r>
        <w:rPr>
          <w:b/>
          <w:i/>
          <w:color w:val="2F5D62"/>
          <w:sz w:val="22"/>
        </w:rPr>
        <w:t>CME Tracker tells us what is approaching and what reached Earth. Radio Atlas can test what the radio sky did next.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Radio Atlas architecture planning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RADIO ATLAS  /  DEFERRED INTEGRATION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D6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7A4E2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17" w:right="17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