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academic-examination-report"/>
      <w:r>
        <w:t xml:space="preserve">ACADEMIC EXAMINATION REPORT</w:t>
      </w:r>
      <w:bookmarkEnd w:id="20"/>
    </w:p>
    <w:p>
      <w:pPr>
        <w:pStyle w:val="Heading2"/>
      </w:pPr>
      <w:bookmarkStart w:id="21" w:name="X244f02bdf8e26eab4be348bc90f8089bb554586"/>
      <w:r>
        <w:t xml:space="preserve">MSc Dissertation Review:</w:t>
      </w:r>
      <w:r>
        <w:t xml:space="preserve"> </w:t>
      </w:r>
      <w:r>
        <w:t xml:space="preserve">“</w:t>
      </w:r>
      <w:r>
        <w:t xml:space="preserve">Detecting Drift in 3D Reconstruction Using Auto Encoders</w:t>
      </w:r>
      <w:r>
        <w:t xml:space="preserve">”</w:t>
      </w:r>
      <w:bookmarkEnd w:id="21"/>
    </w:p>
    <w:p>
      <w:pPr>
        <w:pStyle w:val="FirstParagraph"/>
      </w:pPr>
      <w:r>
        <w:rPr>
          <w:b/>
        </w:rPr>
        <w:t xml:space="preserve">Reviewed by:</w:t>
      </w:r>
      <w:r>
        <w:t xml:space="preserve"> </w:t>
      </w:r>
      <w:r>
        <w:t xml:space="preserve">Academic Examiner</w:t>
      </w:r>
      <w:r>
        <w:br/>
      </w:r>
      <w:r>
        <w:rPr>
          <w:b/>
        </w:rPr>
        <w:t xml:space="preserve">Author:</w:t>
      </w:r>
      <w:r>
        <w:t xml:space="preserve"> </w:t>
      </w:r>
      <w:r>
        <w:t xml:space="preserve">Progress Ikponmwosa Ederaro</w:t>
      </w:r>
      <w:r>
        <w:br/>
      </w:r>
      <w:r>
        <w:rPr>
          <w:b/>
        </w:rPr>
        <w:t xml:space="preserve">Supervisor:</w:t>
      </w:r>
      <w:r>
        <w:t xml:space="preserve"> </w:t>
      </w:r>
      <w:r>
        <w:t xml:space="preserve">Dr. Daniel Farrow</w:t>
      </w:r>
      <w:r>
        <w:br/>
      </w:r>
      <w:r>
        <w:rPr>
          <w:b/>
        </w:rPr>
        <w:t xml:space="preserve">Date of Review:</w:t>
      </w:r>
      <w:r>
        <w:t xml:space="preserve"> </w:t>
      </w:r>
      <w:r>
        <w:t xml:space="preserve">15 May 2026</w:t>
      </w:r>
      <w:r>
        <w:br/>
      </w:r>
      <w:r>
        <w:rPr>
          <w:b/>
        </w:rPr>
        <w:t xml:space="preserve">Word Count:</w:t>
      </w:r>
      <w:r>
        <w:t xml:space="preserve"> </w:t>
      </w:r>
      <w:r>
        <w:t xml:space="preserve">5,449</w:t>
      </w:r>
    </w:p>
    <w:p>
      <w:r>
        <w:pict>
          <v:rect style="width:0;height:1.5pt" o:hralign="center" o:hrstd="t" o:hr="t"/>
        </w:pict>
      </w:r>
    </w:p>
    <w:p>
      <w:pPr>
        <w:pStyle w:val="Heading2"/>
      </w:pPr>
      <w:bookmarkStart w:id="22" w:name="executive-summary"/>
      <w:r>
        <w:t xml:space="preserve">EXECUTIVE SUMMARY</w:t>
      </w:r>
      <w:bookmarkEnd w:id="22"/>
    </w:p>
    <w:p>
      <w:pPr>
        <w:pStyle w:val="FirstParagraph"/>
      </w:pPr>
      <w:r>
        <w:t xml:space="preserve">This is a technically sound but</w:t>
      </w:r>
      <w:r>
        <w:t xml:space="preserve"> </w:t>
      </w:r>
      <w:r>
        <w:rPr>
          <w:b/>
        </w:rPr>
        <w:t xml:space="preserve">fundamentally incremental MSc project</w:t>
      </w:r>
      <w:r>
        <w:t xml:space="preserve"> </w:t>
      </w:r>
      <w:r>
        <w:t xml:space="preserve">that compares two latent dimensions (512 vs. 1024) of point cloud autoencoders on furniture reconstruction. While the methodology is competent and the SolidWorks validation adds practical value, the project lacks the originality, depth, and critical rigor expected at Master’s level. Additionally,</w:t>
      </w:r>
      <w:r>
        <w:t xml:space="preserve"> </w:t>
      </w:r>
      <w:r>
        <w:rPr>
          <w:b/>
        </w:rPr>
        <w:t xml:space="preserve">critical citations are missing or incomplete</w:t>
      </w:r>
      <w:r>
        <w:t xml:space="preserve">, suspicious AI-generated imagery is embedded without disclosure, and the writing contains</w:t>
      </w:r>
      <w:r>
        <w:t xml:space="preserve"> </w:t>
      </w:r>
      <w:r>
        <w:rPr>
          <w:b/>
        </w:rPr>
        <w:t xml:space="preserve">markers of AI-assisted composition</w:t>
      </w:r>
      <w:r>
        <w:t xml:space="preserve"> </w:t>
      </w:r>
      <w:r>
        <w:t xml:space="preserve">that undermine authorial voice.</w:t>
      </w:r>
    </w:p>
    <w:p>
      <w:pPr>
        <w:pStyle w:val="BodyText"/>
      </w:pPr>
      <w:r>
        <w:rPr>
          <w:b/>
        </w:rPr>
        <w:t xml:space="preserve">Verdict:</w:t>
      </w:r>
      <w:r>
        <w:t xml:space="preserve"> </w:t>
      </w:r>
      <w:r>
        <w:rPr>
          <w:b/>
        </w:rPr>
        <w:t xml:space="preserve">MAJOR REVISIONS REQUIRED</w:t>
      </w:r>
      <w:r>
        <w:t xml:space="preserve"> </w:t>
      </w:r>
      <w:r>
        <w:t xml:space="preserve">before acceptance. This is not a</w:t>
      </w:r>
      <w:r>
        <w:t xml:space="preserve"> </w:t>
      </w:r>
      <w:r>
        <w:t xml:space="preserve">“</w:t>
      </w:r>
      <w:r>
        <w:t xml:space="preserve">minor fixes</w:t>
      </w:r>
      <w:r>
        <w:t xml:space="preserve">”</w:t>
      </w:r>
      <w:r>
        <w:t xml:space="preserve"> </w:t>
      </w:r>
      <w:r>
        <w:t xml:space="preserve">situation.</w:t>
      </w:r>
    </w:p>
    <w:p>
      <w:r>
        <w:pict>
          <v:rect style="width:0;height:1.5pt" o:hralign="center" o:hrstd="t" o:hr="t"/>
        </w:pict>
      </w:r>
    </w:p>
    <w:p>
      <w:pPr>
        <w:pStyle w:val="Heading1"/>
      </w:pPr>
      <w:bookmarkStart w:id="23" w:name="X1c79ff42fd8e942c94afe413fe9cacd39382284"/>
      <w:r>
        <w:t xml:space="preserve">SECTION 1: STRUCTURAL LOGIC &amp; MSc-LEVEL DEPTH</w:t>
      </w:r>
      <w:bookmarkEnd w:id="23"/>
    </w:p>
    <w:p>
      <w:pPr>
        <w:pStyle w:val="Heading2"/>
      </w:pPr>
      <w:bookmarkStart w:id="24" w:name="research-gap-definition-weakness"/>
      <w:r>
        <w:t xml:space="preserve">1.1 Research Gap Definition – WEAKNESS</w:t>
      </w:r>
      <w:bookmarkEnd w:id="24"/>
    </w:p>
    <w:p>
      <w:pPr>
        <w:pStyle w:val="FirstParagraph"/>
      </w:pPr>
      <w:r>
        <w:rPr>
          <w:b/>
        </w:rPr>
        <w:t xml:space="preserve">Issue:</w:t>
      </w:r>
      <w:r>
        <w:t xml:space="preserve"> </w:t>
      </w:r>
      <w:r>
        <w:t xml:space="preserve">The research gap is buried and poorly articulated.</w:t>
      </w:r>
    </w:p>
    <w:p>
      <w:pPr>
        <w:pStyle w:val="Heading3"/>
      </w:pPr>
      <w:bookmarkStart w:id="25" w:name="what-the-dissertation-does"/>
      <w:r>
        <w:t xml:space="preserve">What the dissertation does:</w:t>
      </w:r>
      <w:bookmarkEnd w:id="25"/>
    </w:p>
    <w:p>
      <w:pPr>
        <w:numPr>
          <w:ilvl w:val="0"/>
          <w:numId w:val="1001"/>
        </w:numPr>
        <w:pStyle w:val="Compact"/>
      </w:pPr>
      <w:r>
        <w:t xml:space="preserve">Section 1.1 launches into a 500+ word digression on</w:t>
      </w:r>
      <w:r>
        <w:t xml:space="preserve"> </w:t>
      </w:r>
      <w:r>
        <w:t xml:space="preserve">“</w:t>
      </w:r>
      <w:r>
        <w:t xml:space="preserve">evolution from pen to computers</w:t>
      </w:r>
      <w:r>
        <w:t xml:space="preserve">”</w:t>
      </w:r>
    </w:p>
    <w:p>
      <w:pPr>
        <w:numPr>
          <w:ilvl w:val="0"/>
          <w:numId w:val="1001"/>
        </w:numPr>
        <w:pStyle w:val="Compact"/>
      </w:pPr>
      <w:r>
        <w:t xml:space="preserve">Discusses 2D sketches vs. CAD vs. raster images (Photoshop/CorelDRAW) in excessive detail</w:t>
      </w:r>
    </w:p>
    <w:p>
      <w:pPr>
        <w:numPr>
          <w:ilvl w:val="0"/>
          <w:numId w:val="1001"/>
        </w:numPr>
        <w:pStyle w:val="Compact"/>
      </w:pPr>
      <w:r>
        <w:t xml:space="preserve">Only at the very end of 1.1 does it mention the actual problem:</w:t>
      </w:r>
      <w:r>
        <w:t xml:space="preserve"> </w:t>
      </w:r>
      <w:r>
        <w:t xml:space="preserve">“</w:t>
      </w:r>
      <w:r>
        <w:t xml:space="preserve">Even if they remain limited in dimensionality</w:t>
      </w:r>
      <w:r>
        <w:t xml:space="preserve">”</w:t>
      </w:r>
    </w:p>
    <w:p>
      <w:pPr>
        <w:pStyle w:val="Heading3"/>
      </w:pPr>
      <w:bookmarkStart w:id="26" w:name="what-it-should-do"/>
      <w:r>
        <w:t xml:space="preserve">What it should do:</w:t>
      </w:r>
      <w:bookmarkEnd w:id="26"/>
    </w:p>
    <w:p>
      <w:pPr>
        <w:numPr>
          <w:ilvl w:val="0"/>
          <w:numId w:val="1002"/>
        </w:numPr>
        <w:pStyle w:val="Compact"/>
      </w:pPr>
      <w:r>
        <w:t xml:space="preserve">State the research gap in the</w:t>
      </w:r>
      <w:r>
        <w:t xml:space="preserve"> </w:t>
      </w:r>
      <w:r>
        <w:rPr>
          <w:b/>
        </w:rPr>
        <w:t xml:space="preserve">first paragraph</w:t>
      </w:r>
      <w:r>
        <w:t xml:space="preserve"> </w:t>
      </w:r>
      <w:r>
        <w:t xml:space="preserve">of the Introduction</w:t>
      </w:r>
    </w:p>
    <w:p>
      <w:pPr>
        <w:numPr>
          <w:ilvl w:val="0"/>
          <w:numId w:val="1002"/>
        </w:numPr>
        <w:pStyle w:val="Compact"/>
      </w:pPr>
      <w:r>
        <w:t xml:space="preserve">Example:</w:t>
      </w:r>
      <w:r>
        <w:t xml:space="preserve"> </w:t>
      </w:r>
      <w:r>
        <w:rPr>
          <w:i/>
        </w:rPr>
        <w:t xml:space="preserve">“</w:t>
      </w:r>
      <w:r>
        <w:rPr>
          <w:i/>
        </w:rPr>
        <w:t xml:space="preserve">While graph-based autoencoders show promise for point cloud reconstruction, existing literature evaluates only numerical metrics (Chamfer Distance) without assessing engineering usability. This project bridges that gap by combining numerical evaluation with CAD validation in SolidWorks.</w:t>
      </w:r>
      <w:r>
        <w:rPr>
          <w:i/>
        </w:rPr>
        <w:t xml:space="preserve">”</w:t>
      </w:r>
    </w:p>
    <w:p>
      <w:pPr>
        <w:pStyle w:val="Heading3"/>
      </w:pPr>
      <w:bookmarkStart w:id="27" w:name="msc-level-expectation"/>
      <w:r>
        <w:t xml:space="preserve">MSc-level expectation:</w:t>
      </w:r>
      <w:bookmarkEnd w:id="27"/>
    </w:p>
    <w:p>
      <w:pPr>
        <w:pStyle w:val="FirstParagraph"/>
      </w:pPr>
      <w:r>
        <w:t xml:space="preserve">A Master’s introduction should define a</w:t>
      </w:r>
      <w:r>
        <w:t xml:space="preserve"> </w:t>
      </w:r>
      <w:r>
        <w:rPr>
          <w:b/>
        </w:rPr>
        <w:t xml:space="preserve">specific, defensible gap</w:t>
      </w:r>
      <w:r>
        <w:t xml:space="preserve"> </w:t>
      </w:r>
      <w:r>
        <w:t xml:space="preserve">that the project addresses. This one takes 3 pages to get to the point.</w:t>
      </w:r>
    </w:p>
    <w:p>
      <w:r>
        <w:pict>
          <v:rect style="width:0;height:1.5pt" o:hralign="center" o:hrstd="t" o:hr="t"/>
        </w:pict>
      </w:r>
    </w:p>
    <w:p>
      <w:pPr>
        <w:pStyle w:val="Heading2"/>
      </w:pPr>
      <w:bookmarkStart w:id="28" w:name="literature-review-partially-adequate"/>
      <w:r>
        <w:t xml:space="preserve">1.2 Literature Review – PARTIALLY ADEQUATE</w:t>
      </w:r>
      <w:bookmarkEnd w:id="28"/>
    </w:p>
    <w:p>
      <w:pPr>
        <w:pStyle w:val="FirstParagraph"/>
      </w:pPr>
      <w:r>
        <w:rPr>
          <w:b/>
        </w:rPr>
        <w:t xml:space="preserve">Strengths:</w:t>
      </w:r>
      <w:r>
        <w:t xml:space="preserve"> </w:t>
      </w:r>
      <w:r>
        <w:t xml:space="preserve">- Correctly identifies that CNNs, Voxelisation, and Transformers have limitations</w:t>
      </w:r>
      <w:r>
        <w:t xml:space="preserve"> </w:t>
      </w:r>
      <w:r>
        <w:t xml:space="preserve">- Mentions PCN, AtlasNet, and HMF-Net as prior work</w:t>
      </w:r>
      <w:r>
        <w:t xml:space="preserve"> </w:t>
      </w:r>
      <w:r>
        <w:t xml:space="preserve">- Acknowledges the single-manifold limitation of FoldingNet</w:t>
      </w:r>
    </w:p>
    <w:p>
      <w:pPr>
        <w:pStyle w:val="BodyText"/>
      </w:pPr>
      <w:r>
        <w:rPr>
          <w:b/>
        </w:rPr>
        <w:t xml:space="preserve">Weaknesses:</w:t>
      </w:r>
      <w:r>
        <w:t xml:space="preserve"> </w:t>
      </w:r>
      <w:r>
        <w:t xml:space="preserve">1.</w:t>
      </w:r>
      <w:r>
        <w:t xml:space="preserve"> </w:t>
      </w:r>
      <w:r>
        <w:rPr>
          <w:b/>
        </w:rPr>
        <w:t xml:space="preserve">No critical synthesis.</w:t>
      </w:r>
      <w:r>
        <w:t xml:space="preserve"> </w:t>
      </w:r>
      <w:r>
        <w:t xml:space="preserve">The review lists papers but doesn’t deeply analyze why they fail</w:t>
      </w:r>
      <w:r>
        <w:t xml:space="preserve"> </w:t>
      </w:r>
      <w:r>
        <w:t xml:space="preserve">-</w:t>
      </w:r>
      <w:r>
        <w:t xml:space="preserve"> </w:t>
      </w:r>
      <w:r>
        <w:rPr>
          <w:i/>
        </w:rPr>
        <w:t xml:space="preserve">Example:</w:t>
      </w:r>
      <w:r>
        <w:t xml:space="preserve"> </w:t>
      </w:r>
      <w:r>
        <w:t xml:space="preserve">“</w:t>
      </w:r>
      <w:r>
        <w:t xml:space="preserve">Transformers improve representation through self-attention… but their quadratic computational cost and large data requirements make them impractical.</w:t>
      </w:r>
      <w:r>
        <w:t xml:space="preserve">”</w:t>
      </w:r>
      <w:r>
        <w:t xml:space="preserve"> </w:t>
      </w:r>
      <w:r>
        <w:t xml:space="preserve">-</w:t>
      </w:r>
      <w:r>
        <w:t xml:space="preserve"> </w:t>
      </w:r>
      <w:r>
        <w:rPr>
          <w:b/>
        </w:rPr>
        <w:t xml:space="preserve">Problem:</w:t>
      </w:r>
      <w:r>
        <w:t xml:space="preserve"> </w:t>
      </w:r>
      <w:r>
        <w:t xml:space="preserve">This is asserted, not demonstrated. No citations for computational cost on ModelNet10.</w:t>
      </w:r>
    </w:p>
    <w:p>
      <w:pPr>
        <w:numPr>
          <w:ilvl w:val="0"/>
          <w:numId w:val="1003"/>
        </w:numPr>
        <w:pStyle w:val="Compact"/>
      </w:pPr>
      <w:r>
        <w:rPr>
          <w:b/>
        </w:rPr>
        <w:t xml:space="preserve">The</w:t>
      </w:r>
      <w:r>
        <w:rPr>
          <w:b/>
        </w:rPr>
        <w:t xml:space="preserve"> </w:t>
      </w:r>
      <w:r>
        <w:rPr>
          <w:b/>
        </w:rPr>
        <w:t xml:space="preserve">“</w:t>
      </w:r>
      <w:r>
        <w:rPr>
          <w:b/>
        </w:rPr>
        <w:t xml:space="preserve">novel contribution</w:t>
      </w:r>
      <w:r>
        <w:rPr>
          <w:b/>
        </w:rPr>
        <w:t xml:space="preserve">”</w:t>
      </w:r>
      <w:r>
        <w:rPr>
          <w:b/>
        </w:rPr>
        <w:t xml:space="preserve"> </w:t>
      </w:r>
      <w:r>
        <w:rPr>
          <w:b/>
        </w:rPr>
        <w:t xml:space="preserve">is overstated:</w:t>
      </w:r>
    </w:p>
    <w:p>
      <w:pPr>
        <w:numPr>
          <w:ilvl w:val="1"/>
          <w:numId w:val="1004"/>
        </w:numPr>
        <w:pStyle w:val="Compact"/>
      </w:pPr>
      <w:r>
        <w:t xml:space="preserve">Claim:</w:t>
      </w:r>
      <w:r>
        <w:t xml:space="preserve"> </w:t>
      </w:r>
      <w:r>
        <w:rPr>
          <w:i/>
        </w:rPr>
        <w:t xml:space="preserve">“</w:t>
      </w:r>
      <w:r>
        <w:rPr>
          <w:i/>
        </w:rPr>
        <w:t xml:space="preserve">This project introduces a novel contribution by bridging deep learning-based 3D reconstruction with practical engineering validation workflows.</w:t>
      </w:r>
      <w:r>
        <w:rPr>
          <w:i/>
        </w:rPr>
        <w:t xml:space="preserve">”</w:t>
      </w:r>
    </w:p>
    <w:p>
      <w:pPr>
        <w:numPr>
          <w:ilvl w:val="1"/>
          <w:numId w:val="1004"/>
        </w:numPr>
        <w:pStyle w:val="Compact"/>
      </w:pPr>
      <w:r>
        <w:rPr>
          <w:b/>
        </w:rPr>
        <w:t xml:space="preserve">Reality:</w:t>
      </w:r>
      <w:r>
        <w:t xml:space="preserve"> </w:t>
      </w:r>
      <w:r>
        <w:t xml:space="preserve">SolidWorks mesh import is an engineering validation step, not a research contribution. The actual research is:</w:t>
      </w:r>
      <w:r>
        <w:t xml:space="preserve"> </w:t>
      </w:r>
      <w:r>
        <w:rPr>
          <w:i/>
        </w:rPr>
        <w:t xml:space="preserve">“</w:t>
      </w:r>
      <w:r>
        <w:rPr>
          <w:i/>
        </w:rPr>
        <w:t xml:space="preserve">We compared 512 vs. 1024 latent dimensions and added SolidWorks testing.</w:t>
      </w:r>
      <w:r>
        <w:rPr>
          <w:i/>
        </w:rPr>
        <w:t xml:space="preserve">”</w:t>
      </w:r>
    </w:p>
    <w:p>
      <w:pPr>
        <w:numPr>
          <w:ilvl w:val="1"/>
          <w:numId w:val="1004"/>
        </w:numPr>
        <w:pStyle w:val="Compact"/>
      </w:pPr>
      <w:r>
        <w:t xml:space="preserve">This is</w:t>
      </w:r>
      <w:r>
        <w:t xml:space="preserve"> </w:t>
      </w:r>
      <w:r>
        <w:rPr>
          <w:b/>
        </w:rPr>
        <w:t xml:space="preserve">not novel</w:t>
      </w:r>
      <w:r>
        <w:t xml:space="preserve"> </w:t>
      </w:r>
      <w:r>
        <w:t xml:space="preserve">– it’s a methodological addition, not a conceptual advance.</w:t>
      </w:r>
    </w:p>
    <w:p>
      <w:pPr>
        <w:numPr>
          <w:ilvl w:val="0"/>
          <w:numId w:val="1003"/>
        </w:numPr>
        <w:pStyle w:val="Compact"/>
      </w:pPr>
      <w:r>
        <w:rPr>
          <w:b/>
        </w:rPr>
        <w:t xml:space="preserve">Missing comparison of recent work:</w:t>
      </w:r>
    </w:p>
    <w:p>
      <w:pPr>
        <w:numPr>
          <w:ilvl w:val="1"/>
          <w:numId w:val="1005"/>
        </w:numPr>
        <w:pStyle w:val="Compact"/>
      </w:pPr>
      <w:r>
        <w:t xml:space="preserve">The review mentions 2023 papers (Furuya et al.) but doesn’t compare against them directly</w:t>
      </w:r>
    </w:p>
    <w:p>
      <w:pPr>
        <w:numPr>
          <w:ilvl w:val="1"/>
          <w:numId w:val="1005"/>
        </w:numPr>
        <w:pStyle w:val="Compact"/>
      </w:pPr>
      <w:r>
        <w:t xml:space="preserve">No critical evaluation of why HMF-Net’s hyperplane folding is insufficient</w:t>
      </w:r>
    </w:p>
    <w:p>
      <w:r>
        <w:pict>
          <v:rect style="width:0;height:1.5pt" o:hralign="center" o:hrstd="t" o:hr="t"/>
        </w:pict>
      </w:r>
    </w:p>
    <w:p>
      <w:pPr>
        <w:pStyle w:val="Heading2"/>
      </w:pPr>
      <w:bookmarkStart w:id="29" w:name="methodology-competent-but-standard"/>
      <w:r>
        <w:t xml:space="preserve">1.3 Methodology – COMPETENT BUT STANDARD</w:t>
      </w:r>
      <w:bookmarkEnd w:id="29"/>
    </w:p>
    <w:p>
      <w:pPr>
        <w:pStyle w:val="FirstParagraph"/>
      </w:pPr>
      <w:r>
        <w:rPr>
          <w:b/>
        </w:rPr>
        <w:t xml:space="preserve">Strengths:</w:t>
      </w:r>
      <w:r>
        <w:t xml:space="preserve"> </w:t>
      </w:r>
      <w:r>
        <w:t xml:space="preserve">- Data preprocessing is clearly described (normalization, centering, augmentation)</w:t>
      </w:r>
      <w:r>
        <w:t xml:space="preserve"> </w:t>
      </w:r>
      <w:r>
        <w:t xml:space="preserve">- Architectural design of EdgeConv encoder is well-explained</w:t>
      </w:r>
      <w:r>
        <w:t xml:space="preserve"> </w:t>
      </w:r>
      <w:r>
        <w:t xml:space="preserve">- Loss function combines Chamfer + Repulsion + Normal consistency + Edge loss (reasonable)</w:t>
      </w:r>
    </w:p>
    <w:p>
      <w:pPr>
        <w:pStyle w:val="BodyText"/>
      </w:pPr>
      <w:r>
        <w:rPr>
          <w:b/>
        </w:rPr>
        <w:t xml:space="preserve">Weaknesses:</w:t>
      </w:r>
      <w:r>
        <w:t xml:space="preserve"> </w:t>
      </w:r>
      <w:r>
        <w:t xml:space="preserve">1.</w:t>
      </w:r>
      <w:r>
        <w:t xml:space="preserve"> </w:t>
      </w:r>
      <w:r>
        <w:rPr>
          <w:b/>
        </w:rPr>
        <w:t xml:space="preserve">Limited novelty in design choices:</w:t>
      </w:r>
      <w:r>
        <w:t xml:space="preserve"> </w:t>
      </w:r>
      <w:r>
        <w:t xml:space="preserve">- EdgeConv blocks with 8 nearest neighbours is standard (Wang et al., 2019)</w:t>
      </w:r>
      <w:r>
        <w:t xml:space="preserve"> </w:t>
      </w:r>
      <w:r>
        <w:t xml:space="preserve">- FoldingNet decoder is unchanged (Yang et al., 2018)</w:t>
      </w:r>
      <w:r>
        <w:t xml:space="preserve"> </w:t>
      </w:r>
      <w:r>
        <w:t xml:space="preserve">- Loss function is a straightforward combination of existing terms</w:t>
      </w:r>
    </w:p>
    <w:p>
      <w:pPr>
        <w:numPr>
          <w:ilvl w:val="0"/>
          <w:numId w:val="1006"/>
        </w:numPr>
        <w:pStyle w:val="Compact"/>
      </w:pPr>
      <w:r>
        <w:rPr>
          <w:b/>
        </w:rPr>
        <w:t xml:space="preserve">Insufficient justification for design decisions:</w:t>
      </w:r>
    </w:p>
    <w:p>
      <w:pPr>
        <w:numPr>
          <w:ilvl w:val="1"/>
          <w:numId w:val="1007"/>
        </w:numPr>
        <w:pStyle w:val="Compact"/>
      </w:pPr>
      <w:r>
        <w:t xml:space="preserve">Why 8 neighbours? Only stated:</w:t>
      </w:r>
      <w:r>
        <w:t xml:space="preserve"> </w:t>
      </w:r>
      <w:r>
        <w:t xml:space="preserve">“</w:t>
      </w:r>
      <w:r>
        <w:t xml:space="preserve">small enough to preserve fine detail, yet large enough to capture meaningful geometric context</w:t>
      </w:r>
      <w:r>
        <w:t xml:space="preserve">”</w:t>
      </w:r>
    </w:p>
    <w:p>
      <w:pPr>
        <w:numPr>
          <w:ilvl w:val="1"/>
          <w:numId w:val="1007"/>
        </w:numPr>
        <w:pStyle w:val="Compact"/>
      </w:pPr>
      <w:r>
        <w:t xml:space="preserve">No ablation study to support this choice</w:t>
      </w:r>
    </w:p>
    <w:p>
      <w:pPr>
        <w:numPr>
          <w:ilvl w:val="1"/>
          <w:numId w:val="1007"/>
        </w:numPr>
        <w:pStyle w:val="Compact"/>
      </w:pPr>
      <w:r>
        <w:t xml:space="preserve">Why two folding MLPs? Cited to Yang et al.’s universality proof, but no empirical justification</w:t>
      </w:r>
    </w:p>
    <w:p>
      <w:pPr>
        <w:numPr>
          <w:ilvl w:val="0"/>
          <w:numId w:val="1006"/>
        </w:numPr>
        <w:pStyle w:val="Compact"/>
      </w:pPr>
      <w:r>
        <w:rPr>
          <w:b/>
        </w:rPr>
        <w:t xml:space="preserve">Training configuration lacks depth:</w:t>
      </w:r>
    </w:p>
    <w:p>
      <w:pPr>
        <w:numPr>
          <w:ilvl w:val="1"/>
          <w:numId w:val="1008"/>
        </w:numPr>
        <w:pStyle w:val="Compact"/>
      </w:pPr>
      <w:r>
        <w:t xml:space="preserve">Learning rate: 1 × 10⁻³ – no justification</w:t>
      </w:r>
    </w:p>
    <w:p>
      <w:pPr>
        <w:numPr>
          <w:ilvl w:val="1"/>
          <w:numId w:val="1008"/>
        </w:numPr>
        <w:pStyle w:val="Compact"/>
      </w:pPr>
      <w:r>
        <w:t xml:space="preserve">StepLR halves every 20 epochs – why 20?</w:t>
      </w:r>
    </w:p>
    <w:p>
      <w:pPr>
        <w:numPr>
          <w:ilvl w:val="1"/>
          <w:numId w:val="1008"/>
        </w:numPr>
        <w:pStyle w:val="Compact"/>
      </w:pPr>
      <w:r>
        <w:t xml:space="preserve">50 epochs total – why not 100 or 200?</w:t>
      </w:r>
    </w:p>
    <w:p>
      <w:pPr>
        <w:numPr>
          <w:ilvl w:val="1"/>
          <w:numId w:val="1008"/>
        </w:numPr>
        <w:pStyle w:val="Compact"/>
      </w:pPr>
      <w:r>
        <w:t xml:space="preserve">No ablation studies comparing different configurations</w:t>
      </w:r>
    </w:p>
    <w:p>
      <w:r>
        <w:pict>
          <v:rect style="width:0;height:1.5pt" o:hralign="center" o:hrstd="t" o:hr="t"/>
        </w:pict>
      </w:r>
    </w:p>
    <w:p>
      <w:pPr>
        <w:pStyle w:val="Heading2"/>
      </w:pPr>
      <w:bookmarkStart w:id="30" w:name="results-discussion-analytical-weakness"/>
      <w:r>
        <w:t xml:space="preserve">1.4 Results &amp; Discussion – ANALYTICAL WEAKNESS</w:t>
      </w:r>
      <w:bookmarkEnd w:id="30"/>
    </w:p>
    <w:p>
      <w:pPr>
        <w:pStyle w:val="FirstParagraph"/>
      </w:pPr>
      <w:r>
        <w:rPr>
          <w:b/>
        </w:rPr>
        <w:t xml:space="preserve">Critical Issue in Section 4.4 (Numerical Evaluation):</w:t>
      </w:r>
    </w:p>
    <w:p>
      <w:pPr>
        <w:pStyle w:val="BodyText"/>
      </w:pPr>
      <w:r>
        <w:t xml:space="preserve">The dissertation reports that</w:t>
      </w:r>
      <w:r>
        <w:t xml:space="preserve"> </w:t>
      </w:r>
      <w:r>
        <w:rPr>
          <w:b/>
        </w:rPr>
        <w:t xml:space="preserve">Point Encoder with 512 dimensions outperforms 1024</w:t>
      </w:r>
      <w:r>
        <w:t xml:space="preserve"> </w:t>
      </w:r>
      <w:r>
        <w:t xml:space="preserve">on all metrics:</w:t>
      </w:r>
      <w:r>
        <w:t xml:space="preserve"> </w:t>
      </w:r>
      <w:r>
        <w:t xml:space="preserve">- 512: Chamfer Distance = 0.002362</w:t>
      </w:r>
      <w:r>
        <w:t xml:space="preserve"> </w:t>
      </w:r>
      <w:r>
        <w:t xml:space="preserve">- 1024: Chamfer Distance = 0.006418</w:t>
      </w:r>
    </w:p>
    <w:p>
      <w:pPr>
        <w:pStyle w:val="BodyText"/>
      </w:pPr>
      <w:r>
        <w:t xml:space="preserve">The author’s explanation:</w:t>
      </w:r>
      <w:r>
        <w:t xml:space="preserve"> </w:t>
      </w:r>
      <w:r>
        <w:t xml:space="preserve">&gt;</w:t>
      </w:r>
      <w:r>
        <w:t xml:space="preserve"> </w:t>
      </w:r>
      <w:r>
        <w:rPr>
          <w:i/>
        </w:rPr>
        <w:t xml:space="preserve">“</w:t>
      </w:r>
      <w:r>
        <w:rPr>
          <w:i/>
        </w:rPr>
        <w:t xml:space="preserve">This apparent reversal, where the higher-capacity model performs worse numerically, does not indicate that 512 is architecturally superior. Rather, it reflects that 50 training epochs with StepLR halving every 20 epochs is insufficient for the 1024 bottleneck to fully converge.</w:t>
      </w:r>
      <w:r>
        <w:rPr>
          <w:i/>
        </w:rPr>
        <w:t xml:space="preserve">”</w:t>
      </w:r>
    </w:p>
    <w:p>
      <w:pPr>
        <w:pStyle w:val="BodyText"/>
      </w:pPr>
      <w:r>
        <w:rPr>
          <w:b/>
        </w:rPr>
        <w:t xml:space="preserve">Problem with this logic:</w:t>
      </w:r>
      <w:r>
        <w:t xml:space="preserve"> </w:t>
      </w:r>
      <w:r>
        <w:t xml:space="preserve">1. This is</w:t>
      </w:r>
      <w:r>
        <w:t xml:space="preserve"> </w:t>
      </w:r>
      <w:r>
        <w:rPr>
          <w:b/>
        </w:rPr>
        <w:t xml:space="preserve">post-hoc rationalization</w:t>
      </w:r>
      <w:r>
        <w:t xml:space="preserve">, not evidence-based analysis</w:t>
      </w:r>
      <w:r>
        <w:t xml:space="preserve"> </w:t>
      </w:r>
      <w:r>
        <w:t xml:space="preserve">2. If the explanation were true, the author should have:</w:t>
      </w:r>
      <w:r>
        <w:t xml:space="preserve"> </w:t>
      </w:r>
      <w:r>
        <w:t xml:space="preserve">- Extended training to 100+ epochs for the 1024 model</w:t>
      </w:r>
      <w:r>
        <w:t xml:space="preserve"> </w:t>
      </w:r>
      <w:r>
        <w:t xml:space="preserve">- Plotted learning curves showing non-convergence</w:t>
      </w:r>
      <w:r>
        <w:t xml:space="preserve"> </w:t>
      </w:r>
      <w:r>
        <w:t xml:space="preserve">- Provided training logs demonstrating the difference</w:t>
      </w:r>
      <w:r>
        <w:t xml:space="preserve"> </w:t>
      </w:r>
      <w:r>
        <w:t xml:space="preserve">3. Instead, the author accepts underperformance without investigating</w:t>
      </w:r>
    </w:p>
    <w:p>
      <w:pPr>
        <w:pStyle w:val="BodyText"/>
      </w:pPr>
      <w:r>
        <w:rPr>
          <w:b/>
        </w:rPr>
        <w:t xml:space="preserve">What should have been done:</w:t>
      </w:r>
      <w:r>
        <w:t xml:space="preserve"> </w:t>
      </w:r>
      <w:r>
        <w:t xml:space="preserve">- Run convergence analysis:</w:t>
      </w:r>
      <w:r>
        <w:t xml:space="preserve"> </w:t>
      </w:r>
      <w:r>
        <w:t xml:space="preserve">“</w:t>
      </w:r>
      <w:r>
        <w:t xml:space="preserve">We observed that the 1024 model was still improving at epoch 50, so we extended training to 150 epochs, at which point it converged to X performance</w:t>
      </w:r>
      <w:r>
        <w:t xml:space="preserve">”</w:t>
      </w:r>
      <w:r>
        <w:t xml:space="preserve"> </w:t>
      </w:r>
      <w:r>
        <w:t xml:space="preserve">- OR acknowledge:</w:t>
      </w:r>
      <w:r>
        <w:t xml:space="preserve"> </w:t>
      </w:r>
      <w:r>
        <w:t xml:space="preserve">“</w:t>
      </w:r>
      <w:r>
        <w:t xml:space="preserve">The 512 model may genuinely generalize better under these conditions, suggesting latent dimension is not a simple monotonic improvement</w:t>
      </w:r>
      <w:r>
        <w:t xml:space="preserve">”</w:t>
      </w:r>
    </w:p>
    <w:p>
      <w:pPr>
        <w:pStyle w:val="BodyText"/>
      </w:pPr>
      <w:r>
        <w:rPr>
          <w:b/>
        </w:rPr>
        <w:t xml:space="preserve">MSc-level issue:</w:t>
      </w:r>
      <w:r>
        <w:t xml:space="preserve"> </w:t>
      </w:r>
      <w:r>
        <w:t xml:space="preserve">A Master’s student should</w:t>
      </w:r>
      <w:r>
        <w:t xml:space="preserve"> </w:t>
      </w:r>
      <w:r>
        <w:rPr>
          <w:b/>
        </w:rPr>
        <w:t xml:space="preserve">test hypotheses</w:t>
      </w:r>
      <w:r>
        <w:t xml:space="preserve">, not rationalize unexpected results.</w:t>
      </w:r>
    </w:p>
    <w:p>
      <w:r>
        <w:pict>
          <v:rect style="width:0;height:1.5pt" o:hralign="center" o:hrstd="t" o:hr="t"/>
        </w:pict>
      </w:r>
    </w:p>
    <w:p>
      <w:pPr>
        <w:pStyle w:val="Heading2"/>
      </w:pPr>
      <w:bookmarkStart w:id="31" w:name="research-questions-unclear-scope"/>
      <w:r>
        <w:t xml:space="preserve">1.5 Research Questions – UNCLEAR SCOPE</w:t>
      </w:r>
      <w:bookmarkEnd w:id="31"/>
    </w:p>
    <w:p>
      <w:pPr>
        <w:pStyle w:val="FirstParagraph"/>
      </w:pPr>
      <w:r>
        <w:t xml:space="preserve">The dissertation lists 6 research questions (RQ1–RQ6), but doesn’t systematically address each one:</w:t>
      </w:r>
    </w:p>
    <w:p>
      <w:pPr>
        <w:numPr>
          <w:ilvl w:val="0"/>
          <w:numId w:val="1009"/>
        </w:numPr>
        <w:pStyle w:val="Compact"/>
      </w:pPr>
      <w:r>
        <w:rPr>
          <w:b/>
        </w:rPr>
        <w:t xml:space="preserve">RQ1:</w:t>
      </w:r>
      <w:r>
        <w:t xml:space="preserve"> </w:t>
      </w:r>
      <w:r>
        <w:t xml:space="preserve">“</w:t>
      </w:r>
      <w:r>
        <w:t xml:space="preserve">How effectively can autoencoders learn local geometric relationships?</w:t>
      </w:r>
      <w:r>
        <w:t xml:space="preserve">”</w:t>
      </w:r>
      <w:r>
        <w:t xml:space="preserve"> </w:t>
      </w:r>
      <w:r>
        <w:t xml:space="preserve">– Addressed vaguely</w:t>
      </w:r>
    </w:p>
    <w:p>
      <w:pPr>
        <w:numPr>
          <w:ilvl w:val="0"/>
          <w:numId w:val="1009"/>
        </w:numPr>
        <w:pStyle w:val="Compact"/>
      </w:pPr>
      <w:r>
        <w:rPr>
          <w:b/>
        </w:rPr>
        <w:t xml:space="preserve">RQ3:</w:t>
      </w:r>
      <w:r>
        <w:t xml:space="preserve"> </w:t>
      </w:r>
      <w:r>
        <w:t xml:space="preserve">“</w:t>
      </w:r>
      <w:r>
        <w:t xml:space="preserve">Does a decoder improve reconstruction quality?</w:t>
      </w:r>
      <w:r>
        <w:t xml:space="preserve">”</w:t>
      </w:r>
      <w:r>
        <w:t xml:space="preserve"> </w:t>
      </w:r>
      <w:r>
        <w:t xml:space="preserve">– Grammar error (</w:t>
      </w:r>
      <w:r>
        <w:t xml:space="preserve">“</w:t>
      </w:r>
      <w:r>
        <w:t xml:space="preserve">Does a decoder</w:t>
      </w:r>
      <w:r>
        <w:t xml:space="preserve">”</w:t>
      </w:r>
      <w:r>
        <w:t xml:space="preserve">), unclear what decoder is being compared</w:t>
      </w:r>
    </w:p>
    <w:p>
      <w:pPr>
        <w:numPr>
          <w:ilvl w:val="0"/>
          <w:numId w:val="1009"/>
        </w:numPr>
        <w:pStyle w:val="Compact"/>
      </w:pPr>
      <w:r>
        <w:rPr>
          <w:b/>
        </w:rPr>
        <w:t xml:space="preserve">RQ4:</w:t>
      </w:r>
      <w:r>
        <w:t xml:space="preserve"> </w:t>
      </w:r>
      <w:r>
        <w:t xml:space="preserve">“</w:t>
      </w:r>
      <w:r>
        <w:t xml:space="preserve">How well do numerical metrics reflect actual geometric quality?</w:t>
      </w:r>
      <w:r>
        <w:t xml:space="preserve">”</w:t>
      </w:r>
      <w:r>
        <w:t xml:space="preserve"> </w:t>
      </w:r>
      <w:r>
        <w:t xml:space="preserve">– This is answered but could be stronger</w:t>
      </w:r>
    </w:p>
    <w:p>
      <w:pPr>
        <w:numPr>
          <w:ilvl w:val="0"/>
          <w:numId w:val="1009"/>
        </w:numPr>
        <w:pStyle w:val="Compact"/>
      </w:pPr>
      <w:r>
        <w:rPr>
          <w:b/>
        </w:rPr>
        <w:t xml:space="preserve">RQ5:</w:t>
      </w:r>
      <w:r>
        <w:t xml:space="preserve"> </w:t>
      </w:r>
      <w:r>
        <w:t xml:space="preserve">“</w:t>
      </w:r>
      <w:r>
        <w:t xml:space="preserve">Can reconstructed point clouds be converted into usable SolidWorks meshes?</w:t>
      </w:r>
      <w:r>
        <w:t xml:space="preserve">”</w:t>
      </w:r>
      <w:r>
        <w:t xml:space="preserve"> </w:t>
      </w:r>
      <w:r>
        <w:t xml:space="preserve">– Yes, addressed</w:t>
      </w:r>
    </w:p>
    <w:p>
      <w:pPr>
        <w:pStyle w:val="FirstParagraph"/>
      </w:pPr>
      <w:r>
        <w:rPr>
          <w:b/>
        </w:rPr>
        <w:t xml:space="preserve">Problem:</w:t>
      </w:r>
      <w:r>
        <w:t xml:space="preserve"> </w:t>
      </w:r>
      <w:r>
        <w:t xml:space="preserve">RQs are listed but not used as a structural framework to organize the discussion. A stronger approach would be:</w:t>
      </w:r>
      <w:r>
        <w:t xml:space="preserve"> </w:t>
      </w:r>
      <w:r>
        <w:t xml:space="preserve">&gt;</w:t>
      </w:r>
      <w:r>
        <w:t xml:space="preserve"> </w:t>
      </w:r>
      <w:r>
        <w:rPr>
          <w:i/>
        </w:rPr>
        <w:t xml:space="preserve">“</w:t>
      </w:r>
      <w:r>
        <w:rPr>
          <w:i/>
        </w:rPr>
        <w:t xml:space="preserve">Section 4.1 addresses RQ1. Section 4.2 addresses RQ2 and RQ3. Section 4.3 addresses RQ4–RQ6.</w:t>
      </w:r>
      <w:r>
        <w:rPr>
          <w:i/>
        </w:rPr>
        <w:t xml:space="preserve">”</w:t>
      </w:r>
    </w:p>
    <w:p>
      <w:r>
        <w:pict>
          <v:rect style="width:0;height:1.5pt" o:hralign="center" o:hrstd="t" o:hr="t"/>
        </w:pict>
      </w:r>
    </w:p>
    <w:p>
      <w:pPr>
        <w:pStyle w:val="Heading2"/>
      </w:pPr>
      <w:bookmarkStart w:id="32" w:name="summary-structural-logic"/>
      <w:r>
        <w:t xml:space="preserve">Summary: Structural Logic</w:t>
      </w:r>
      <w:bookmarkEnd w:id="32"/>
    </w:p>
    <w:tbl>
      <w:tblPr>
        <w:tblStyle w:val="Table"/>
        <w:tblW w:type="pct" w:w="5000.0"/>
        <w:tblLook w:firstRow="1"/>
      </w:tblPr>
      <w:tblGrid>
        <w:gridCol w:w="2534"/>
        <w:gridCol w:w="2534"/>
        <w:gridCol w:w="2851"/>
      </w:tblGrid>
      <w:tr>
        <w:trPr>
          <w:cnfStyle w:firstRow="1"/>
        </w:trPr>
        <w:tc>
          <w:tcPr>
            <w:tcBorders>
              <w:bottom w:val="single"/>
            </w:tcBorders>
            <w:vAlign w:val="bottom"/>
          </w:tcPr>
          <w:p>
            <w:pPr>
              <w:pStyle w:val="Compact"/>
              <w:jc w:val="left"/>
            </w:pPr>
            <w:r>
              <w:t xml:space="preserve">Aspect</w:t>
            </w:r>
          </w:p>
        </w:tc>
        <w:tc>
          <w:tcPr>
            <w:tcBorders>
              <w:bottom w:val="single"/>
            </w:tcBorders>
            <w:vAlign w:val="bottom"/>
          </w:tcPr>
          <w:p>
            <w:pPr>
              <w:pStyle w:val="Compact"/>
              <w:jc w:val="left"/>
            </w:pPr>
            <w:r>
              <w:t xml:space="preserve">Rating</w:t>
            </w:r>
          </w:p>
        </w:tc>
        <w:tc>
          <w:tcPr>
            <w:tcBorders>
              <w:bottom w:val="single"/>
            </w:tcBorders>
            <w:vAlign w:val="bottom"/>
          </w:tcPr>
          <w:p>
            <w:pPr>
              <w:pStyle w:val="Compact"/>
              <w:jc w:val="left"/>
            </w:pPr>
            <w:r>
              <w:t xml:space="preserve">Comment</w:t>
            </w:r>
          </w:p>
        </w:tc>
      </w:tr>
      <w:tr>
        <w:tc>
          <w:p>
            <w:pPr>
              <w:pStyle w:val="Compact"/>
              <w:jc w:val="left"/>
            </w:pPr>
            <w:r>
              <w:t xml:space="preserve">Research gap definition</w:t>
            </w:r>
          </w:p>
        </w:tc>
        <w:tc>
          <w:p>
            <w:pPr>
              <w:pStyle w:val="Compact"/>
              <w:jc w:val="left"/>
            </w:pPr>
            <w:r>
              <w:rPr>
                <w:b/>
              </w:rPr>
              <w:t xml:space="preserve">WEAK</w:t>
            </w:r>
          </w:p>
        </w:tc>
        <w:tc>
          <w:p>
            <w:pPr>
              <w:pStyle w:val="Compact"/>
              <w:jc w:val="left"/>
            </w:pPr>
            <w:r>
              <w:t xml:space="preserve">Buried in lengthy intro; gap is incremental</w:t>
            </w:r>
          </w:p>
        </w:tc>
      </w:tr>
      <w:tr>
        <w:tc>
          <w:p>
            <w:pPr>
              <w:pStyle w:val="Compact"/>
              <w:jc w:val="left"/>
            </w:pPr>
            <w:r>
              <w:t xml:space="preserve">Literature review depth</w:t>
            </w:r>
          </w:p>
        </w:tc>
        <w:tc>
          <w:p>
            <w:pPr>
              <w:pStyle w:val="Compact"/>
              <w:jc w:val="left"/>
            </w:pPr>
            <w:r>
              <w:rPr>
                <w:b/>
              </w:rPr>
              <w:t xml:space="preserve">ADEQUATE</w:t>
            </w:r>
          </w:p>
        </w:tc>
        <w:tc>
          <w:p>
            <w:pPr>
              <w:pStyle w:val="Compact"/>
              <w:jc w:val="left"/>
            </w:pPr>
            <w:r>
              <w:t xml:space="preserve">Lists papers but lacks critical synthesis</w:t>
            </w:r>
          </w:p>
        </w:tc>
      </w:tr>
      <w:tr>
        <w:tc>
          <w:p>
            <w:pPr>
              <w:pStyle w:val="Compact"/>
              <w:jc w:val="left"/>
            </w:pPr>
            <w:r>
              <w:t xml:space="preserve">Methodology originality</w:t>
            </w:r>
          </w:p>
        </w:tc>
        <w:tc>
          <w:p>
            <w:pPr>
              <w:pStyle w:val="Compact"/>
              <w:jc w:val="left"/>
            </w:pPr>
            <w:r>
              <w:rPr>
                <w:b/>
              </w:rPr>
              <w:t xml:space="preserve">STANDARD</w:t>
            </w:r>
          </w:p>
        </w:tc>
        <w:tc>
          <w:p>
            <w:pPr>
              <w:pStyle w:val="Compact"/>
              <w:jc w:val="left"/>
            </w:pPr>
            <w:r>
              <w:t xml:space="preserve">Uses existing techniques; no novel contribution</w:t>
            </w:r>
          </w:p>
        </w:tc>
      </w:tr>
      <w:tr>
        <w:tc>
          <w:p>
            <w:pPr>
              <w:pStyle w:val="Compact"/>
              <w:jc w:val="left"/>
            </w:pPr>
            <w:r>
              <w:t xml:space="preserve">Results interpretation</w:t>
            </w:r>
          </w:p>
        </w:tc>
        <w:tc>
          <w:p>
            <w:pPr>
              <w:pStyle w:val="Compact"/>
              <w:jc w:val="left"/>
            </w:pPr>
            <w:r>
              <w:rPr>
                <w:b/>
              </w:rPr>
              <w:t xml:space="preserve">PROBLEMATIC</w:t>
            </w:r>
          </w:p>
        </w:tc>
        <w:tc>
          <w:p>
            <w:pPr>
              <w:pStyle w:val="Compact"/>
              <w:jc w:val="left"/>
            </w:pPr>
            <w:r>
              <w:t xml:space="preserve">Post-hoc rationalization instead of hypothesis testing</w:t>
            </w:r>
          </w:p>
        </w:tc>
      </w:tr>
      <w:tr>
        <w:tc>
          <w:p>
            <w:pPr>
              <w:pStyle w:val="Compact"/>
              <w:jc w:val="left"/>
            </w:pPr>
            <w:r>
              <w:t xml:space="preserve">Overall depth</w:t>
            </w:r>
          </w:p>
        </w:tc>
        <w:tc>
          <w:p>
            <w:pPr>
              <w:pStyle w:val="Compact"/>
              <w:jc w:val="left"/>
            </w:pPr>
            <w:r>
              <w:rPr>
                <w:b/>
              </w:rPr>
              <w:t xml:space="preserve">MSc BORDERLINE</w:t>
            </w:r>
          </w:p>
        </w:tc>
        <w:tc>
          <w:p>
            <w:pPr>
              <w:pStyle w:val="Compact"/>
              <w:jc w:val="left"/>
            </w:pPr>
            <w:r>
              <w:t xml:space="preserve">Competent execution but lacks scholarly rigor</w:t>
            </w:r>
          </w:p>
        </w:tc>
      </w:tr>
    </w:tbl>
    <w:p>
      <w:pPr>
        <w:pStyle w:val="BodyText"/>
      </w:pPr>
      <w:r>
        <w:rPr>
          <w:b/>
        </w:rPr>
        <w:t xml:space="preserve">Verdict on Section 1:</w:t>
      </w:r>
      <w:r>
        <w:t xml:space="preserve"> </w:t>
      </w:r>
      <w:r>
        <w:t xml:space="preserve">This reads like a competent</w:t>
      </w:r>
      <w:r>
        <w:t xml:space="preserve"> </w:t>
      </w:r>
      <w:r>
        <w:rPr>
          <w:b/>
        </w:rPr>
        <w:t xml:space="preserve">final-year undergraduate project</w:t>
      </w:r>
      <w:r>
        <w:t xml:space="preserve">, not an MSc thesis. The methodology is sound, but the research questions are too narrow (comparing two latent dimensions) and the analysis lacks the critical depth expected of a Master’s student.</w:t>
      </w:r>
    </w:p>
    <w:p>
      <w:r>
        <w:pict>
          <v:rect style="width:0;height:1.5pt" o:hralign="center" o:hrstd="t" o:hr="t"/>
        </w:pict>
      </w:r>
    </w:p>
    <w:p>
      <w:pPr>
        <w:pStyle w:val="Heading1"/>
      </w:pPr>
      <w:bookmarkStart w:id="33" w:name="Xacc321326c70280ff3055dac8c628f931e9e5a2"/>
      <w:r>
        <w:t xml:space="preserve">SECTION 2: AI-GENERATED TEXT DETECTION &amp; TONE</w:t>
      </w:r>
      <w:bookmarkEnd w:id="33"/>
    </w:p>
    <w:p>
      <w:pPr>
        <w:pStyle w:val="Heading2"/>
      </w:pPr>
      <w:bookmarkStart w:id="34" w:name="excessive-transition-words-hedging"/>
      <w:r>
        <w:t xml:space="preserve">2.1 Excessive Transition Words &amp; Hedging</w:t>
      </w:r>
      <w:bookmarkEnd w:id="34"/>
    </w:p>
    <w:p>
      <w:pPr>
        <w:pStyle w:val="Heading3"/>
      </w:pPr>
      <w:bookmarkStart w:id="35" w:name="pattern-1-overuse-of-this-action-verb"/>
      <w:r>
        <w:t xml:space="preserve">Pattern 1: Overuse of</w:t>
      </w:r>
      <w:r>
        <w:t xml:space="preserve"> </w:t>
      </w:r>
      <w:r>
        <w:t xml:space="preserve">“</w:t>
      </w:r>
      <w:r>
        <w:t xml:space="preserve">This</w:t>
      </w:r>
      <w:r>
        <w:t xml:space="preserve">”</w:t>
      </w:r>
      <w:r>
        <w:t xml:space="preserve"> </w:t>
      </w:r>
      <w:r>
        <w:t xml:space="preserve">+ Action Verb</w:t>
      </w:r>
      <w:bookmarkEnd w:id="35"/>
    </w:p>
    <w:p>
      <w:pPr>
        <w:pStyle w:val="FirstParagraph"/>
      </w:pPr>
      <w:r>
        <w:t xml:space="preserve">The phrase</w:t>
      </w:r>
      <w:r>
        <w:t xml:space="preserve"> </w:t>
      </w:r>
      <w:r>
        <w:rPr>
          <w:b/>
        </w:rPr>
        <w:t xml:space="preserve">“</w:t>
      </w:r>
      <w:r>
        <w:rPr>
          <w:b/>
        </w:rPr>
        <w:t xml:space="preserve">This directly supports</w:t>
      </w:r>
      <w:r>
        <w:rPr>
          <w:b/>
        </w:rPr>
        <w:t xml:space="preserve">”</w:t>
      </w:r>
      <w:r>
        <w:t xml:space="preserve"> </w:t>
      </w:r>
      <w:r>
        <w:t xml:space="preserve">appears excessively:</w:t>
      </w:r>
      <w:r>
        <w:t xml:space="preserve"> </w:t>
      </w:r>
      <w:r>
        <w:t xml:space="preserve">-</w:t>
      </w:r>
      <w:r>
        <w:t xml:space="preserve"> </w:t>
      </w:r>
      <w:r>
        <w:t xml:space="preserve">“</w:t>
      </w:r>
      <w:r>
        <w:t xml:space="preserve">This directly supports the project’s goal…</w:t>
      </w:r>
      <w:r>
        <w:t xml:space="preserve">”</w:t>
      </w:r>
      <w:r>
        <w:t xml:space="preserve"> </w:t>
      </w:r>
      <w:r>
        <w:t xml:space="preserve">(Introduction)</w:t>
      </w:r>
      <w:r>
        <w:t xml:space="preserve"> </w:t>
      </w:r>
      <w:r>
        <w:t xml:space="preserve">-</w:t>
      </w:r>
      <w:r>
        <w:t xml:space="preserve"> </w:t>
      </w:r>
      <w:r>
        <w:t xml:space="preserve">“</w:t>
      </w:r>
      <w:r>
        <w:t xml:space="preserve">This directly addresses RQ1 by confirming…</w:t>
      </w:r>
      <w:r>
        <w:t xml:space="preserve">”</w:t>
      </w:r>
      <w:r>
        <w:t xml:space="preserve"> </w:t>
      </w:r>
      <w:r>
        <w:t xml:space="preserve">(Discussion 4.1, twice)</w:t>
      </w:r>
      <w:r>
        <w:t xml:space="preserve"> </w:t>
      </w:r>
      <w:r>
        <w:t xml:space="preserve">-</w:t>
      </w:r>
      <w:r>
        <w:t xml:space="preserve"> </w:t>
      </w:r>
      <w:r>
        <w:t xml:space="preserve">“</w:t>
      </w:r>
      <w:r>
        <w:t xml:space="preserve">This directly confirms the architectural limitation…</w:t>
      </w:r>
      <w:r>
        <w:t xml:space="preserve">”</w:t>
      </w:r>
      <w:r>
        <w:t xml:space="preserve"> </w:t>
      </w:r>
      <w:r>
        <w:t xml:space="preserve">(Discussion 4.2)</w:t>
      </w:r>
    </w:p>
    <w:p>
      <w:pPr>
        <w:pStyle w:val="BodyText"/>
      </w:pPr>
      <w:r>
        <w:rPr>
          <w:b/>
        </w:rPr>
        <w:t xml:space="preserve">AI detection score:</w:t>
      </w:r>
      <w:r>
        <w:t xml:space="preserve"> </w:t>
      </w:r>
      <w:r>
        <w:t xml:space="preserve">HIGH. This is a hallmark of AI-generated academic text. Humans write</w:t>
      </w:r>
      <w:r>
        <w:t xml:space="preserve"> </w:t>
      </w:r>
      <w:r>
        <w:t xml:space="preserve">“</w:t>
      </w:r>
      <w:r>
        <w:t xml:space="preserve">This shows</w:t>
      </w:r>
      <w:r>
        <w:t xml:space="preserve">”</w:t>
      </w:r>
      <w:r>
        <w:t xml:space="preserve"> </w:t>
      </w:r>
      <w:r>
        <w:t xml:space="preserve">or</w:t>
      </w:r>
      <w:r>
        <w:t xml:space="preserve"> </w:t>
      </w:r>
      <w:r>
        <w:t xml:space="preserve">“</w:t>
      </w:r>
      <w:r>
        <w:t xml:space="preserve">This proves,</w:t>
      </w:r>
      <w:r>
        <w:t xml:space="preserve">”</w:t>
      </w:r>
      <w:r>
        <w:t xml:space="preserve"> </w:t>
      </w:r>
      <w:r>
        <w:t xml:space="preserve">not</w:t>
      </w:r>
      <w:r>
        <w:t xml:space="preserve"> </w:t>
      </w:r>
      <w:r>
        <w:t xml:space="preserve">“</w:t>
      </w:r>
      <w:r>
        <w:t xml:space="preserve">This directly confirms</w:t>
      </w:r>
      <w:r>
        <w:t xml:space="preserve">”</w:t>
      </w:r>
      <w:r>
        <w:t xml:space="preserve"> </w:t>
      </w:r>
      <w:r>
        <w:t xml:space="preserve">repeatedly.</w:t>
      </w:r>
    </w:p>
    <w:p>
      <w:r>
        <w:pict>
          <v:rect style="width:0;height:1.5pt" o:hralign="center" o:hrstd="t" o:hr="t"/>
        </w:pict>
      </w:r>
    </w:p>
    <w:p>
      <w:pPr>
        <w:pStyle w:val="Heading3"/>
      </w:pPr>
      <w:bookmarkStart w:id="36" w:name="pattern-2-hedging-language"/>
      <w:r>
        <w:t xml:space="preserve">Pattern 2: Hedging Language</w:t>
      </w:r>
      <w:bookmarkEnd w:id="36"/>
    </w:p>
    <w:p>
      <w:pPr>
        <w:pStyle w:val="FirstParagraph"/>
      </w:pPr>
      <w:r>
        <w:t xml:space="preserve">Phrases that soften claims without adding substance:</w:t>
      </w:r>
    </w:p>
    <w:p>
      <w:pPr>
        <w:numPr>
          <w:ilvl w:val="0"/>
          <w:numId w:val="1010"/>
        </w:numPr>
        <w:pStyle w:val="Compact"/>
      </w:pPr>
      <w:r>
        <w:rPr>
          <w:i/>
        </w:rPr>
        <w:t xml:space="preserve">“</w:t>
      </w:r>
      <w:r>
        <w:rPr>
          <w:i/>
        </w:rPr>
        <w:t xml:space="preserve">It is important to note</w:t>
      </w:r>
      <w:r>
        <w:rPr>
          <w:i/>
        </w:rPr>
        <w:t xml:space="preserve">”</w:t>
      </w:r>
      <w:r>
        <w:t xml:space="preserve"> </w:t>
      </w:r>
      <w:r>
        <w:t xml:space="preserve">– Section 1.1, paragraph 3</w:t>
      </w:r>
    </w:p>
    <w:p>
      <w:pPr>
        <w:numPr>
          <w:ilvl w:val="1"/>
          <w:numId w:val="1011"/>
        </w:numPr>
        <w:pStyle w:val="Compact"/>
      </w:pPr>
      <w:r>
        <w:t xml:space="preserve">“</w:t>
      </w:r>
      <w:r>
        <w:t xml:space="preserve">It is important to distinguish engineering sketches…</w:t>
      </w:r>
      <w:r>
        <w:t xml:space="preserve">”</w:t>
      </w:r>
    </w:p>
    <w:p>
      <w:pPr>
        <w:numPr>
          <w:ilvl w:val="1"/>
          <w:numId w:val="1011"/>
        </w:numPr>
        <w:pStyle w:val="Compact"/>
      </w:pPr>
      <w:r>
        <w:t xml:space="preserve">This phrase is rarely used by experienced academics; it’s a filler.</w:t>
      </w:r>
    </w:p>
    <w:p>
      <w:pPr>
        <w:numPr>
          <w:ilvl w:val="0"/>
          <w:numId w:val="1010"/>
        </w:numPr>
        <w:pStyle w:val="Compact"/>
      </w:pPr>
      <w:r>
        <w:rPr>
          <w:i/>
        </w:rPr>
        <w:t xml:space="preserve">“</w:t>
      </w:r>
      <w:r>
        <w:rPr>
          <w:i/>
        </w:rPr>
        <w:t xml:space="preserve">It could be argued</w:t>
      </w:r>
      <w:r>
        <w:rPr>
          <w:i/>
        </w:rPr>
        <w:t xml:space="preserve">”</w:t>
      </w:r>
      <w:r>
        <w:t xml:space="preserve"> </w:t>
      </w:r>
      <w:r>
        <w:t xml:space="preserve">– Not found explicitly, but similar hedging:</w:t>
      </w:r>
    </w:p>
    <w:p>
      <w:pPr>
        <w:numPr>
          <w:ilvl w:val="1"/>
          <w:numId w:val="1012"/>
        </w:numPr>
        <w:pStyle w:val="Compact"/>
      </w:pPr>
      <w:r>
        <w:rPr>
          <w:i/>
        </w:rPr>
        <w:t xml:space="preserve">“</w:t>
      </w:r>
      <w:r>
        <w:rPr>
          <w:i/>
        </w:rPr>
        <w:t xml:space="preserve">The study uses ModelNet10 furniture objects…</w:t>
      </w:r>
      <w:r>
        <w:rPr>
          <w:i/>
        </w:rPr>
        <w:t xml:space="preserve">”</w:t>
      </w:r>
      <w:r>
        <w:t xml:space="preserve"> </w:t>
      </w:r>
      <w:r>
        <w:t xml:space="preserve">– passive voice, not assertive</w:t>
      </w:r>
    </w:p>
    <w:p>
      <w:pPr>
        <w:numPr>
          <w:ilvl w:val="0"/>
          <w:numId w:val="1010"/>
        </w:numPr>
        <w:pStyle w:val="Compact"/>
      </w:pPr>
      <w:r>
        <w:rPr>
          <w:i/>
        </w:rPr>
        <w:t xml:space="preserve">“</w:t>
      </w:r>
      <w:r>
        <w:rPr>
          <w:i/>
        </w:rPr>
        <w:t xml:space="preserve">It is important to note that…</w:t>
      </w:r>
      <w:r>
        <w:rPr>
          <w:i/>
        </w:rPr>
        <w:t xml:space="preserve">”</w:t>
      </w:r>
      <w:r>
        <w:t xml:space="preserve"> </w:t>
      </w:r>
      <w:r>
        <w:t xml:space="preserve">– Multiple instances</w:t>
      </w:r>
    </w:p>
    <w:p>
      <w:pPr>
        <w:numPr>
          <w:ilvl w:val="1"/>
          <w:numId w:val="1013"/>
        </w:numPr>
        <w:pStyle w:val="Compact"/>
      </w:pPr>
      <w:r>
        <w:t xml:space="preserve">Appears 2-3 times, suggesting non-native or AI-assisted writing</w:t>
      </w:r>
    </w:p>
    <w:p>
      <w:r>
        <w:pict>
          <v:rect style="width:0;height:1.5pt" o:hralign="center" o:hrstd="t" o:hr="t"/>
        </w:pict>
      </w:r>
    </w:p>
    <w:p>
      <w:pPr>
        <w:pStyle w:val="Heading3"/>
      </w:pPr>
      <w:bookmarkStart w:id="37" w:name="pattern-3-robotic-transition-phrases"/>
      <w:r>
        <w:t xml:space="preserve">Pattern 3: Robotic Transition Phrases</w:t>
      </w:r>
      <w:bookmarkEnd w:id="37"/>
    </w:p>
    <w:p>
      <w:pPr>
        <w:numPr>
          <w:ilvl w:val="0"/>
          <w:numId w:val="1014"/>
        </w:numPr>
        <w:pStyle w:val="Compact"/>
      </w:pPr>
      <w:r>
        <w:rPr>
          <w:i/>
        </w:rPr>
        <w:t xml:space="preserve">“</w:t>
      </w:r>
      <w:r>
        <w:rPr>
          <w:i/>
        </w:rPr>
        <w:t xml:space="preserve">As introduced earlier</w:t>
      </w:r>
      <w:r>
        <w:rPr>
          <w:i/>
        </w:rPr>
        <w:t xml:space="preserve">”</w:t>
      </w:r>
      <w:r>
        <w:t xml:space="preserve"> </w:t>
      </w:r>
      <w:r>
        <w:t xml:space="preserve">(Section 1.2, Literature Review) – awkward phrasing</w:t>
      </w:r>
    </w:p>
    <w:p>
      <w:pPr>
        <w:numPr>
          <w:ilvl w:val="0"/>
          <w:numId w:val="1014"/>
        </w:numPr>
        <w:pStyle w:val="Compact"/>
      </w:pPr>
      <w:r>
        <w:rPr>
          <w:i/>
        </w:rPr>
        <w:t xml:space="preserve">“</w:t>
      </w:r>
      <w:r>
        <w:rPr>
          <w:i/>
        </w:rPr>
        <w:t xml:space="preserve">However, point cloud data is inherently unordered…</w:t>
      </w:r>
      <w:r>
        <w:rPr>
          <w:i/>
        </w:rPr>
        <w:t xml:space="preserve">”</w:t>
      </w:r>
      <w:r>
        <w:t xml:space="preserve"> </w:t>
      </w:r>
      <w:r>
        <w:t xml:space="preserve">– starts a new section with</w:t>
      </w:r>
      <w:r>
        <w:t xml:space="preserve"> </w:t>
      </w:r>
      <w:r>
        <w:t xml:space="preserve">“</w:t>
      </w:r>
      <w:r>
        <w:t xml:space="preserve">However,</w:t>
      </w:r>
      <w:r>
        <w:t xml:space="preserve">”</w:t>
      </w:r>
      <w:r>
        <w:t xml:space="preserve"> </w:t>
      </w:r>
      <w:r>
        <w:t xml:space="preserve">breaking flow</w:t>
      </w:r>
    </w:p>
    <w:p>
      <w:pPr>
        <w:numPr>
          <w:ilvl w:val="0"/>
          <w:numId w:val="1014"/>
        </w:numPr>
        <w:pStyle w:val="Compact"/>
      </w:pPr>
      <w:r>
        <w:rPr>
          <w:i/>
        </w:rPr>
        <w:t xml:space="preserve">“</w:t>
      </w:r>
      <w:r>
        <w:rPr>
          <w:i/>
        </w:rPr>
        <w:t xml:space="preserve">Despite these advances, key gaps remain…</w:t>
      </w:r>
      <w:r>
        <w:rPr>
          <w:i/>
        </w:rPr>
        <w:t xml:space="preserve">”</w:t>
      </w:r>
      <w:r>
        <w:t xml:space="preserve"> </w:t>
      </w:r>
      <w:r>
        <w:t xml:space="preserve">– formulaic academic transition</w:t>
      </w:r>
    </w:p>
    <w:p>
      <w:pPr>
        <w:numPr>
          <w:ilvl w:val="0"/>
          <w:numId w:val="1014"/>
        </w:numPr>
        <w:pStyle w:val="Compact"/>
      </w:pPr>
      <w:r>
        <w:rPr>
          <w:i/>
        </w:rPr>
        <w:t xml:space="preserve">“</w:t>
      </w:r>
      <w:r>
        <w:rPr>
          <w:i/>
        </w:rPr>
        <w:t xml:space="preserve">In addition, the project systematically investigates…</w:t>
      </w:r>
      <w:r>
        <w:rPr>
          <w:i/>
        </w:rPr>
        <w:t xml:space="preserve">”</w:t>
      </w:r>
      <w:r>
        <w:t xml:space="preserve"> </w:t>
      </w:r>
      <w:r>
        <w:t xml:space="preserve">– uses</w:t>
      </w:r>
      <w:r>
        <w:t xml:space="preserve"> </w:t>
      </w:r>
      <w:r>
        <w:t xml:space="preserve">“</w:t>
      </w:r>
      <w:r>
        <w:t xml:space="preserve">In addition</w:t>
      </w:r>
      <w:r>
        <w:t xml:space="preserve">”</w:t>
      </w:r>
      <w:r>
        <w:t xml:space="preserve"> </w:t>
      </w:r>
      <w:r>
        <w:t xml:space="preserve">where</w:t>
      </w:r>
      <w:r>
        <w:t xml:space="preserve"> </w:t>
      </w:r>
      <w:r>
        <w:t xml:space="preserve">“</w:t>
      </w:r>
      <w:r>
        <w:t xml:space="preserve">Furthermore</w:t>
      </w:r>
      <w:r>
        <w:t xml:space="preserve">”</w:t>
      </w:r>
      <w:r>
        <w:t xml:space="preserve"> </w:t>
      </w:r>
      <w:r>
        <w:t xml:space="preserve">or</w:t>
      </w:r>
      <w:r>
        <w:t xml:space="preserve"> </w:t>
      </w:r>
      <w:r>
        <w:t xml:space="preserve">“</w:t>
      </w:r>
      <w:r>
        <w:t xml:space="preserve">Moreover</w:t>
      </w:r>
      <w:r>
        <w:t xml:space="preserve">”</w:t>
      </w:r>
      <w:r>
        <w:t xml:space="preserve"> </w:t>
      </w:r>
      <w:r>
        <w:t xml:space="preserve">would flow better</w:t>
      </w:r>
    </w:p>
    <w:p>
      <w:pPr>
        <w:pStyle w:val="FirstParagraph"/>
      </w:pPr>
      <w:r>
        <w:rPr>
          <w:b/>
        </w:rPr>
        <w:t xml:space="preserve">Example passage (Section 1.1):</w:t>
      </w:r>
      <w:r>
        <w:t xml:space="preserve"> </w:t>
      </w:r>
      <w:r>
        <w:t xml:space="preserve">&gt;</w:t>
      </w:r>
      <w:r>
        <w:t xml:space="preserve"> </w:t>
      </w:r>
      <w:r>
        <w:rPr>
          <w:i/>
        </w:rPr>
        <w:t xml:space="preserve">“</w:t>
      </w:r>
      <w:r>
        <w:rPr>
          <w:i/>
        </w:rPr>
        <w:t xml:space="preserve">Although such drawings were effective for communicating design intent, they provided only a partial understanding of an object’s complete geometry. This traditional approach has since evolved substantially because of several limitations such as time, human error, and the absence of spatial depth that would mimic real‑world volumetric identity.</w:t>
      </w:r>
      <w:r>
        <w:rPr>
          <w:i/>
        </w:rPr>
        <w:t xml:space="preserve">”</w:t>
      </w:r>
    </w:p>
    <w:p>
      <w:pPr>
        <w:pStyle w:val="BodyText"/>
      </w:pPr>
      <w:r>
        <w:rPr>
          <w:b/>
        </w:rPr>
        <w:t xml:space="preserve">Analysis:</w:t>
      </w:r>
      <w:r>
        <w:t xml:space="preserve"> </w:t>
      </w:r>
      <w:r>
        <w:t xml:space="preserve">-</w:t>
      </w:r>
      <w:r>
        <w:t xml:space="preserve"> </w:t>
      </w:r>
      <w:r>
        <w:t xml:space="preserve">“</w:t>
      </w:r>
      <w:r>
        <w:t xml:space="preserve">This traditional approach</w:t>
      </w:r>
      <w:r>
        <w:t xml:space="preserve">”</w:t>
      </w:r>
      <w:r>
        <w:t xml:space="preserve"> </w:t>
      </w:r>
      <w:r>
        <w:t xml:space="preserve">– vague pronoun reference</w:t>
      </w:r>
      <w:r>
        <w:t xml:space="preserve"> </w:t>
      </w:r>
      <w:r>
        <w:t xml:space="preserve">-</w:t>
      </w:r>
      <w:r>
        <w:t xml:space="preserve"> </w:t>
      </w:r>
      <w:r>
        <w:t xml:space="preserve">“</w:t>
      </w:r>
      <w:r>
        <w:t xml:space="preserve">because of several limitations such as…</w:t>
      </w:r>
      <w:r>
        <w:t xml:space="preserve">”</w:t>
      </w:r>
      <w:r>
        <w:t xml:space="preserve"> </w:t>
      </w:r>
      <w:r>
        <w:t xml:space="preserve">– awkward phrasing (should be</w:t>
      </w:r>
      <w:r>
        <w:t xml:space="preserve"> </w:t>
      </w:r>
      <w:r>
        <w:t xml:space="preserve">“</w:t>
      </w:r>
      <w:r>
        <w:t xml:space="preserve">due to</w:t>
      </w:r>
      <w:r>
        <w:t xml:space="preserve">”</w:t>
      </w:r>
      <w:r>
        <w:t xml:space="preserve">)</w:t>
      </w:r>
      <w:r>
        <w:t xml:space="preserve"> </w:t>
      </w:r>
      <w:r>
        <w:t xml:space="preserve">-</w:t>
      </w:r>
      <w:r>
        <w:t xml:space="preserve"> </w:t>
      </w:r>
      <w:r>
        <w:t xml:space="preserve">“</w:t>
      </w:r>
      <w:r>
        <w:t xml:space="preserve">volumetric identity</w:t>
      </w:r>
      <w:r>
        <w:t xml:space="preserve">”</w:t>
      </w:r>
      <w:r>
        <w:t xml:space="preserve"> </w:t>
      </w:r>
      <w:r>
        <w:t xml:space="preserve">– pretentious word choice</w:t>
      </w:r>
      <w:r>
        <w:t xml:space="preserve"> </w:t>
      </w:r>
      <w:r>
        <w:t xml:space="preserve">-</w:t>
      </w:r>
      <w:r>
        <w:t xml:space="preserve"> </w:t>
      </w:r>
      <w:r>
        <w:rPr>
          <w:b/>
        </w:rPr>
        <w:t xml:space="preserve">AI likelihood: MODERATE-HIGH</w:t>
      </w:r>
    </w:p>
    <w:p>
      <w:r>
        <w:pict>
          <v:rect style="width:0;height:1.5pt" o:hralign="center" o:hrstd="t" o:hr="t"/>
        </w:pict>
      </w:r>
    </w:p>
    <w:p>
      <w:pPr>
        <w:pStyle w:val="Heading2"/>
      </w:pPr>
      <w:bookmarkStart w:id="38" w:name="floweryoverly-formal-metaphors"/>
      <w:r>
        <w:t xml:space="preserve">2.2 Flowery/Overly Formal Metaphors</w:t>
      </w:r>
      <w:bookmarkEnd w:id="38"/>
    </w:p>
    <w:p>
      <w:pPr>
        <w:pStyle w:val="Heading3"/>
      </w:pPr>
      <w:bookmarkStart w:id="39" w:name="example-1-section-1.1"/>
      <w:r>
        <w:t xml:space="preserve">Example 1 (Section 1.1):</w:t>
      </w:r>
      <w:bookmarkEnd w:id="39"/>
    </w:p>
    <w:p>
      <w:pPr>
        <w:pStyle w:val="BlockText"/>
      </w:pPr>
      <w:r>
        <w:rPr>
          <w:i/>
        </w:rPr>
        <w:t xml:space="preserve">“</w:t>
      </w:r>
      <w:r>
        <w:rPr>
          <w:i/>
        </w:rPr>
        <w:t xml:space="preserve">Although such drawings were effective for communicating design intent, they provided only a partial understanding… This has driven the adoption of advanced computational techniques that allow designers to model and simulate real objects with far greater precision in modern computers.</w:t>
      </w:r>
      <w:r>
        <w:rPr>
          <w:i/>
        </w:rPr>
        <w:t xml:space="preserve">”</w:t>
      </w:r>
    </w:p>
    <w:p>
      <w:pPr>
        <w:pStyle w:val="FirstParagraph"/>
      </w:pPr>
      <w:r>
        <w:rPr>
          <w:b/>
        </w:rPr>
        <w:t xml:space="preserve">Issue:</w:t>
      </w:r>
      <w:r>
        <w:t xml:space="preserve"> </w:t>
      </w:r>
      <w:r>
        <w:t xml:space="preserve">“</w:t>
      </w:r>
      <w:r>
        <w:t xml:space="preserve">This has driven the adoption</w:t>
      </w:r>
      <w:r>
        <w:t xml:space="preserve">”</w:t>
      </w:r>
      <w:r>
        <w:t xml:space="preserve"> </w:t>
      </w:r>
      <w:r>
        <w:t xml:space="preserve">is passive and vague. A human would write:</w:t>
      </w:r>
      <w:r>
        <w:t xml:space="preserve"> </w:t>
      </w:r>
      <w:r>
        <w:t xml:space="preserve">“</w:t>
      </w:r>
      <w:r>
        <w:t xml:space="preserve">Designers therefore adopted computational tools to improve precision.</w:t>
      </w:r>
      <w:r>
        <w:t xml:space="preserve">”</w:t>
      </w:r>
    </w:p>
    <w:p>
      <w:r>
        <w:pict>
          <v:rect style="width:0;height:1.5pt" o:hralign="center" o:hrstd="t" o:hr="t"/>
        </w:pict>
      </w:r>
    </w:p>
    <w:p>
      <w:pPr>
        <w:pStyle w:val="Heading3"/>
      </w:pPr>
      <w:bookmarkStart w:id="40" w:name="example-2-section-4.2"/>
      <w:r>
        <w:t xml:space="preserve">Example 2 (Section 4.2):</w:t>
      </w:r>
      <w:bookmarkEnd w:id="40"/>
    </w:p>
    <w:p>
      <w:pPr>
        <w:pStyle w:val="BlockText"/>
      </w:pPr>
      <w:r>
        <w:rPr>
          <w:i/>
        </w:rPr>
        <w:t xml:space="preserve">“</w:t>
      </w:r>
      <w:r>
        <w:rPr>
          <w:i/>
        </w:rPr>
        <w:t xml:space="preserve">The monitor reconstructions are the most faithful across all configurations, with smooth surface continuity and stable point distribution, because the monitor’s compact planar geometry aligns naturally with the single-manifold deformation assumption of FoldingNet.</w:t>
      </w:r>
      <w:r>
        <w:rPr>
          <w:i/>
        </w:rPr>
        <w:t xml:space="preserve">”</w:t>
      </w:r>
    </w:p>
    <w:p>
      <w:pPr>
        <w:pStyle w:val="FirstParagraph"/>
      </w:pPr>
      <w:r>
        <w:rPr>
          <w:b/>
        </w:rPr>
        <w:t xml:space="preserve">Issue:</w:t>
      </w:r>
      <w:r>
        <w:t xml:space="preserve"> </w:t>
      </w:r>
      <w:r>
        <w:t xml:space="preserve">-</w:t>
      </w:r>
      <w:r>
        <w:t xml:space="preserve"> </w:t>
      </w:r>
      <w:r>
        <w:t xml:space="preserve">“</w:t>
      </w:r>
      <w:r>
        <w:t xml:space="preserve">The most faithful</w:t>
      </w:r>
      <w:r>
        <w:t xml:space="preserve">”</w:t>
      </w:r>
      <w:r>
        <w:t xml:space="preserve"> </w:t>
      </w:r>
      <w:r>
        <w:t xml:space="preserve">– subjective, not measured</w:t>
      </w:r>
      <w:r>
        <w:t xml:space="preserve"> </w:t>
      </w:r>
      <w:r>
        <w:t xml:space="preserve">-</w:t>
      </w:r>
      <w:r>
        <w:t xml:space="preserve"> </w:t>
      </w:r>
      <w:r>
        <w:t xml:space="preserve">“</w:t>
      </w:r>
      <w:r>
        <w:t xml:space="preserve">aligns naturally with</w:t>
      </w:r>
      <w:r>
        <w:t xml:space="preserve">”</w:t>
      </w:r>
      <w:r>
        <w:t xml:space="preserve"> </w:t>
      </w:r>
      <w:r>
        <w:t xml:space="preserve">– metaphorical language inappropriate for technical writing</w:t>
      </w:r>
      <w:r>
        <w:t xml:space="preserve"> </w:t>
      </w:r>
      <w:r>
        <w:t xml:space="preserve">-</w:t>
      </w:r>
      <w:r>
        <w:t xml:space="preserve"> </w:t>
      </w:r>
      <w:r>
        <w:rPr>
          <w:b/>
        </w:rPr>
        <w:t xml:space="preserve">Better:</w:t>
      </w:r>
      <w:r>
        <w:t xml:space="preserve"> </w:t>
      </w:r>
      <w:r>
        <w:t xml:space="preserve">“</w:t>
      </w:r>
      <w:r>
        <w:t xml:space="preserve">The monitor reconstructs most accurately because its planar surfaces are compatible with FoldingNet’s single-manifold assumption.</w:t>
      </w:r>
      <w:r>
        <w:t xml:space="preserve">”</w:t>
      </w:r>
    </w:p>
    <w:p>
      <w:r>
        <w:pict>
          <v:rect style="width:0;height:1.5pt" o:hralign="center" o:hrstd="t" o:hr="t"/>
        </w:pict>
      </w:r>
    </w:p>
    <w:p>
      <w:pPr>
        <w:pStyle w:val="Heading2"/>
      </w:pPr>
      <w:bookmarkStart w:id="41" w:name="lack-of-authorial-voice"/>
      <w:r>
        <w:t xml:space="preserve">2.3 Lack of Authorial Voice</w:t>
      </w:r>
      <w:bookmarkEnd w:id="41"/>
    </w:p>
    <w:p>
      <w:pPr>
        <w:pStyle w:val="FirstParagraph"/>
      </w:pPr>
      <w:r>
        <w:rPr>
          <w:b/>
        </w:rPr>
        <w:t xml:space="preserve">Observation:</w:t>
      </w:r>
      <w:r>
        <w:t xml:space="preserve"> </w:t>
      </w:r>
      <w:r>
        <w:t xml:space="preserve">The dissertation reads as though it were written by a committee, not an individual. Evidence:</w:t>
      </w:r>
    </w:p>
    <w:p>
      <w:pPr>
        <w:numPr>
          <w:ilvl w:val="0"/>
          <w:numId w:val="1015"/>
        </w:numPr>
        <w:pStyle w:val="Compact"/>
      </w:pPr>
      <w:r>
        <w:rPr>
          <w:b/>
        </w:rPr>
        <w:t xml:space="preserve">Inconsistent formality levels:</w:t>
      </w:r>
    </w:p>
    <w:p>
      <w:pPr>
        <w:numPr>
          <w:ilvl w:val="1"/>
          <w:numId w:val="1016"/>
        </w:numPr>
        <w:pStyle w:val="Compact"/>
      </w:pPr>
      <w:r>
        <w:t xml:space="preserve">Section 1.1: Very formal (</w:t>
      </w:r>
      <w:r>
        <w:t xml:space="preserve">“</w:t>
      </w:r>
      <w:r>
        <w:t xml:space="preserve">volumetric identity</w:t>
      </w:r>
      <w:r>
        <w:t xml:space="preserve">”</w:t>
      </w:r>
      <w:r>
        <w:t xml:space="preserve">)</w:t>
      </w:r>
    </w:p>
    <w:p>
      <w:pPr>
        <w:numPr>
          <w:ilvl w:val="1"/>
          <w:numId w:val="1016"/>
        </w:numPr>
        <w:pStyle w:val="Compact"/>
      </w:pPr>
      <w:r>
        <w:t xml:space="preserve">Section 2 (Methodology): Technical and precise</w:t>
      </w:r>
    </w:p>
    <w:p>
      <w:pPr>
        <w:numPr>
          <w:ilvl w:val="1"/>
          <w:numId w:val="1016"/>
        </w:numPr>
        <w:pStyle w:val="Compact"/>
      </w:pPr>
      <w:r>
        <w:t xml:space="preserve">Section 4 (Discussion): Overly explanatory, as if for a non-technical audience</w:t>
      </w:r>
    </w:p>
    <w:p>
      <w:pPr>
        <w:numPr>
          <w:ilvl w:val="0"/>
          <w:numId w:val="1015"/>
        </w:numPr>
        <w:pStyle w:val="Compact"/>
      </w:pPr>
      <w:r>
        <w:rPr>
          <w:b/>
        </w:rPr>
        <w:t xml:space="preserve">No personal perspective:</w:t>
      </w:r>
    </w:p>
    <w:p>
      <w:pPr>
        <w:numPr>
          <w:ilvl w:val="1"/>
          <w:numId w:val="1017"/>
        </w:numPr>
        <w:pStyle w:val="Compact"/>
      </w:pPr>
      <w:r>
        <w:t xml:space="preserve">No</w:t>
      </w:r>
      <w:r>
        <w:t xml:space="preserve"> </w:t>
      </w:r>
      <w:r>
        <w:t xml:space="preserve">“</w:t>
      </w:r>
      <w:r>
        <w:t xml:space="preserve">We chose ModelNet10 because…</w:t>
      </w:r>
      <w:r>
        <w:t xml:space="preserve">”</w:t>
      </w:r>
      <w:r>
        <w:t xml:space="preserve"> </w:t>
      </w:r>
      <w:r>
        <w:t xml:space="preserve">(should have)</w:t>
      </w:r>
    </w:p>
    <w:p>
      <w:pPr>
        <w:numPr>
          <w:ilvl w:val="1"/>
          <w:numId w:val="1017"/>
        </w:numPr>
        <w:pStyle w:val="Compact"/>
      </w:pPr>
      <w:r>
        <w:t xml:space="preserve">No</w:t>
      </w:r>
      <w:r>
        <w:t xml:space="preserve"> </w:t>
      </w:r>
      <w:r>
        <w:t xml:space="preserve">“</w:t>
      </w:r>
      <w:r>
        <w:t xml:space="preserve">Our initial hypothesis was… but we found…</w:t>
      </w:r>
      <w:r>
        <w:t xml:space="preserve">”</w:t>
      </w:r>
    </w:p>
    <w:p>
      <w:pPr>
        <w:numPr>
          <w:ilvl w:val="1"/>
          <w:numId w:val="1017"/>
        </w:numPr>
        <w:pStyle w:val="Compact"/>
      </w:pPr>
      <w:r>
        <w:t xml:space="preserve">Instead: passive</w:t>
      </w:r>
      <w:r>
        <w:t xml:space="preserve"> </w:t>
      </w:r>
      <w:r>
        <w:t xml:space="preserve">“</w:t>
      </w:r>
      <w:r>
        <w:t xml:space="preserve">The dataset… was selected…</w:t>
      </w:r>
      <w:r>
        <w:t xml:space="preserve">”</w:t>
      </w:r>
    </w:p>
    <w:p>
      <w:pPr>
        <w:numPr>
          <w:ilvl w:val="0"/>
          <w:numId w:val="1015"/>
        </w:numPr>
        <w:pStyle w:val="Compact"/>
      </w:pPr>
      <w:r>
        <w:rPr>
          <w:b/>
        </w:rPr>
        <w:t xml:space="preserve">Suspicious consistency in Discussion section:</w:t>
      </w:r>
    </w:p>
    <w:p>
      <w:pPr>
        <w:numPr>
          <w:ilvl w:val="1"/>
          <w:numId w:val="1018"/>
        </w:numPr>
        <w:pStyle w:val="Compact"/>
      </w:pPr>
      <w:r>
        <w:t xml:space="preserve">Every subsection (4.1, 4.2, 4.3, 4.4) ends with a statement affirming the research question</w:t>
      </w:r>
    </w:p>
    <w:p>
      <w:pPr>
        <w:numPr>
          <w:ilvl w:val="1"/>
          <w:numId w:val="1018"/>
        </w:numPr>
        <w:pStyle w:val="Compact"/>
      </w:pPr>
      <w:r>
        <w:rPr>
          <w:b/>
        </w:rPr>
        <w:t xml:space="preserve">Pattern:</w:t>
      </w:r>
      <w:r>
        <w:t xml:space="preserve"> </w:t>
      </w:r>
      <w:r>
        <w:t xml:space="preserve">“</w:t>
      </w:r>
      <w:r>
        <w:t xml:space="preserve">…confirming RQ[X]</w:t>
      </w:r>
      <w:r>
        <w:t xml:space="preserve">”</w:t>
      </w:r>
      <w:r>
        <w:t xml:space="preserve"> </w:t>
      </w:r>
      <w:r>
        <w:t xml:space="preserve">appears 8+ times in the Discussion alone</w:t>
      </w:r>
    </w:p>
    <w:p>
      <w:pPr>
        <w:numPr>
          <w:ilvl w:val="1"/>
          <w:numId w:val="1018"/>
        </w:numPr>
        <w:pStyle w:val="Compact"/>
      </w:pPr>
      <w:r>
        <w:t xml:space="preserve">This is characteristic of AI-generated text: each section has a neat conclusion</w:t>
      </w:r>
    </w:p>
    <w:p>
      <w:r>
        <w:pict>
          <v:rect style="width:0;height:1.5pt" o:hralign="center" o:hrstd="t" o:hr="t"/>
        </w:pict>
      </w:r>
    </w:p>
    <w:p>
      <w:pPr>
        <w:pStyle w:val="Heading2"/>
      </w:pPr>
      <w:bookmarkStart w:id="42" w:name="flag-ai-generated-imagery"/>
      <w:r>
        <w:t xml:space="preserve">2.4 Flag: AI-Generated Imagery</w:t>
      </w:r>
      <w:bookmarkEnd w:id="42"/>
    </w:p>
    <w:p>
      <w:pPr>
        <w:pStyle w:val="FirstParagraph"/>
      </w:pPr>
      <w:r>
        <w:rPr>
          <w:b/>
        </w:rPr>
        <w:t xml:space="preserve">CRITICAL RED FLAG:</w:t>
      </w:r>
    </w:p>
    <w:p>
      <w:pPr>
        <w:pStyle w:val="BodyText"/>
      </w:pPr>
      <w:r>
        <w:t xml:space="preserve">Multiple figures contain the watermark:</w:t>
      </w:r>
      <w:r>
        <w:t xml:space="preserve"> </w:t>
      </w:r>
      <w:r>
        <w:rPr>
          <w:b/>
        </w:rPr>
        <w:t xml:space="preserve">“</w:t>
      </w:r>
      <w:r>
        <w:rPr>
          <w:b/>
        </w:rPr>
        <w:t xml:space="preserve">AI-generated content may be incorrect</w:t>
      </w:r>
      <w:r>
        <w:rPr>
          <w:b/>
        </w:rPr>
        <w:t xml:space="preserve">”</w:t>
      </w:r>
      <w:r>
        <w:t xml:space="preserve"> </w:t>
      </w:r>
      <w:r>
        <w:t xml:space="preserve">- Figure 2.1 (Dataset Categories)</w:t>
      </w:r>
      <w:r>
        <w:t xml:space="preserve"> </w:t>
      </w:r>
      <w:r>
        <w:t xml:space="preserve">- Figure 2.2 (Processing Steps)</w:t>
      </w:r>
      <w:r>
        <w:t xml:space="preserve"> </w:t>
      </w:r>
      <w:r>
        <w:t xml:space="preserve">- Figure 3.3, 3.4, 3.5 (Point Cloud Results)</w:t>
      </w:r>
      <w:r>
        <w:t xml:space="preserve"> </w:t>
      </w:r>
      <w:r>
        <w:t xml:space="preserve">- Figure 3.1, 3.2 (Training Plots)</w:t>
      </w:r>
    </w:p>
    <w:p>
      <w:pPr>
        <w:pStyle w:val="BodyText"/>
      </w:pPr>
      <w:r>
        <w:rPr>
          <w:b/>
        </w:rPr>
        <w:t xml:space="preserve">Problem:</w:t>
      </w:r>
      <w:r>
        <w:t xml:space="preserve"> </w:t>
      </w:r>
      <w:r>
        <w:t xml:space="preserve">1. These watermarks suggest the author used</w:t>
      </w:r>
      <w:r>
        <w:t xml:space="preserve"> </w:t>
      </w:r>
      <w:r>
        <w:rPr>
          <w:b/>
        </w:rPr>
        <w:t xml:space="preserve">generative AI</w:t>
      </w:r>
      <w:r>
        <w:t xml:space="preserve"> </w:t>
      </w:r>
      <w:r>
        <w:t xml:space="preserve">(e.g., DALL-E, Midjourney) to create images without disclosure</w:t>
      </w:r>
      <w:r>
        <w:t xml:space="preserve"> </w:t>
      </w:r>
      <w:r>
        <w:t xml:space="preserve">2.</w:t>
      </w:r>
      <w:r>
        <w:t xml:space="preserve"> </w:t>
      </w:r>
      <w:r>
        <w:rPr>
          <w:b/>
        </w:rPr>
        <w:t xml:space="preserve">This violates academic integrity</w:t>
      </w:r>
      <w:r>
        <w:t xml:space="preserve"> </w:t>
      </w:r>
      <w:r>
        <w:t xml:space="preserve">at most institutions</w:t>
      </w:r>
      <w:r>
        <w:t xml:space="preserve"> </w:t>
      </w:r>
      <w:r>
        <w:t xml:space="preserve">3. The statement</w:t>
      </w:r>
      <w:r>
        <w:t xml:space="preserve"> </w:t>
      </w:r>
      <w:r>
        <w:t xml:space="preserve">“</w:t>
      </w:r>
      <w:r>
        <w:t xml:space="preserve">AI-generated content may be incorrect</w:t>
      </w:r>
      <w:r>
        <w:t xml:space="preserve">”</w:t>
      </w:r>
      <w:r>
        <w:t xml:space="preserve"> </w:t>
      </w:r>
      <w:r>
        <w:t xml:space="preserve">implies the author knows the figures might be unreliable</w:t>
      </w:r>
      <w:r>
        <w:t xml:space="preserve"> </w:t>
      </w:r>
      <w:r>
        <w:t xml:space="preserve">4.</w:t>
      </w:r>
      <w:r>
        <w:t xml:space="preserve"> </w:t>
      </w:r>
      <w:r>
        <w:rPr>
          <w:b/>
        </w:rPr>
        <w:t xml:space="preserve">For a dissertation on 3D reconstruction, this is especially problematic</w:t>
      </w:r>
      <w:r>
        <w:t xml:space="preserve"> </w:t>
      </w:r>
      <w:r>
        <w:t xml:space="preserve">– the reader cannot verify whether results are genuine</w:t>
      </w:r>
    </w:p>
    <w:p>
      <w:pPr>
        <w:pStyle w:val="BodyText"/>
      </w:pPr>
      <w:r>
        <w:rPr>
          <w:b/>
        </w:rPr>
        <w:t xml:space="preserve">Required action:</w:t>
      </w:r>
      <w:r>
        <w:t xml:space="preserve"> </w:t>
      </w:r>
      <w:r>
        <w:t xml:space="preserve">- Either regenerate figures without AI tools, or</w:t>
      </w:r>
      <w:r>
        <w:t xml:space="preserve"> </w:t>
      </w:r>
      <w:r>
        <w:t xml:space="preserve">- Explicitly disclose in the Methods:</w:t>
      </w:r>
      <w:r>
        <w:t xml:space="preserve"> </w:t>
      </w:r>
      <w:r>
        <w:t xml:space="preserve">“</w:t>
      </w:r>
      <w:r>
        <w:t xml:space="preserve">Figures 2.1 and 2.2 were generated using [specific AI tool] for illustrative purposes</w:t>
      </w:r>
      <w:r>
        <w:t xml:space="preserve">”</w:t>
      </w:r>
      <w:r>
        <w:t xml:space="preserve"> </w:t>
      </w:r>
      <w:r>
        <w:t xml:space="preserve">- Regenerate the training plots (3.1, 3.2) – these should be from actual code, not AI-generated</w:t>
      </w:r>
    </w:p>
    <w:p>
      <w:r>
        <w:pict>
          <v:rect style="width:0;height:1.5pt" o:hralign="center" o:hrstd="t" o:hr="t"/>
        </w:pict>
      </w:r>
    </w:p>
    <w:p>
      <w:pPr>
        <w:pStyle w:val="Heading2"/>
      </w:pPr>
      <w:bookmarkStart w:id="43" w:name="summary-ai-generated-text-tone"/>
      <w:r>
        <w:t xml:space="preserve">Summary: AI-Generated Text &amp; Tone</w:t>
      </w:r>
      <w:bookmarkEnd w:id="43"/>
    </w:p>
    <w:tbl>
      <w:tblPr>
        <w:tblStyle w:val="Table"/>
        <w:tblW w:type="pct" w:w="0.0"/>
        <w:tblLook w:firstRow="1"/>
      </w:tblPr>
      <w:tblGrid/>
      <w:tr>
        <w:trPr>
          <w:cnfStyle w:firstRow="1"/>
        </w:trPr>
        <w:tc>
          <w:tcPr>
            <w:tcBorders>
              <w:bottom w:val="single"/>
            </w:tcBorders>
            <w:vAlign w:val="bottom"/>
          </w:tcPr>
          <w:p>
            <w:pPr>
              <w:pStyle w:val="Compact"/>
              <w:jc w:val="left"/>
            </w:pPr>
            <w:r>
              <w:t xml:space="preserve">Aspect</w:t>
            </w:r>
          </w:p>
        </w:tc>
        <w:tc>
          <w:tcPr>
            <w:tcBorders>
              <w:bottom w:val="single"/>
            </w:tcBorders>
            <w:vAlign w:val="bottom"/>
          </w:tcPr>
          <w:p>
            <w:pPr>
              <w:pStyle w:val="Compact"/>
              <w:jc w:val="left"/>
            </w:pPr>
            <w:r>
              <w:t xml:space="preserve">Rating</w:t>
            </w:r>
          </w:p>
        </w:tc>
        <w:tc>
          <w:tcPr>
            <w:tcBorders>
              <w:bottom w:val="single"/>
            </w:tcBorders>
            <w:vAlign w:val="bottom"/>
          </w:tcPr>
          <w:p>
            <w:pPr>
              <w:pStyle w:val="Compact"/>
              <w:jc w:val="left"/>
            </w:pPr>
            <w:r>
              <w:t xml:space="preserve">Evidence</w:t>
            </w:r>
          </w:p>
        </w:tc>
      </w:tr>
      <w:tr>
        <w:tc>
          <w:p>
            <w:pPr>
              <w:pStyle w:val="Compact"/>
              <w:jc w:val="left"/>
            </w:pPr>
            <w:r>
              <w:t xml:space="preserve">Transition word overuse</w:t>
            </w:r>
          </w:p>
        </w:tc>
        <w:tc>
          <w:p>
            <w:pPr>
              <w:pStyle w:val="Compact"/>
              <w:jc w:val="left"/>
            </w:pPr>
            <w:r>
              <w:rPr>
                <w:b/>
              </w:rPr>
              <w:t xml:space="preserve">HIGH</w:t>
            </w:r>
          </w:p>
        </w:tc>
        <w:tc>
          <w:p>
            <w:pPr>
              <w:pStyle w:val="Compact"/>
              <w:jc w:val="left"/>
            </w:pPr>
            <w:r>
              <w:t xml:space="preserve">“</w:t>
            </w:r>
            <w:r>
              <w:t xml:space="preserve">This directly confirms</w:t>
            </w:r>
            <w:r>
              <w:t xml:space="preserve">”</w:t>
            </w:r>
            <w:r>
              <w:t xml:space="preserve"> </w:t>
            </w:r>
            <w:r>
              <w:t xml:space="preserve">(8+ times)</w:t>
            </w:r>
          </w:p>
        </w:tc>
      </w:tr>
      <w:tr>
        <w:tc>
          <w:p>
            <w:pPr>
              <w:pStyle w:val="Compact"/>
              <w:jc w:val="left"/>
            </w:pPr>
            <w:r>
              <w:t xml:space="preserve">Hedging language</w:t>
            </w:r>
          </w:p>
        </w:tc>
        <w:tc>
          <w:p>
            <w:pPr>
              <w:pStyle w:val="Compact"/>
              <w:jc w:val="left"/>
            </w:pPr>
            <w:r>
              <w:rPr>
                <w:b/>
              </w:rPr>
              <w:t xml:space="preserve">MODERATE</w:t>
            </w:r>
          </w:p>
        </w:tc>
        <w:tc>
          <w:p>
            <w:pPr>
              <w:pStyle w:val="Compact"/>
              <w:jc w:val="left"/>
            </w:pPr>
            <w:r>
              <w:t xml:space="preserve">“</w:t>
            </w:r>
            <w:r>
              <w:t xml:space="preserve">It is important to note</w:t>
            </w:r>
            <w:r>
              <w:t xml:space="preserve">”</w:t>
            </w:r>
            <w:r>
              <w:t xml:space="preserve"> </w:t>
            </w:r>
            <w:r>
              <w:t xml:space="preserve">(2-3 times)</w:t>
            </w:r>
          </w:p>
        </w:tc>
      </w:tr>
      <w:tr>
        <w:tc>
          <w:p>
            <w:pPr>
              <w:pStyle w:val="Compact"/>
              <w:jc w:val="left"/>
            </w:pPr>
            <w:r>
              <w:t xml:space="preserve">Authorial voice</w:t>
            </w:r>
          </w:p>
        </w:tc>
        <w:tc>
          <w:p>
            <w:pPr>
              <w:pStyle w:val="Compact"/>
              <w:jc w:val="left"/>
            </w:pPr>
            <w:r>
              <w:rPr>
                <w:b/>
              </w:rPr>
              <w:t xml:space="preserve">WEAK</w:t>
            </w:r>
          </w:p>
        </w:tc>
        <w:tc>
          <w:p>
            <w:pPr>
              <w:pStyle w:val="Compact"/>
              <w:jc w:val="left"/>
            </w:pPr>
            <w:r>
              <w:t xml:space="preserve">Passive constructions; formulaic structure</w:t>
            </w:r>
          </w:p>
        </w:tc>
      </w:tr>
      <w:tr>
        <w:tc>
          <w:p>
            <w:pPr>
              <w:pStyle w:val="Compact"/>
              <w:jc w:val="left"/>
            </w:pPr>
            <w:r>
              <w:t xml:space="preserve">Flowery language</w:t>
            </w:r>
          </w:p>
        </w:tc>
        <w:tc>
          <w:p>
            <w:pPr>
              <w:pStyle w:val="Compact"/>
              <w:jc w:val="left"/>
            </w:pPr>
            <w:r>
              <w:rPr>
                <w:b/>
              </w:rPr>
              <w:t xml:space="preserve">MODERATE</w:t>
            </w:r>
          </w:p>
        </w:tc>
        <w:tc>
          <w:p>
            <w:pPr>
              <w:pStyle w:val="Compact"/>
              <w:jc w:val="left"/>
            </w:pPr>
            <w:r>
              <w:t xml:space="preserve">“</w:t>
            </w:r>
            <w:r>
              <w:t xml:space="preserve">Volumetric identity,</w:t>
            </w:r>
            <w:r>
              <w:t xml:space="preserve">”</w:t>
            </w:r>
            <w:r>
              <w:t xml:space="preserve"> </w:t>
            </w:r>
            <w:r>
              <w:t xml:space="preserve">“</w:t>
            </w:r>
            <w:r>
              <w:t xml:space="preserve">aligns naturally</w:t>
            </w:r>
            <w:r>
              <w:t xml:space="preserve">”</w:t>
            </w:r>
          </w:p>
        </w:tc>
      </w:tr>
      <w:tr>
        <w:tc>
          <w:p>
            <w:pPr>
              <w:pStyle w:val="Compact"/>
              <w:jc w:val="left"/>
            </w:pPr>
            <w:r>
              <w:t xml:space="preserve">AI-generated imagery</w:t>
            </w:r>
          </w:p>
        </w:tc>
        <w:tc>
          <w:p>
            <w:pPr>
              <w:pStyle w:val="Compact"/>
              <w:jc w:val="left"/>
            </w:pPr>
            <w:r>
              <w:rPr>
                <w:b/>
              </w:rPr>
              <w:t xml:space="preserve">CRITICAL</w:t>
            </w:r>
          </w:p>
        </w:tc>
        <w:tc>
          <w:p>
            <w:pPr>
              <w:pStyle w:val="Compact"/>
              <w:jc w:val="left"/>
            </w:pPr>
            <w:r>
              <w:t xml:space="preserve">Watermarks on 8+ figures</w:t>
            </w:r>
          </w:p>
        </w:tc>
      </w:tr>
    </w:tbl>
    <w:p>
      <w:pPr>
        <w:pStyle w:val="BodyText"/>
      </w:pPr>
      <w:r>
        <w:rPr>
          <w:b/>
        </w:rPr>
        <w:t xml:space="preserve">Verdict:</w:t>
      </w:r>
      <w:r>
        <w:t xml:space="preserve"> </w:t>
      </w:r>
      <w:r>
        <w:t xml:space="preserve">The text shows</w:t>
      </w:r>
      <w:r>
        <w:t xml:space="preserve"> </w:t>
      </w:r>
      <w:r>
        <w:rPr>
          <w:b/>
        </w:rPr>
        <w:t xml:space="preserve">moderate signs of AI assistance</w:t>
      </w:r>
      <w:r>
        <w:t xml:space="preserve"> </w:t>
      </w:r>
      <w:r>
        <w:t xml:space="preserve">(likely ChatGPT or similar). The presence of AI-generated imagery</w:t>
      </w:r>
      <w:r>
        <w:t xml:space="preserve"> </w:t>
      </w:r>
      <w:r>
        <w:rPr>
          <w:b/>
        </w:rPr>
        <w:t xml:space="preserve">without disclosure is a major academic integrity concern</w:t>
      </w:r>
      <w:r>
        <w:t xml:space="preserve">.</w:t>
      </w:r>
    </w:p>
    <w:p>
      <w:r>
        <w:pict>
          <v:rect style="width:0;height:1.5pt" o:hralign="center" o:hrstd="t" o:hr="t"/>
        </w:pict>
      </w:r>
    </w:p>
    <w:p>
      <w:pPr>
        <w:pStyle w:val="Heading1"/>
      </w:pPr>
      <w:bookmarkStart w:id="44" w:name="section-3-reference-citation-audit"/>
      <w:r>
        <w:t xml:space="preserve">SECTION 3: REFERENCE &amp; CITATION AUDIT</w:t>
      </w:r>
      <w:bookmarkEnd w:id="44"/>
    </w:p>
    <w:p>
      <w:pPr>
        <w:pStyle w:val="Heading2"/>
      </w:pPr>
      <w:bookmarkStart w:id="45" w:name="missing-citations"/>
      <w:r>
        <w:t xml:space="preserve">3.1 Missing Citations</w:t>
      </w:r>
      <w:bookmarkEnd w:id="45"/>
    </w:p>
    <w:p>
      <w:pPr>
        <w:pStyle w:val="Heading3"/>
      </w:pPr>
      <w:bookmarkStart w:id="46" w:name="critical-errors"/>
      <w:r>
        <w:rPr>
          <w:b/>
        </w:rPr>
        <w:t xml:space="preserve">CRITICAL ERRORS:</w:t>
      </w:r>
      <w:bookmarkEnd w:id="46"/>
    </w:p>
    <w:p>
      <w:pPr>
        <w:pStyle w:val="FirstParagraph"/>
      </w:pPr>
      <w:r>
        <w:rPr>
          <w:b/>
        </w:rPr>
        <w:t xml:space="preserve">1. Han et al. (2019) – MISSING FROM REFERENCES</w:t>
      </w:r>
      <w:r>
        <w:t xml:space="preserve"> </w:t>
      </w:r>
      <w:r>
        <w:t xml:space="preserve">-</w:t>
      </w:r>
      <w:r>
        <w:t xml:space="preserve"> </w:t>
      </w:r>
      <w:r>
        <w:rPr>
          <w:b/>
        </w:rPr>
        <w:t xml:space="preserve">Location in text:</w:t>
      </w:r>
      <w:r>
        <w:t xml:space="preserve"> </w:t>
      </w:r>
      <w:r>
        <w:t xml:space="preserve">Section 2.1, Data Preprocessing</w:t>
      </w:r>
      <w:r>
        <w:t xml:space="preserve"> </w:t>
      </w:r>
      <w:r>
        <w:t xml:space="preserve">-</w:t>
      </w:r>
      <w:r>
        <w:t xml:space="preserve"> </w:t>
      </w:r>
      <w:r>
        <w:rPr>
          <w:b/>
        </w:rPr>
        <w:t xml:space="preserve">Quote:</w:t>
      </w:r>
      <w:r>
        <w:t xml:space="preserve"> </w:t>
      </w:r>
      <w:r>
        <w:rPr>
          <w:i/>
        </w:rPr>
        <w:t xml:space="preserve">“</w:t>
      </w:r>
      <w:r>
        <w:rPr>
          <w:i/>
        </w:rPr>
        <w:t xml:space="preserve">The importance of augmentation for improving generalization and mitigating pose variation is well-documented in point‑cloud deep learning research (Qi et al., 2017; Han et al., 2019).</w:t>
      </w:r>
      <w:r>
        <w:rPr>
          <w:i/>
        </w:rPr>
        <w:t xml:space="preserve">”</w:t>
      </w:r>
      <w:r>
        <w:t xml:space="preserve"> </w:t>
      </w:r>
      <w:r>
        <w:t xml:space="preserve">-</w:t>
      </w:r>
      <w:r>
        <w:t xml:space="preserve"> </w:t>
      </w:r>
      <w:r>
        <w:rPr>
          <w:b/>
        </w:rPr>
        <w:t xml:space="preserve">Status in References:</w:t>
      </w:r>
      <w:r>
        <w:t xml:space="preserve"> </w:t>
      </w:r>
      <w:r>
        <w:t xml:space="preserve">NOT LISTED</w:t>
      </w:r>
      <w:r>
        <w:t xml:space="preserve"> </w:t>
      </w:r>
      <w:r>
        <w:t xml:space="preserve">-</w:t>
      </w:r>
      <w:r>
        <w:t xml:space="preserve"> </w:t>
      </w:r>
      <w:r>
        <w:rPr>
          <w:b/>
        </w:rPr>
        <w:t xml:space="preserve">Issue:</w:t>
      </w:r>
      <w:r>
        <w:t xml:space="preserve"> </w:t>
      </w:r>
      <w:r>
        <w:t xml:space="preserve">This is a direct citation that cannot be verified</w:t>
      </w:r>
    </w:p>
    <w:p>
      <w:r>
        <w:pict>
          <v:rect style="width:0;height:1.5pt" o:hralign="center" o:hrstd="t" o:hr="t"/>
        </w:pict>
      </w:r>
    </w:p>
    <w:p>
      <w:pPr>
        <w:pStyle w:val="FirstParagraph"/>
      </w:pPr>
      <w:r>
        <w:rPr>
          <w:b/>
        </w:rPr>
        <w:t xml:space="preserve">2. Vinodkumar et al. (2024) – MISSING FROM REFERENCES</w:t>
      </w:r>
      <w:r>
        <w:t xml:space="preserve"> </w:t>
      </w:r>
      <w:r>
        <w:t xml:space="preserve">-</w:t>
      </w:r>
      <w:r>
        <w:t xml:space="preserve"> </w:t>
      </w:r>
      <w:r>
        <w:rPr>
          <w:b/>
        </w:rPr>
        <w:t xml:space="preserve">Location in text:</w:t>
      </w:r>
      <w:r>
        <w:t xml:space="preserve"> </w:t>
      </w:r>
      <w:r>
        <w:t xml:space="preserve">Section 1.2, Literature Review</w:t>
      </w:r>
      <w:r>
        <w:t xml:space="preserve"> </w:t>
      </w:r>
      <w:r>
        <w:t xml:space="preserve">-</w:t>
      </w:r>
      <w:r>
        <w:t xml:space="preserve"> </w:t>
      </w:r>
      <w:r>
        <w:rPr>
          <w:b/>
        </w:rPr>
        <w:t xml:space="preserve">Quote:</w:t>
      </w:r>
      <w:r>
        <w:t xml:space="preserve"> </w:t>
      </w:r>
      <w:r>
        <w:rPr>
          <w:i/>
        </w:rPr>
        <w:t xml:space="preserve">“</w:t>
      </w:r>
      <w:r>
        <w:rPr>
          <w:i/>
        </w:rPr>
        <w:t xml:space="preserve">Voxelisation introduces high memory costs and loss of fine geometric detail (Vinodkumar et al., 2024).</w:t>
      </w:r>
      <w:r>
        <w:rPr>
          <w:i/>
        </w:rPr>
        <w:t xml:space="preserve">”</w:t>
      </w:r>
      <w:r>
        <w:t xml:space="preserve"> </w:t>
      </w:r>
      <w:r>
        <w:t xml:space="preserve">-</w:t>
      </w:r>
      <w:r>
        <w:t xml:space="preserve"> </w:t>
      </w:r>
      <w:r>
        <w:rPr>
          <w:b/>
        </w:rPr>
        <w:t xml:space="preserve">Status in References:</w:t>
      </w:r>
      <w:r>
        <w:t xml:space="preserve"> </w:t>
      </w:r>
      <w:r>
        <w:t xml:space="preserve">NOT LISTED</w:t>
      </w:r>
      <w:r>
        <w:t xml:space="preserve"> </w:t>
      </w:r>
      <w:r>
        <w:t xml:space="preserve">-</w:t>
      </w:r>
      <w:r>
        <w:t xml:space="preserve"> </w:t>
      </w:r>
      <w:r>
        <w:rPr>
          <w:b/>
        </w:rPr>
        <w:t xml:space="preserve">Issue:</w:t>
      </w:r>
      <w:r>
        <w:t xml:space="preserve"> </w:t>
      </w:r>
      <w:r>
        <w:t xml:space="preserve">Cannot verify this 2024 paper exists or supports the claim</w:t>
      </w:r>
    </w:p>
    <w:p>
      <w:r>
        <w:pict>
          <v:rect style="width:0;height:1.5pt" o:hralign="center" o:hrstd="t" o:hr="t"/>
        </w:pict>
      </w:r>
    </w:p>
    <w:p>
      <w:pPr>
        <w:pStyle w:val="Heading2"/>
      </w:pPr>
      <w:bookmarkStart w:id="47" w:name="vagueincomplete-citations"/>
      <w:r>
        <w:t xml:space="preserve">3.2 Vague/Incomplete Citations</w:t>
      </w:r>
      <w:bookmarkEnd w:id="47"/>
    </w:p>
    <w:p>
      <w:pPr>
        <w:pStyle w:val="Heading3"/>
      </w:pPr>
      <w:bookmarkStart w:id="48" w:name="zhang-et-al.-2024-dangerously-vague"/>
      <w:r>
        <w:rPr>
          <w:b/>
        </w:rPr>
        <w:t xml:space="preserve">1. Zhang et al. (2024) – Dangerously Vague</w:t>
      </w:r>
      <w:bookmarkEnd w:id="48"/>
    </w:p>
    <w:p>
      <w:pPr>
        <w:numPr>
          <w:ilvl w:val="0"/>
          <w:numId w:val="1019"/>
        </w:numPr>
        <w:pStyle w:val="Compact"/>
      </w:pPr>
      <w:r>
        <w:rPr>
          <w:b/>
        </w:rPr>
        <w:t xml:space="preserve">In text:</w:t>
      </w:r>
      <w:r>
        <w:t xml:space="preserve"> </w:t>
      </w:r>
      <w:r>
        <w:rPr>
          <w:i/>
        </w:rPr>
        <w:t xml:space="preserve">“</w:t>
      </w:r>
      <w:r>
        <w:rPr>
          <w:i/>
        </w:rPr>
        <w:t xml:space="preserve">Transformers improve representation through self-attention, capturing long-range dependencies, but their quadratic computational cost and large data requirements make them impractical for smaller datasets such as ModelNet10 (Zhang et al., 2024).</w:t>
      </w:r>
      <w:r>
        <w:rPr>
          <w:i/>
        </w:rPr>
        <w:t xml:space="preserve">”</w:t>
      </w:r>
    </w:p>
    <w:p>
      <w:pPr>
        <w:numPr>
          <w:ilvl w:val="0"/>
          <w:numId w:val="1019"/>
        </w:numPr>
        <w:pStyle w:val="Compact"/>
      </w:pPr>
      <w:r>
        <w:rPr>
          <w:b/>
        </w:rPr>
        <w:t xml:space="preserve">In references:</w:t>
      </w:r>
      <w:r>
        <w:t xml:space="preserve"> </w:t>
      </w:r>
      <w:r>
        <w:rPr>
          <w:i/>
        </w:rPr>
        <w:t xml:space="preserve">“</w:t>
      </w:r>
      <w:r>
        <w:rPr>
          <w:i/>
        </w:rPr>
        <w:t xml:space="preserve">Zhang, Y. and colleagues (2024) Transformer-based 3D reconstruction and CAD-oriented geometric modelling approaches.</w:t>
      </w:r>
      <w:r>
        <w:rPr>
          <w:i/>
        </w:rPr>
        <w:t xml:space="preserve">”</w:t>
      </w:r>
    </w:p>
    <w:p>
      <w:pPr>
        <w:pStyle w:val="FirstParagraph"/>
      </w:pPr>
      <w:r>
        <w:rPr>
          <w:b/>
        </w:rPr>
        <w:t xml:space="preserve">Problems:</w:t>
      </w:r>
      <w:r>
        <w:t xml:space="preserve"> </w:t>
      </w:r>
      <w:r>
        <w:t xml:space="preserve">- No full author list</w:t>
      </w:r>
      <w:r>
        <w:t xml:space="preserve"> </w:t>
      </w:r>
      <w:r>
        <w:t xml:space="preserve">- No venue (conference, journal, or preprint)</w:t>
      </w:r>
      <w:r>
        <w:t xml:space="preserve"> </w:t>
      </w:r>
      <w:r>
        <w:t xml:space="preserve">- No DOI or URL</w:t>
      </w:r>
      <w:r>
        <w:t xml:space="preserve"> </w:t>
      </w:r>
      <w:r>
        <w:t xml:space="preserve">- Title is vague (</w:t>
      </w:r>
      <w:r>
        <w:t xml:space="preserve">“</w:t>
      </w:r>
      <w:r>
        <w:t xml:space="preserve">approaches</w:t>
      </w:r>
      <w:r>
        <w:t xml:space="preserve">”</w:t>
      </w:r>
      <w:r>
        <w:t xml:space="preserve"> </w:t>
      </w:r>
      <w:r>
        <w:t xml:space="preserve">is not specific)</w:t>
      </w:r>
      <w:r>
        <w:t xml:space="preserve"> </w:t>
      </w:r>
      <w:r>
        <w:t xml:space="preserve">-</w:t>
      </w:r>
      <w:r>
        <w:t xml:space="preserve"> </w:t>
      </w:r>
      <w:r>
        <w:rPr>
          <w:b/>
        </w:rPr>
        <w:t xml:space="preserve">Suspicion of hallucination: MODERATE</w:t>
      </w:r>
      <w:r>
        <w:t xml:space="preserve"> </w:t>
      </w:r>
      <w:r>
        <w:t xml:space="preserve">– This citation is incomplete enough that it could be fabricated</w:t>
      </w:r>
    </w:p>
    <w:p>
      <w:r>
        <w:pict>
          <v:rect style="width:0;height:1.5pt" o:hralign="center" o:hrstd="t" o:hr="t"/>
        </w:pict>
      </w:r>
    </w:p>
    <w:p>
      <w:pPr>
        <w:pStyle w:val="Heading3"/>
      </w:pPr>
      <w:bookmarkStart w:id="49" w:name="furuya-et-al.-2023-incomplete"/>
      <w:r>
        <w:rPr>
          <w:b/>
        </w:rPr>
        <w:t xml:space="preserve">2. Furuya et al. (2023) – Incomplete</w:t>
      </w:r>
      <w:bookmarkEnd w:id="49"/>
    </w:p>
    <w:p>
      <w:pPr>
        <w:numPr>
          <w:ilvl w:val="0"/>
          <w:numId w:val="1020"/>
        </w:numPr>
        <w:pStyle w:val="Compact"/>
      </w:pPr>
      <w:r>
        <w:rPr>
          <w:b/>
        </w:rPr>
        <w:t xml:space="preserve">In text:</w:t>
      </w:r>
      <w:r>
        <w:t xml:space="preserve"> </w:t>
      </w:r>
      <w:r>
        <w:rPr>
          <w:i/>
        </w:rPr>
        <w:t xml:space="preserve">“</w:t>
      </w:r>
      <w:r>
        <w:rPr>
          <w:i/>
        </w:rPr>
        <w:t xml:space="preserve">Hyper plane Mixed Folding-Net (Furuya et al., 2023) further improved reconstruction using hyperplane folding…</w:t>
      </w:r>
      <w:r>
        <w:rPr>
          <w:i/>
        </w:rPr>
        <w:t xml:space="preserve">”</w:t>
      </w:r>
    </w:p>
    <w:p>
      <w:pPr>
        <w:numPr>
          <w:ilvl w:val="0"/>
          <w:numId w:val="1020"/>
        </w:numPr>
        <w:pStyle w:val="Compact"/>
      </w:pPr>
      <w:r>
        <w:rPr>
          <w:b/>
        </w:rPr>
        <w:t xml:space="preserve">In references:</w:t>
      </w:r>
      <w:r>
        <w:t xml:space="preserve"> </w:t>
      </w:r>
      <w:r>
        <w:rPr>
          <w:i/>
        </w:rPr>
        <w:t xml:space="preserve">“</w:t>
      </w:r>
      <w:r>
        <w:rPr>
          <w:i/>
        </w:rPr>
        <w:t xml:space="preserve">Furuya, T., Ohbuchi, R. and colleagues (2023) HMF-Net: hyperplane folding and geometry-aware losses for point-cloud reconstruction.</w:t>
      </w:r>
      <w:r>
        <w:rPr>
          <w:i/>
        </w:rPr>
        <w:t xml:space="preserve">”</w:t>
      </w:r>
    </w:p>
    <w:p>
      <w:pPr>
        <w:pStyle w:val="FirstParagraph"/>
      </w:pPr>
      <w:r>
        <w:rPr>
          <w:b/>
        </w:rPr>
        <w:t xml:space="preserve">Problems:</w:t>
      </w:r>
      <w:r>
        <w:t xml:space="preserve"> </w:t>
      </w:r>
      <w:r>
        <w:t xml:space="preserve">- No venue (which conference? Which journal?)</w:t>
      </w:r>
      <w:r>
        <w:t xml:space="preserve"> </w:t>
      </w:r>
      <w:r>
        <w:t xml:space="preserve">- No page numbers</w:t>
      </w:r>
      <w:r>
        <w:t xml:space="preserve"> </w:t>
      </w:r>
      <w:r>
        <w:t xml:space="preserve">-</w:t>
      </w:r>
      <w:r>
        <w:t xml:space="preserve"> </w:t>
      </w:r>
      <w:r>
        <w:t xml:space="preserve">“</w:t>
      </w:r>
      <w:r>
        <w:t xml:space="preserve">and colleagues</w:t>
      </w:r>
      <w:r>
        <w:t xml:space="preserve">”</w:t>
      </w:r>
      <w:r>
        <w:t xml:space="preserve"> </w:t>
      </w:r>
      <w:r>
        <w:t xml:space="preserve">is not professional (should list all authors or use et al. correctly)</w:t>
      </w:r>
      <w:r>
        <w:t xml:space="preserve"> </w:t>
      </w:r>
      <w:r>
        <w:t xml:space="preserve">-</w:t>
      </w:r>
      <w:r>
        <w:t xml:space="preserve"> </w:t>
      </w:r>
      <w:r>
        <w:rPr>
          <w:b/>
        </w:rPr>
        <w:t xml:space="preserve">Missing:</w:t>
      </w:r>
      <w:r>
        <w:t xml:space="preserve"> </w:t>
      </w:r>
      <w:r>
        <w:t xml:space="preserve">Year is cited as 2023, but no publication details</w:t>
      </w:r>
    </w:p>
    <w:p>
      <w:r>
        <w:pict>
          <v:rect style="width:0;height:1.5pt" o:hralign="center" o:hrstd="t" o:hr="t"/>
        </w:pict>
      </w:r>
    </w:p>
    <w:p>
      <w:pPr>
        <w:pStyle w:val="Heading2"/>
      </w:pPr>
      <w:bookmarkStart w:id="50" w:name="inconsistent-citation-formatting"/>
      <w:r>
        <w:t xml:space="preserve">3.3 Inconsistent Citation Formatting</w:t>
      </w:r>
      <w:bookmarkEnd w:id="50"/>
    </w:p>
    <w:p>
      <w:pPr>
        <w:pStyle w:val="FirstParagraph"/>
      </w:pPr>
      <w:r>
        <w:rPr>
          <w:b/>
        </w:rPr>
        <w:t xml:space="preserve">Harvard Style violations:</w:t>
      </w:r>
    </w:p>
    <w:p>
      <w:pPr>
        <w:numPr>
          <w:ilvl w:val="0"/>
          <w:numId w:val="1021"/>
        </w:numPr>
        <w:pStyle w:val="Compact"/>
      </w:pPr>
      <w:r>
        <w:rPr>
          <w:b/>
        </w:rPr>
        <w:t xml:space="preserve">Some entries have venues, some don’t:</w:t>
      </w:r>
    </w:p>
    <w:p>
      <w:pPr>
        <w:numPr>
          <w:ilvl w:val="1"/>
          <w:numId w:val="1022"/>
        </w:numPr>
        <w:pStyle w:val="Compact"/>
      </w:pPr>
      <w:r>
        <w:t xml:space="preserve">✓ Correct:</w:t>
      </w:r>
      <w:r>
        <w:t xml:space="preserve"> </w:t>
      </w:r>
      <w:r>
        <w:t xml:space="preserve">“</w:t>
      </w:r>
      <w:r>
        <w:t xml:space="preserve">Kingma, D.P. and Ba, J. (2015) Adam: A Method for Stochastic Optimization.</w:t>
      </w:r>
      <w:r>
        <w:t xml:space="preserve"> </w:t>
      </w:r>
      <w:r>
        <w:rPr>
          <w:b/>
        </w:rPr>
        <w:t xml:space="preserve">International Conference on Learning Representations.</w:t>
      </w:r>
      <w:r>
        <w:t xml:space="preserve">”</w:t>
      </w:r>
    </w:p>
    <w:p>
      <w:pPr>
        <w:numPr>
          <w:ilvl w:val="1"/>
          <w:numId w:val="1022"/>
        </w:numPr>
        <w:pStyle w:val="Compact"/>
      </w:pPr>
      <w:r>
        <w:t xml:space="preserve">✗ Wrong:</w:t>
      </w:r>
      <w:r>
        <w:t xml:space="preserve"> </w:t>
      </w:r>
      <w:r>
        <w:t xml:space="preserve">“</w:t>
      </w:r>
      <w:r>
        <w:t xml:space="preserve">Furuya, T., Ohbuchi, R. and colleagues (2023) HMF-Net: …</w:t>
      </w:r>
      <w:r>
        <w:t xml:space="preserve"> </w:t>
      </w:r>
      <w:r>
        <w:rPr>
          <w:b/>
        </w:rPr>
        <w:t xml:space="preserve">[No venue]</w:t>
      </w:r>
      <w:r>
        <w:t xml:space="preserve">”</w:t>
      </w:r>
    </w:p>
    <w:p>
      <w:pPr>
        <w:numPr>
          <w:ilvl w:val="0"/>
          <w:numId w:val="1021"/>
        </w:numPr>
        <w:pStyle w:val="Compact"/>
      </w:pPr>
      <w:r>
        <w:rPr>
          <w:b/>
        </w:rPr>
        <w:t xml:space="preserve">Inconsistent author notation:</w:t>
      </w:r>
    </w:p>
    <w:p>
      <w:pPr>
        <w:numPr>
          <w:ilvl w:val="1"/>
          <w:numId w:val="1023"/>
        </w:numPr>
        <w:pStyle w:val="Compact"/>
      </w:pPr>
      <w:r>
        <w:t xml:space="preserve">Sometimes:</w:t>
      </w:r>
      <w:r>
        <w:t xml:space="preserve"> </w:t>
      </w:r>
      <w:r>
        <w:t xml:space="preserve">“</w:t>
      </w:r>
      <w:r>
        <w:t xml:space="preserve">Botsch, M., Kobbelt, L., Pauly, M., Alliez, P. and Levy, B.</w:t>
      </w:r>
      <w:r>
        <w:t xml:space="preserve">”</w:t>
      </w:r>
    </w:p>
    <w:p>
      <w:pPr>
        <w:numPr>
          <w:ilvl w:val="1"/>
          <w:numId w:val="1023"/>
        </w:numPr>
        <w:pStyle w:val="Compact"/>
      </w:pPr>
      <w:r>
        <w:t xml:space="preserve">Sometimes:</w:t>
      </w:r>
      <w:r>
        <w:t xml:space="preserve"> </w:t>
      </w:r>
      <w:r>
        <w:t xml:space="preserve">“</w:t>
      </w:r>
      <w:r>
        <w:t xml:space="preserve">Furuya, T., Ohbuchi, R. and colleagues</w:t>
      </w:r>
      <w:r>
        <w:t xml:space="preserve">”</w:t>
      </w:r>
    </w:p>
    <w:p>
      <w:pPr>
        <w:numPr>
          <w:ilvl w:val="1"/>
          <w:numId w:val="1023"/>
        </w:numPr>
        <w:pStyle w:val="Compact"/>
      </w:pPr>
      <w:r>
        <w:t xml:space="preserve">Better: Use</w:t>
      </w:r>
      <w:r>
        <w:t xml:space="preserve"> </w:t>
      </w:r>
      <w:r>
        <w:t xml:space="preserve">“</w:t>
      </w:r>
      <w:r>
        <w:t xml:space="preserve">et al.</w:t>
      </w:r>
      <w:r>
        <w:t xml:space="preserve">”</w:t>
      </w:r>
      <w:r>
        <w:t xml:space="preserve"> </w:t>
      </w:r>
      <w:r>
        <w:t xml:space="preserve">for 3+ authors</w:t>
      </w:r>
    </w:p>
    <w:p>
      <w:pPr>
        <w:numPr>
          <w:ilvl w:val="0"/>
          <w:numId w:val="1021"/>
        </w:numPr>
        <w:pStyle w:val="Compact"/>
      </w:pPr>
      <w:r>
        <w:rPr>
          <w:b/>
        </w:rPr>
        <w:t xml:space="preserve">Missing DOI/URL:</w:t>
      </w:r>
    </w:p>
    <w:p>
      <w:pPr>
        <w:numPr>
          <w:ilvl w:val="1"/>
          <w:numId w:val="1024"/>
        </w:numPr>
        <w:pStyle w:val="Compact"/>
      </w:pPr>
      <w:r>
        <w:t xml:space="preserve">Modern citations should include DOI (e.g., https://doi.org/10.1234/…)</w:t>
      </w:r>
    </w:p>
    <w:p>
      <w:pPr>
        <w:numPr>
          <w:ilvl w:val="1"/>
          <w:numId w:val="1024"/>
        </w:numPr>
        <w:pStyle w:val="Compact"/>
      </w:pPr>
      <w:r>
        <w:t xml:space="preserve">None of the references include DOI</w:t>
      </w:r>
    </w:p>
    <w:p>
      <w:r>
        <w:pict>
          <v:rect style="width:0;height:1.5pt" o:hralign="center" o:hrstd="t" o:hr="t"/>
        </w:pict>
      </w:r>
    </w:p>
    <w:p>
      <w:pPr>
        <w:pStyle w:val="Heading2"/>
      </w:pPr>
      <w:bookmarkStart w:id="51" w:name="potential-hallucinations"/>
      <w:r>
        <w:t xml:space="preserve">3.4 Potential Hallucinations</w:t>
      </w:r>
      <w:bookmarkEnd w:id="51"/>
    </w:p>
    <w:p>
      <w:pPr>
        <w:pStyle w:val="FirstParagraph"/>
      </w:pPr>
      <w:r>
        <w:rPr>
          <w:b/>
        </w:rPr>
        <w:t xml:space="preserve">These citations are suspicious and may be fabricated:</w:t>
      </w:r>
    </w:p>
    <w:tbl>
      <w:tblPr>
        <w:tblStyle w:val="Table"/>
        <w:tblW w:type="pct" w:w="5000.0"/>
        <w:tblLook w:firstRow="1"/>
      </w:tblPr>
      <w:tblGrid>
        <w:gridCol w:w="2475"/>
        <w:gridCol w:w="5445"/>
      </w:tblGrid>
      <w:tr>
        <w:trPr>
          <w:cnfStyle w:firstRow="1"/>
        </w:trPr>
        <w:tc>
          <w:tcPr>
            <w:tcBorders>
              <w:bottom w:val="single"/>
            </w:tcBorders>
            <w:vAlign w:val="bottom"/>
          </w:tcPr>
          <w:p>
            <w:pPr>
              <w:pStyle w:val="Compact"/>
              <w:jc w:val="left"/>
            </w:pPr>
            <w:r>
              <w:t xml:space="preserve">Citation</w:t>
            </w:r>
          </w:p>
        </w:tc>
        <w:tc>
          <w:tcPr>
            <w:tcBorders>
              <w:bottom w:val="single"/>
            </w:tcBorders>
            <w:vAlign w:val="bottom"/>
          </w:tcPr>
          <w:p>
            <w:pPr>
              <w:pStyle w:val="Compact"/>
              <w:jc w:val="left"/>
            </w:pPr>
            <w:r>
              <w:t xml:space="preserve">Reason for Suspicion</w:t>
            </w:r>
          </w:p>
        </w:tc>
      </w:tr>
      <w:tr>
        <w:tc>
          <w:p>
            <w:pPr>
              <w:pStyle w:val="Compact"/>
              <w:jc w:val="left"/>
            </w:pPr>
            <w:r>
              <w:t xml:space="preserve">Han et al. (2019)</w:t>
            </w:r>
          </w:p>
        </w:tc>
        <w:tc>
          <w:p>
            <w:pPr>
              <w:pStyle w:val="Compact"/>
              <w:jc w:val="left"/>
            </w:pPr>
            <w:r>
              <w:t xml:space="preserve">Missing from references; no context given</w:t>
            </w:r>
          </w:p>
        </w:tc>
      </w:tr>
      <w:tr>
        <w:tc>
          <w:p>
            <w:pPr>
              <w:pStyle w:val="Compact"/>
              <w:jc w:val="left"/>
            </w:pPr>
            <w:r>
              <w:t xml:space="preserve">Vinodkumar et al. (2024)</w:t>
            </w:r>
          </w:p>
        </w:tc>
        <w:tc>
          <w:p>
            <w:pPr>
              <w:pStyle w:val="Compact"/>
              <w:jc w:val="left"/>
            </w:pPr>
            <w:r>
              <w:t xml:space="preserve">Missing from references; vague claim</w:t>
            </w:r>
          </w:p>
        </w:tc>
      </w:tr>
      <w:tr>
        <w:tc>
          <w:p>
            <w:pPr>
              <w:pStyle w:val="Compact"/>
              <w:jc w:val="left"/>
            </w:pPr>
            <w:r>
              <w:t xml:space="preserve">Zhang, Y. et al. (2024)</w:t>
            </w:r>
          </w:p>
        </w:tc>
        <w:tc>
          <w:p>
            <w:pPr>
              <w:pStyle w:val="Compact"/>
              <w:jc w:val="left"/>
            </w:pPr>
            <w:r>
              <w:t xml:space="preserve">Incomplete reference; vague title; recent date (2024)</w:t>
            </w:r>
          </w:p>
        </w:tc>
      </w:tr>
      <w:tr>
        <w:tc>
          <w:p>
            <w:pPr>
              <w:pStyle w:val="Compact"/>
              <w:jc w:val="left"/>
            </w:pPr>
            <w:r>
              <w:t xml:space="preserve">Furuya et al. (2023) – HMF-Net</w:t>
            </w:r>
          </w:p>
        </w:tc>
        <w:tc>
          <w:p>
            <w:pPr>
              <w:pStyle w:val="Compact"/>
              <w:jc w:val="left"/>
            </w:pPr>
            <w:r>
              <w:t xml:space="preserve">No venue; only cited once; unusual title variation</w:t>
            </w:r>
          </w:p>
        </w:tc>
      </w:tr>
    </w:tbl>
    <w:p>
      <w:pPr>
        <w:pStyle w:val="BodyText"/>
      </w:pPr>
      <w:r>
        <w:rPr>
          <w:b/>
        </w:rPr>
        <w:t xml:space="preserve">Recommendation:</w:t>
      </w:r>
      <w:r>
        <w:t xml:space="preserve"> </w:t>
      </w:r>
      <w:r>
        <w:t xml:space="preserve">The author should:</w:t>
      </w:r>
      <w:r>
        <w:t xml:space="preserve"> </w:t>
      </w:r>
      <w:r>
        <w:t xml:space="preserve">1. Verify each of these citations in a database (Google Scholar, ResearchGate)</w:t>
      </w:r>
      <w:r>
        <w:t xml:space="preserve"> </w:t>
      </w:r>
      <w:r>
        <w:t xml:space="preserve">2. If the citations cannot be found, remove them and cite only verified sources</w:t>
      </w:r>
      <w:r>
        <w:t xml:space="preserve"> </w:t>
      </w:r>
      <w:r>
        <w:t xml:space="preserve">3. Replace vague citations with complete ones</w:t>
      </w:r>
    </w:p>
    <w:p>
      <w:r>
        <w:pict>
          <v:rect style="width:0;height:1.5pt" o:hralign="center" o:hrstd="t" o:hr="t"/>
        </w:pict>
      </w:r>
    </w:p>
    <w:p>
      <w:pPr>
        <w:pStyle w:val="Heading2"/>
      </w:pPr>
      <w:bookmarkStart w:id="52" w:name="cross-reference-verification-spot-check"/>
      <w:r>
        <w:t xml:space="preserve">3.5 Cross-Reference Verification (Spot Check)</w:t>
      </w:r>
      <w:bookmarkEnd w:id="52"/>
    </w:p>
    <w:p>
      <w:pPr>
        <w:pStyle w:val="FirstParagraph"/>
      </w:pPr>
      <w:r>
        <w:rPr>
          <w:b/>
        </w:rPr>
        <w:t xml:space="preserve">I verified 5 random citations:</w:t>
      </w:r>
    </w:p>
    <w:p>
      <w:pPr>
        <w:numPr>
          <w:ilvl w:val="0"/>
          <w:numId w:val="1025"/>
        </w:numPr>
        <w:pStyle w:val="Compact"/>
      </w:pPr>
      <w:r>
        <w:rPr>
          <w:b/>
        </w:rPr>
        <w:t xml:space="preserve">Yang, Y. et al. (2018) FoldingNet</w:t>
      </w:r>
      <w:r>
        <w:t xml:space="preserve"> </w:t>
      </w:r>
      <w:r>
        <w:t xml:space="preserve">– ✓ Real (CVPR 2018)</w:t>
      </w:r>
    </w:p>
    <w:p>
      <w:pPr>
        <w:numPr>
          <w:ilvl w:val="0"/>
          <w:numId w:val="1025"/>
        </w:numPr>
        <w:pStyle w:val="Compact"/>
      </w:pPr>
      <w:r>
        <w:rPr>
          <w:b/>
        </w:rPr>
        <w:t xml:space="preserve">Qi et al. (2017) PointNet</w:t>
      </w:r>
      <w:r>
        <w:t xml:space="preserve"> </w:t>
      </w:r>
      <w:r>
        <w:t xml:space="preserve">– ✓ Real (CVPR 2017)</w:t>
      </w:r>
    </w:p>
    <w:p>
      <w:pPr>
        <w:numPr>
          <w:ilvl w:val="0"/>
          <w:numId w:val="1025"/>
        </w:numPr>
        <w:pStyle w:val="Compact"/>
      </w:pPr>
      <w:r>
        <w:rPr>
          <w:b/>
        </w:rPr>
        <w:t xml:space="preserve">Yuan et al. (2018) PCN</w:t>
      </w:r>
      <w:r>
        <w:t xml:space="preserve"> </w:t>
      </w:r>
      <w:r>
        <w:t xml:space="preserve">– ✓ Real (3DV 2018)</w:t>
      </w:r>
    </w:p>
    <w:p>
      <w:pPr>
        <w:numPr>
          <w:ilvl w:val="0"/>
          <w:numId w:val="1025"/>
        </w:numPr>
        <w:pStyle w:val="Compact"/>
      </w:pPr>
      <w:r>
        <w:rPr>
          <w:b/>
        </w:rPr>
        <w:t xml:space="preserve">Kingma &amp; Ba (2015) Adam</w:t>
      </w:r>
      <w:r>
        <w:t xml:space="preserve"> </w:t>
      </w:r>
      <w:r>
        <w:t xml:space="preserve">– ✓ Real (ICLR 2015)</w:t>
      </w:r>
    </w:p>
    <w:p>
      <w:pPr>
        <w:numPr>
          <w:ilvl w:val="0"/>
          <w:numId w:val="1025"/>
        </w:numPr>
        <w:pStyle w:val="Compact"/>
      </w:pPr>
      <w:r>
        <w:rPr>
          <w:b/>
        </w:rPr>
        <w:t xml:space="preserve">Botsch et al. (2010) Polygon Mesh Processing</w:t>
      </w:r>
      <w:r>
        <w:t xml:space="preserve"> </w:t>
      </w:r>
      <w:r>
        <w:t xml:space="preserve">– ✓ Real (CRC Press)</w:t>
      </w:r>
    </w:p>
    <w:p>
      <w:pPr>
        <w:pStyle w:val="FirstParagraph"/>
      </w:pPr>
      <w:r>
        <w:rPr>
          <w:b/>
        </w:rPr>
        <w:t xml:space="preserve">Conclusion:</w:t>
      </w:r>
      <w:r>
        <w:t xml:space="preserve"> </w:t>
      </w:r>
      <w:r>
        <w:t xml:space="preserve">Of citations I could verify, 5/5 are real. However, the 2-3 missing citations and vague entries suggest the author may have cited papers without fully reading them.</w:t>
      </w:r>
    </w:p>
    <w:p>
      <w:r>
        <w:pict>
          <v:rect style="width:0;height:1.5pt" o:hralign="center" o:hrstd="t" o:hr="t"/>
        </w:pict>
      </w:r>
    </w:p>
    <w:p>
      <w:pPr>
        <w:pStyle w:val="Heading2"/>
      </w:pPr>
      <w:bookmarkStart w:id="53" w:name="summary-reference-audit"/>
      <w:r>
        <w:t xml:space="preserve">Summary: Reference Audit</w:t>
      </w:r>
      <w:bookmarkEnd w:id="53"/>
    </w:p>
    <w:tbl>
      <w:tblPr>
        <w:tblStyle w:val="Table"/>
        <w:tblW w:type="pct" w:w="0.0"/>
        <w:tblLook w:firstRow="1"/>
      </w:tblPr>
      <w:tblGrid/>
      <w:tr>
        <w:trPr>
          <w:cnfStyle w:firstRow="1"/>
        </w:trPr>
        <w:tc>
          <w:tcPr>
            <w:tcBorders>
              <w:bottom w:val="single"/>
            </w:tcBorders>
            <w:vAlign w:val="bottom"/>
          </w:tcPr>
          <w:p>
            <w:pPr>
              <w:pStyle w:val="Compact"/>
              <w:jc w:val="left"/>
            </w:pPr>
            <w:r>
              <w:t xml:space="preserve">Issue</w:t>
            </w:r>
          </w:p>
        </w:tc>
        <w:tc>
          <w:tcPr>
            <w:tcBorders>
              <w:bottom w:val="single"/>
            </w:tcBorders>
            <w:vAlign w:val="bottom"/>
          </w:tcPr>
          <w:p>
            <w:pPr>
              <w:pStyle w:val="Compact"/>
              <w:jc w:val="left"/>
            </w:pPr>
            <w:r>
              <w:t xml:space="preserve">Count</w:t>
            </w:r>
          </w:p>
        </w:tc>
        <w:tc>
          <w:tcPr>
            <w:tcBorders>
              <w:bottom w:val="single"/>
            </w:tcBorders>
            <w:vAlign w:val="bottom"/>
          </w:tcPr>
          <w:p>
            <w:pPr>
              <w:pStyle w:val="Compact"/>
              <w:jc w:val="left"/>
            </w:pPr>
            <w:r>
              <w:t xml:space="preserve">Severity</w:t>
            </w:r>
          </w:p>
        </w:tc>
      </w:tr>
      <w:tr>
        <w:tc>
          <w:p>
            <w:pPr>
              <w:pStyle w:val="Compact"/>
              <w:jc w:val="left"/>
            </w:pPr>
            <w:r>
              <w:t xml:space="preserve">Missing citations</w:t>
            </w:r>
          </w:p>
        </w:tc>
        <w:tc>
          <w:p>
            <w:pPr>
              <w:pStyle w:val="Compact"/>
              <w:jc w:val="left"/>
            </w:pPr>
            <w:r>
              <w:t xml:space="preserve">2</w:t>
            </w:r>
          </w:p>
        </w:tc>
        <w:tc>
          <w:p>
            <w:pPr>
              <w:pStyle w:val="Compact"/>
              <w:jc w:val="left"/>
            </w:pPr>
            <w:r>
              <w:t xml:space="preserve">CRITICAL</w:t>
            </w:r>
          </w:p>
        </w:tc>
      </w:tr>
      <w:tr>
        <w:tc>
          <w:p>
            <w:pPr>
              <w:pStyle w:val="Compact"/>
              <w:jc w:val="left"/>
            </w:pPr>
            <w:r>
              <w:t xml:space="preserve">Incomplete citations</w:t>
            </w:r>
          </w:p>
        </w:tc>
        <w:tc>
          <w:p>
            <w:pPr>
              <w:pStyle w:val="Compact"/>
              <w:jc w:val="left"/>
            </w:pPr>
            <w:r>
              <w:t xml:space="preserve">2-3</w:t>
            </w:r>
          </w:p>
        </w:tc>
        <w:tc>
          <w:p>
            <w:pPr>
              <w:pStyle w:val="Compact"/>
              <w:jc w:val="left"/>
            </w:pPr>
            <w:r>
              <w:t xml:space="preserve">HIGH</w:t>
            </w:r>
          </w:p>
        </w:tc>
      </w:tr>
      <w:tr>
        <w:tc>
          <w:p>
            <w:pPr>
              <w:pStyle w:val="Compact"/>
              <w:jc w:val="left"/>
            </w:pPr>
            <w:r>
              <w:t xml:space="preserve">Inconsistent formatting</w:t>
            </w:r>
          </w:p>
        </w:tc>
        <w:tc>
          <w:p>
            <w:pPr>
              <w:pStyle w:val="Compact"/>
              <w:jc w:val="left"/>
            </w:pPr>
            <w:r>
              <w:t xml:space="preserve">8+</w:t>
            </w:r>
          </w:p>
        </w:tc>
        <w:tc>
          <w:p>
            <w:pPr>
              <w:pStyle w:val="Compact"/>
              <w:jc w:val="left"/>
            </w:pPr>
            <w:r>
              <w:t xml:space="preserve">MEDIUM</w:t>
            </w:r>
          </w:p>
        </w:tc>
      </w:tr>
      <w:tr>
        <w:tc>
          <w:p>
            <w:pPr>
              <w:pStyle w:val="Compact"/>
              <w:jc w:val="left"/>
            </w:pPr>
            <w:r>
              <w:t xml:space="preserve">Likely hallucinations</w:t>
            </w:r>
          </w:p>
        </w:tc>
        <w:tc>
          <w:p>
            <w:pPr>
              <w:pStyle w:val="Compact"/>
              <w:jc w:val="left"/>
            </w:pPr>
            <w:r>
              <w:t xml:space="preserve">1-2</w:t>
            </w:r>
          </w:p>
        </w:tc>
        <w:tc>
          <w:p>
            <w:pPr>
              <w:pStyle w:val="Compact"/>
              <w:jc w:val="left"/>
            </w:pPr>
            <w:r>
              <w:t xml:space="preserve">HIGH</w:t>
            </w:r>
          </w:p>
        </w:tc>
      </w:tr>
      <w:tr>
        <w:tc>
          <w:p>
            <w:pPr>
              <w:pStyle w:val="Compact"/>
              <w:jc w:val="left"/>
            </w:pPr>
            <w:r>
              <w:t xml:space="preserve">Unverified recent papers</w:t>
            </w:r>
          </w:p>
        </w:tc>
        <w:tc>
          <w:p>
            <w:pPr>
              <w:pStyle w:val="Compact"/>
              <w:jc w:val="left"/>
            </w:pPr>
            <w:r>
              <w:t xml:space="preserve">2</w:t>
            </w:r>
          </w:p>
        </w:tc>
        <w:tc>
          <w:p>
            <w:pPr>
              <w:pStyle w:val="Compact"/>
              <w:jc w:val="left"/>
            </w:pPr>
            <w:r>
              <w:t xml:space="preserve">MEDIUM</w:t>
            </w:r>
          </w:p>
        </w:tc>
      </w:tr>
    </w:tbl>
    <w:p>
      <w:pPr>
        <w:pStyle w:val="BodyText"/>
      </w:pPr>
      <w:r>
        <w:rPr>
          <w:b/>
        </w:rPr>
        <w:t xml:space="preserve">Verdict:</w:t>
      </w:r>
      <w:r>
        <w:t xml:space="preserve"> </w:t>
      </w:r>
      <w:r>
        <w:t xml:space="preserve">The reference list contains</w:t>
      </w:r>
      <w:r>
        <w:t xml:space="preserve"> </w:t>
      </w:r>
      <w:r>
        <w:rPr>
          <w:b/>
        </w:rPr>
        <w:t xml:space="preserve">2 critical omissions</w:t>
      </w:r>
      <w:r>
        <w:t xml:space="preserve"> </w:t>
      </w:r>
      <w:r>
        <w:t xml:space="preserve">and</w:t>
      </w:r>
      <w:r>
        <w:t xml:space="preserve"> </w:t>
      </w:r>
      <w:r>
        <w:rPr>
          <w:b/>
        </w:rPr>
        <w:t xml:space="preserve">at least 1 probable hallucination</w:t>
      </w:r>
      <w:r>
        <w:t xml:space="preserve">. This is unacceptable for a Master’s thesis.</w:t>
      </w:r>
    </w:p>
    <w:p>
      <w:r>
        <w:pict>
          <v:rect style="width:0;height:1.5pt" o:hralign="center" o:hrstd="t" o:hr="t"/>
        </w:pict>
      </w:r>
    </w:p>
    <w:p>
      <w:pPr>
        <w:pStyle w:val="Heading1"/>
      </w:pPr>
      <w:bookmarkStart w:id="54" w:name="section-4-format-academic-conventions"/>
      <w:r>
        <w:t xml:space="preserve">SECTION 4: FORMAT &amp; ACADEMIC CONVENTIONS</w:t>
      </w:r>
      <w:bookmarkEnd w:id="54"/>
    </w:p>
    <w:p>
      <w:pPr>
        <w:pStyle w:val="Heading2"/>
      </w:pPr>
      <w:bookmarkStart w:id="55" w:name="citation-style-inconsistent-harvard"/>
      <w:r>
        <w:t xml:space="preserve">4.1 Citation Style – INCONSISTENT HARVARD</w:t>
      </w:r>
      <w:bookmarkEnd w:id="55"/>
    </w:p>
    <w:p>
      <w:pPr>
        <w:pStyle w:val="FirstParagraph"/>
      </w:pPr>
      <w:r>
        <w:rPr>
          <w:b/>
        </w:rPr>
        <w:t xml:space="preserve">Issues:</w:t>
      </w:r>
    </w:p>
    <w:p>
      <w:pPr>
        <w:numPr>
          <w:ilvl w:val="0"/>
          <w:numId w:val="1026"/>
        </w:numPr>
      </w:pPr>
      <w:r>
        <w:rPr>
          <w:b/>
        </w:rPr>
        <w:t xml:space="preserve">Author notation is inconsistent:</w:t>
      </w:r>
    </w:p>
    <w:p>
      <w:pPr>
        <w:numPr>
          <w:ilvl w:val="0"/>
          <w:numId w:val="1000"/>
        </w:numPr>
        <w:pStyle w:val="SourceCode"/>
      </w:pPr>
      <w:r>
        <w:rPr>
          <w:rStyle w:val="VerbatimChar"/>
        </w:rPr>
        <w:t xml:space="preserve">✓ "Botsch, M., Kobbelt, L., Pauly, M., Alliez, P. and Levy, B. (2010)"</w:t>
      </w:r>
      <w:r>
        <w:br/>
      </w:r>
      <w:r>
        <w:rPr>
          <w:rStyle w:val="VerbatimChar"/>
        </w:rPr>
        <w:t xml:space="preserve">✗ "Furuya, T., Ohbuchi, R. and colleagues (2023)"  [should be "et al."]</w:t>
      </w:r>
      <w:r>
        <w:br/>
      </w:r>
      <w:r>
        <w:rPr>
          <w:rStyle w:val="VerbatimChar"/>
        </w:rPr>
        <w:t xml:space="preserve">✗ "Zhang, Y. and colleagues (2024)"  [should be "et al."]</w:t>
      </w:r>
    </w:p>
    <w:p>
      <w:pPr>
        <w:numPr>
          <w:ilvl w:val="0"/>
          <w:numId w:val="1026"/>
        </w:numPr>
      </w:pPr>
      <w:r>
        <w:rPr>
          <w:b/>
        </w:rPr>
        <w:t xml:space="preserve">Some entries missing publication details:</w:t>
      </w:r>
    </w:p>
    <w:p>
      <w:pPr>
        <w:numPr>
          <w:ilvl w:val="0"/>
          <w:numId w:val="1000"/>
        </w:numPr>
        <w:pStyle w:val="SourceCode"/>
      </w:pPr>
      <w:r>
        <w:rPr>
          <w:rStyle w:val="VerbatimChar"/>
        </w:rPr>
        <w:t xml:space="preserve">✓ "Proceedings of CVPR"</w:t>
      </w:r>
      <w:r>
        <w:br/>
      </w:r>
      <w:r>
        <w:rPr>
          <w:rStyle w:val="VerbatimChar"/>
        </w:rPr>
        <w:t xml:space="preserve">✗ "HMF-Net: ... [no venue]"</w:t>
      </w:r>
    </w:p>
    <w:p>
      <w:pPr>
        <w:numPr>
          <w:ilvl w:val="0"/>
          <w:numId w:val="1026"/>
        </w:numPr>
      </w:pPr>
      <w:r>
        <w:rPr>
          <w:b/>
        </w:rPr>
        <w:t xml:space="preserve">No DOI or URLs</w:t>
      </w:r>
      <w:r>
        <w:t xml:space="preserve"> </w:t>
      </w:r>
      <w:r>
        <w:t xml:space="preserve">– Modern Harvard style requires these</w:t>
      </w:r>
    </w:p>
    <w:p>
      <w:r>
        <w:pict>
          <v:rect style="width:0;height:1.5pt" o:hralign="center" o:hrstd="t" o:hr="t"/>
        </w:pict>
      </w:r>
    </w:p>
    <w:p>
      <w:pPr>
        <w:pStyle w:val="Heading2"/>
      </w:pPr>
      <w:bookmarkStart w:id="56" w:name="heading-consistency-problematic"/>
      <w:r>
        <w:t xml:space="preserve">4.2 Heading Consistency – PROBLEMATIC</w:t>
      </w:r>
      <w:bookmarkEnd w:id="56"/>
    </w:p>
    <w:p>
      <w:pPr>
        <w:pStyle w:val="FirstParagraph"/>
      </w:pPr>
      <w:r>
        <w:rPr>
          <w:b/>
        </w:rPr>
        <w:t xml:space="preserve">Section numbering is inconsistent:</w:t>
      </w:r>
    </w:p>
    <w:p>
      <w:pPr>
        <w:pStyle w:val="SourceCode"/>
      </w:pPr>
      <w:r>
        <w:rPr>
          <w:rStyle w:val="VerbatimChar"/>
        </w:rPr>
        <w:t xml:space="preserve">1.1 The Evolution from Pen to Computers</w:t>
      </w:r>
      <w:r>
        <w:br/>
      </w:r>
      <w:r>
        <w:rPr>
          <w:rStyle w:val="VerbatimChar"/>
        </w:rPr>
        <w:t xml:space="preserve">1.2 Understanding a Mesh Mathematically</w:t>
      </w:r>
      <w:r>
        <w:br/>
      </w:r>
      <w:r>
        <w:rPr>
          <w:rStyle w:val="VerbatimChar"/>
        </w:rPr>
        <w:t xml:space="preserve">[No 1.3]</w:t>
      </w:r>
      <w:r>
        <w:br/>
      </w:r>
      <w:r>
        <w:rPr>
          <w:rStyle w:val="VerbatimChar"/>
        </w:rPr>
        <w:t xml:space="preserve">Literature Review        ← Unnumbered, should be 1.3</w:t>
      </w:r>
      <w:r>
        <w:br/>
      </w:r>
      <w:r>
        <w:rPr>
          <w:rStyle w:val="VerbatimChar"/>
        </w:rPr>
        <w:t xml:space="preserve">Aim And Objectives       ← Unnumbered, should be 1.4</w:t>
      </w:r>
      <w:r>
        <w:br/>
      </w:r>
      <w:r>
        <w:rPr>
          <w:rStyle w:val="VerbatimChar"/>
        </w:rPr>
        <w:t xml:space="preserve">Research Questions       ← Unnumbered, should be 1.5</w:t>
      </w:r>
      <w:r>
        <w:br/>
      </w:r>
      <w:r>
        <w:rPr>
          <w:rStyle w:val="VerbatimChar"/>
        </w:rPr>
        <w:t xml:space="preserve">METHODOLOGY              ← Suddenly all-caps</w:t>
      </w:r>
      <w:r>
        <w:br/>
      </w:r>
      <w:r>
        <w:rPr>
          <w:rStyle w:val="VerbatimChar"/>
        </w:rPr>
        <w:t xml:space="preserve">Dataset                  ← No section number</w:t>
      </w:r>
      <w:r>
        <w:br/>
      </w:r>
      <w:r>
        <w:rPr>
          <w:rStyle w:val="VerbatimChar"/>
        </w:rPr>
        <w:t xml:space="preserve">Data Preprocessing       ← No section number</w:t>
      </w:r>
      <w:r>
        <w:br/>
      </w:r>
      <w:r>
        <w:rPr>
          <w:rStyle w:val="VerbatimChar"/>
        </w:rPr>
        <w:t xml:space="preserve">...</w:t>
      </w:r>
    </w:p>
    <w:p>
      <w:pPr>
        <w:pStyle w:val="FirstParagraph"/>
      </w:pPr>
      <w:r>
        <w:rPr>
          <w:b/>
        </w:rPr>
        <w:t xml:space="preserve">Issue:</w:t>
      </w:r>
      <w:r>
        <w:t xml:space="preserve"> </w:t>
      </w:r>
      <w:r>
        <w:t xml:space="preserve">This breaks the formal structure. Should be:</w:t>
      </w:r>
    </w:p>
    <w:p>
      <w:pPr>
        <w:pStyle w:val="SourceCode"/>
      </w:pPr>
      <w:r>
        <w:rPr>
          <w:rStyle w:val="VerbatimChar"/>
        </w:rPr>
        <w:t xml:space="preserve">1. INTRODUCTION</w:t>
      </w:r>
      <w:r>
        <w:br/>
      </w:r>
      <w:r>
        <w:rPr>
          <w:rStyle w:val="VerbatimChar"/>
        </w:rPr>
        <w:t xml:space="preserve">   1.1 Evolution from Pen to Computers</w:t>
      </w:r>
      <w:r>
        <w:br/>
      </w:r>
      <w:r>
        <w:rPr>
          <w:rStyle w:val="VerbatimChar"/>
        </w:rPr>
        <w:t xml:space="preserve">   1.2 Understanding Mesh Mathematics</w:t>
      </w:r>
      <w:r>
        <w:br/>
      </w:r>
      <w:r>
        <w:rPr>
          <w:rStyle w:val="VerbatimChar"/>
        </w:rPr>
        <w:t xml:space="preserve">   1.3 Literature Review</w:t>
      </w:r>
      <w:r>
        <w:br/>
      </w:r>
      <w:r>
        <w:rPr>
          <w:rStyle w:val="VerbatimChar"/>
        </w:rPr>
        <w:t xml:space="preserve">   1.4 Aim and Objectives</w:t>
      </w:r>
      <w:r>
        <w:br/>
      </w:r>
      <w:r>
        <w:rPr>
          <w:rStyle w:val="VerbatimChar"/>
        </w:rPr>
        <w:t xml:space="preserve">   1.5 Research Questions</w:t>
      </w:r>
      <w:r>
        <w:br/>
      </w:r>
      <w:r>
        <w:rPr>
          <w:rStyle w:val="VerbatimChar"/>
        </w:rPr>
        <w:t xml:space="preserve">2. METHODOLOGY</w:t>
      </w:r>
      <w:r>
        <w:br/>
      </w:r>
      <w:r>
        <w:rPr>
          <w:rStyle w:val="VerbatimChar"/>
        </w:rPr>
        <w:t xml:space="preserve">   2.1 Dataset</w:t>
      </w:r>
      <w:r>
        <w:br/>
      </w:r>
      <w:r>
        <w:rPr>
          <w:rStyle w:val="VerbatimChar"/>
        </w:rPr>
        <w:t xml:space="preserve">   2.2 Data Preprocessing</w:t>
      </w:r>
      <w:r>
        <w:br/>
      </w:r>
      <w:r>
        <w:rPr>
          <w:rStyle w:val="VerbatimChar"/>
        </w:rPr>
        <w:t xml:space="preserve">   ...</w:t>
      </w:r>
    </w:p>
    <w:p>
      <w:r>
        <w:pict>
          <v:rect style="width:0;height:1.5pt" o:hralign="center" o:hrstd="t" o:hr="t"/>
        </w:pict>
      </w:r>
    </w:p>
    <w:p>
      <w:pPr>
        <w:pStyle w:val="Heading2"/>
      </w:pPr>
      <w:bookmarkStart w:id="57" w:name="tables-figures-problematic"/>
      <w:r>
        <w:t xml:space="preserve">4.3 Tables &amp; Figures – PROBLEMATIC</w:t>
      </w:r>
      <w:bookmarkEnd w:id="57"/>
    </w:p>
    <w:p>
      <w:pPr>
        <w:pStyle w:val="Heading3"/>
      </w:pPr>
      <w:bookmarkStart w:id="58" w:name="figure-quality-issues"/>
      <w:r>
        <w:t xml:space="preserve">Figure Quality Issues:</w:t>
      </w:r>
      <w:bookmarkEnd w:id="58"/>
    </w:p>
    <w:p>
      <w:pPr>
        <w:numPr>
          <w:ilvl w:val="0"/>
          <w:numId w:val="1027"/>
        </w:numPr>
      </w:pPr>
      <w:r>
        <w:rPr>
          <w:b/>
        </w:rPr>
        <w:t xml:space="preserve">“</w:t>
      </w:r>
      <w:r>
        <w:rPr>
          <w:b/>
        </w:rPr>
        <w:t xml:space="preserve">AI-generated content may be incorrect</w:t>
      </w:r>
      <w:r>
        <w:rPr>
          <w:b/>
        </w:rPr>
        <w:t xml:space="preserve">”</w:t>
      </w:r>
      <w:r>
        <w:rPr>
          <w:b/>
        </w:rPr>
        <w:t xml:space="preserve"> </w:t>
      </w:r>
      <w:r>
        <w:rPr>
          <w:b/>
        </w:rPr>
        <w:t xml:space="preserve">watermark</w:t>
      </w:r>
      <w:r>
        <w:t xml:space="preserve"> </w:t>
      </w:r>
      <w:r>
        <w:t xml:space="preserve">– 8+ figures</w:t>
      </w:r>
    </w:p>
    <w:p>
      <w:pPr>
        <w:numPr>
          <w:ilvl w:val="1"/>
          <w:numId w:val="1028"/>
        </w:numPr>
        <w:pStyle w:val="Compact"/>
      </w:pPr>
      <w:r>
        <w:t xml:space="preserve">Figures 2.1, 2.2, 3.1, 3.2, 3.3, 3.4, 3.5, and others</w:t>
      </w:r>
    </w:p>
    <w:p>
      <w:pPr>
        <w:numPr>
          <w:ilvl w:val="1"/>
          <w:numId w:val="1028"/>
        </w:numPr>
        <w:pStyle w:val="Compact"/>
      </w:pPr>
      <w:r>
        <w:t xml:space="preserve">This is a</w:t>
      </w:r>
      <w:r>
        <w:t xml:space="preserve"> </w:t>
      </w:r>
      <w:r>
        <w:rPr>
          <w:b/>
        </w:rPr>
        <w:t xml:space="preserve">red flag</w:t>
      </w:r>
      <w:r>
        <w:t xml:space="preserve"> </w:t>
      </w:r>
      <w:r>
        <w:t xml:space="preserve">for academic integrity</w:t>
      </w:r>
    </w:p>
    <w:p>
      <w:pPr>
        <w:numPr>
          <w:ilvl w:val="0"/>
          <w:numId w:val="1027"/>
        </w:numPr>
      </w:pPr>
      <w:r>
        <w:rPr>
          <w:b/>
        </w:rPr>
        <w:t xml:space="preserve">Figure captions are weak:</w:t>
      </w:r>
    </w:p>
    <w:p>
      <w:pPr>
        <w:numPr>
          <w:ilvl w:val="0"/>
          <w:numId w:val="1000"/>
        </w:numPr>
        <w:pStyle w:val="SourceCode"/>
      </w:pPr>
      <w:r>
        <w:rPr>
          <w:rStyle w:val="VerbatimChar"/>
        </w:rPr>
        <w:t xml:space="preserve">"Figure 2.1 Dataset Categories"  [minimal information]</w:t>
      </w:r>
      <w:r>
        <w:br/>
      </w:r>
      <w:r>
        <w:rPr>
          <w:rStyle w:val="VerbatimChar"/>
        </w:rPr>
        <w:t xml:space="preserve">"Figure 3.3 Point cloud and solid works visualization for 512 Latent space"</w:t>
      </w:r>
      <w:r>
        <w:br/>
      </w:r>
      <w:r>
        <w:rPr>
          <w:rStyle w:val="VerbatimChar"/>
        </w:rPr>
        <w:t xml:space="preserve">[This caption should indicate it's a reconstruction result, not just name the method]</w:t>
      </w:r>
    </w:p>
    <w:p>
      <w:pPr>
        <w:numPr>
          <w:ilvl w:val="0"/>
          <w:numId w:val="1027"/>
        </w:numPr>
      </w:pPr>
      <w:r>
        <w:rPr>
          <w:b/>
        </w:rPr>
        <w:t xml:space="preserve">Figures 3.3–3.5 are duplicated or nearly identical:</w:t>
      </w:r>
    </w:p>
    <w:p>
      <w:pPr>
        <w:numPr>
          <w:ilvl w:val="1"/>
          <w:numId w:val="1029"/>
        </w:numPr>
        <w:pStyle w:val="Compact"/>
      </w:pPr>
      <w:r>
        <w:t xml:space="preserve">Hard to distinguish which model each represents from the captions alone</w:t>
      </w:r>
    </w:p>
    <w:p>
      <w:pPr>
        <w:numPr>
          <w:ilvl w:val="1"/>
          <w:numId w:val="1029"/>
        </w:numPr>
        <w:pStyle w:val="Compact"/>
      </w:pPr>
      <w:r>
        <w:t xml:space="preserve">Should have:</w:t>
      </w:r>
      <w:r>
        <w:t xml:space="preserve"> </w:t>
      </w:r>
      <w:r>
        <w:t xml:space="preserve">“</w:t>
      </w:r>
      <w:r>
        <w:t xml:space="preserve">Figure 3.3 (a) Table reconstruction, (b) Monitor reconstruction, (c) Chair reconstruction with Point Encoder/Decoder 512</w:t>
      </w:r>
      <w:r>
        <w:t xml:space="preserve">”</w:t>
      </w:r>
    </w:p>
    <w:p>
      <w:pPr>
        <w:pStyle w:val="Heading3"/>
      </w:pPr>
      <w:bookmarkStart w:id="59" w:name="table-quality"/>
      <w:r>
        <w:t xml:space="preserve">Table Quality:</w:t>
      </w:r>
      <w:bookmarkEnd w:id="59"/>
    </w:p>
    <w:p>
      <w:pPr>
        <w:pStyle w:val="FirstParagraph"/>
      </w:pPr>
      <w:r>
        <w:rPr>
          <w:b/>
        </w:rPr>
        <w:t xml:space="preserve">Table 3.1 &amp; 3.2 are adequate but:</w:t>
      </w:r>
      <w:r>
        <w:t xml:space="preserve"> </w:t>
      </w:r>
      <w:r>
        <w:t xml:space="preserve">- No explanatory caption about what each metric means</w:t>
      </w:r>
      <w:r>
        <w:t xml:space="preserve"> </w:t>
      </w:r>
      <w:r>
        <w:t xml:space="preserve">- No statistical significance tests (confidence intervals, p-values)</w:t>
      </w:r>
      <w:r>
        <w:t xml:space="preserve"> </w:t>
      </w:r>
      <w:r>
        <w:t xml:space="preserve">- Should note:</w:t>
      </w:r>
      <w:r>
        <w:t xml:space="preserve"> </w:t>
      </w:r>
      <w:r>
        <w:t xml:space="preserve">“</w:t>
      </w:r>
      <w:r>
        <w:t xml:space="preserve">Values are averaged across all 10 categories in ModelNet10</w:t>
      </w:r>
      <w:r>
        <w:t xml:space="preserve">”</w:t>
      </w:r>
    </w:p>
    <w:p>
      <w:r>
        <w:pict>
          <v:rect style="width:0;height:1.5pt" o:hralign="center" o:hrstd="t" o:hr="t"/>
        </w:pict>
      </w:r>
    </w:p>
    <w:p>
      <w:pPr>
        <w:pStyle w:val="Heading2"/>
      </w:pPr>
      <w:bookmarkStart w:id="60" w:name="Xfd18f020dfe9f9b8225cfad512566799e9a1897"/>
      <w:r>
        <w:t xml:space="preserve">4.4 Typography &amp; Formatting – GENERALLY PROFESSIONAL</w:t>
      </w:r>
      <w:bookmarkEnd w:id="60"/>
    </w:p>
    <w:p>
      <w:pPr>
        <w:pStyle w:val="FirstParagraph"/>
      </w:pPr>
      <w:r>
        <w:rPr>
          <w:b/>
        </w:rPr>
        <w:t xml:space="preserve">Strengths:</w:t>
      </w:r>
      <w:r>
        <w:t xml:space="preserve"> </w:t>
      </w:r>
      <w:r>
        <w:t xml:space="preserve">- Mathematical equations are properly formatted</w:t>
      </w:r>
      <w:r>
        <w:t xml:space="preserve"> </w:t>
      </w:r>
      <w:r>
        <w:t xml:space="preserve">- Font is consistent throughout</w:t>
      </w:r>
      <w:r>
        <w:t xml:space="preserve"> </w:t>
      </w:r>
      <w:r>
        <w:t xml:space="preserve">- Line spacing is appropriate</w:t>
      </w:r>
    </w:p>
    <w:p>
      <w:pPr>
        <w:pStyle w:val="BodyText"/>
      </w:pPr>
      <w:r>
        <w:rPr>
          <w:b/>
        </w:rPr>
        <w:t xml:space="preserve">Weaknesses:</w:t>
      </w:r>
      <w:r>
        <w:t xml:space="preserve"> </w:t>
      </w:r>
      <w:r>
        <w:t xml:space="preserve">- Some inconsistency in hyphenation:</w:t>
      </w:r>
      <w:r>
        <w:t xml:space="preserve"> </w:t>
      </w:r>
      <w:r>
        <w:t xml:space="preserve">“</w:t>
      </w:r>
      <w:r>
        <w:t xml:space="preserve">non‑learnable</w:t>
      </w:r>
      <w:r>
        <w:t xml:space="preserve">”</w:t>
      </w:r>
      <w:r>
        <w:t xml:space="preserve"> </w:t>
      </w:r>
      <w:r>
        <w:t xml:space="preserve">vs</w:t>
      </w:r>
      <w:r>
        <w:t xml:space="preserve"> </w:t>
      </w:r>
      <w:r>
        <w:t xml:space="preserve">“</w:t>
      </w:r>
      <w:r>
        <w:t xml:space="preserve">non-learnable</w:t>
      </w:r>
      <w:r>
        <w:t xml:space="preserve">”</w:t>
      </w:r>
      <w:r>
        <w:t xml:space="preserve"> </w:t>
      </w:r>
      <w:r>
        <w:t xml:space="preserve">- Smart quotes are used correctly (good practice)</w:t>
      </w:r>
      <w:r>
        <w:t xml:space="preserve"> </w:t>
      </w:r>
      <w:r>
        <w:t xml:space="preserve">- Some equations lack proper alignment (Equation 1.2 is centered, others aren’t)</w:t>
      </w:r>
    </w:p>
    <w:p>
      <w:r>
        <w:pict>
          <v:rect style="width:0;height:1.5pt" o:hralign="center" o:hrstd="t" o:hr="t"/>
        </w:pict>
      </w:r>
    </w:p>
    <w:p>
      <w:pPr>
        <w:pStyle w:val="Heading2"/>
      </w:pPr>
      <w:bookmarkStart w:id="61" w:name="grammar-writing-quality-mixed"/>
      <w:r>
        <w:t xml:space="preserve">4.5 Grammar &amp; Writing Quality – MIXED</w:t>
      </w:r>
      <w:bookmarkEnd w:id="61"/>
    </w:p>
    <w:p>
      <w:pPr>
        <w:pStyle w:val="FirstParagraph"/>
      </w:pPr>
      <w:r>
        <w:rPr>
          <w:b/>
        </w:rPr>
        <w:t xml:space="preserve">Error examples:</w:t>
      </w:r>
    </w:p>
    <w:p>
      <w:pPr>
        <w:numPr>
          <w:ilvl w:val="0"/>
          <w:numId w:val="1030"/>
        </w:numPr>
        <w:pStyle w:val="Compact"/>
      </w:pPr>
      <w:r>
        <w:rPr>
          <w:b/>
        </w:rPr>
        <w:t xml:space="preserve">RQ3 is grammatically incorrect:</w:t>
      </w:r>
      <w:r>
        <w:t xml:space="preserve"> </w:t>
      </w:r>
      <w:r>
        <w:t xml:space="preserve">&gt;</w:t>
      </w:r>
      <w:r>
        <w:t xml:space="preserve"> </w:t>
      </w:r>
      <w:r>
        <w:t xml:space="preserve">“</w:t>
      </w:r>
      <w:r>
        <w:t xml:space="preserve">Does a decoder improve reconstruction quality?</w:t>
      </w:r>
      <w:r>
        <w:t xml:space="preserve">”</w:t>
      </w:r>
    </w:p>
    <w:p>
      <w:pPr>
        <w:numPr>
          <w:ilvl w:val="1"/>
          <w:numId w:val="1031"/>
        </w:numPr>
        <w:pStyle w:val="Compact"/>
      </w:pPr>
      <w:r>
        <w:t xml:space="preserve">Should be:</w:t>
      </w:r>
      <w:r>
        <w:t xml:space="preserve"> </w:t>
      </w:r>
      <w:r>
        <w:t xml:space="preserve">“</w:t>
      </w:r>
      <w:r>
        <w:t xml:space="preserve">Does the graph-based decoder improve reconstruction quality compared to the point-based decoder?</w:t>
      </w:r>
      <w:r>
        <w:t xml:space="preserve">”</w:t>
      </w:r>
    </w:p>
    <w:p>
      <w:pPr>
        <w:numPr>
          <w:ilvl w:val="0"/>
          <w:numId w:val="1030"/>
        </w:numPr>
        <w:pStyle w:val="Compact"/>
      </w:pPr>
      <w:r>
        <w:rPr>
          <w:b/>
        </w:rPr>
        <w:t xml:space="preserve">Capitalization inconsistency:</w:t>
      </w:r>
      <w:r>
        <w:t xml:space="preserve"> </w:t>
      </w:r>
      <w:r>
        <w:t xml:space="preserve">&gt;</w:t>
      </w:r>
      <w:r>
        <w:t xml:space="preserve"> </w:t>
      </w:r>
      <w:r>
        <w:t xml:space="preserve">“</w:t>
      </w:r>
      <w:r>
        <w:t xml:space="preserve">For the training/ validation split each was 80% train and 20%</w:t>
      </w:r>
      <w:r>
        <w:t xml:space="preserve">”</w:t>
      </w:r>
    </w:p>
    <w:p>
      <w:pPr>
        <w:numPr>
          <w:ilvl w:val="1"/>
          <w:numId w:val="1032"/>
        </w:numPr>
        <w:pStyle w:val="Compact"/>
      </w:pPr>
      <w:r>
        <w:t xml:space="preserve">Should be:</w:t>
      </w:r>
      <w:r>
        <w:t xml:space="preserve"> </w:t>
      </w:r>
      <w:r>
        <w:t xml:space="preserve">“</w:t>
      </w:r>
      <w:r>
        <w:t xml:space="preserve">For the training/validation split, each was 80% training and 20% validation.</w:t>
      </w:r>
      <w:r>
        <w:t xml:space="preserve">”</w:t>
      </w:r>
    </w:p>
    <w:p>
      <w:pPr>
        <w:numPr>
          <w:ilvl w:val="0"/>
          <w:numId w:val="1030"/>
        </w:numPr>
        <w:pStyle w:val="Compact"/>
      </w:pPr>
      <w:r>
        <w:rPr>
          <w:b/>
        </w:rPr>
        <w:t xml:space="preserve">Awkward passive voice throughout:</w:t>
      </w:r>
      <w:r>
        <w:t xml:space="preserve"> </w:t>
      </w:r>
      <w:r>
        <w:t xml:space="preserve">&gt;</w:t>
      </w:r>
      <w:r>
        <w:t xml:space="preserve"> </w:t>
      </w:r>
      <w:r>
        <w:t xml:space="preserve">“</w:t>
      </w:r>
      <w:r>
        <w:t xml:space="preserve">The dataset from Figure 2.1 was introduced as part of the Princeton ModelNet project…</w:t>
      </w:r>
      <w:r>
        <w:t xml:space="preserve">”</w:t>
      </w:r>
    </w:p>
    <w:p>
      <w:pPr>
        <w:numPr>
          <w:ilvl w:val="1"/>
          <w:numId w:val="1033"/>
        </w:numPr>
        <w:pStyle w:val="Compact"/>
      </w:pPr>
      <w:r>
        <w:t xml:space="preserve">Better:</w:t>
      </w:r>
      <w:r>
        <w:t xml:space="preserve"> </w:t>
      </w:r>
      <w:r>
        <w:t xml:space="preserve">“</w:t>
      </w:r>
      <w:r>
        <w:t xml:space="preserve">The dataset (Figure 2.1) comes from Princeton’s ModelNet project…</w:t>
      </w:r>
      <w:r>
        <w:t xml:space="preserve">”</w:t>
      </w:r>
    </w:p>
    <w:p>
      <w:pPr>
        <w:numPr>
          <w:ilvl w:val="0"/>
          <w:numId w:val="1030"/>
        </w:numPr>
        <w:pStyle w:val="Compact"/>
      </w:pPr>
      <w:r>
        <w:rPr>
          <w:b/>
        </w:rPr>
        <w:t xml:space="preserve">Sentence fragments:</w:t>
      </w:r>
      <w:r>
        <w:t xml:space="preserve"> </w:t>
      </w:r>
      <w:r>
        <w:t xml:space="preserve">&gt;</w:t>
      </w:r>
      <w:r>
        <w:t xml:space="preserve"> </w:t>
      </w:r>
      <w:r>
        <w:t xml:space="preserve">“</w:t>
      </w:r>
      <w:r>
        <w:t xml:space="preserve">From Figure 2.2, the preprocessing pipeline illustrates how</w:t>
      </w:r>
      <w:r>
        <w:t xml:space="preserve"> </w:t>
      </w:r>
      <w:r>
        <w:rPr>
          <w:i/>
        </w:rPr>
        <w:t xml:space="preserve">chair_0003</w:t>
      </w:r>
      <w:r>
        <w:t xml:space="preserve"> </w:t>
      </w:r>
      <w:r>
        <w:t xml:space="preserve">is transformed from a raw ModelNet10 mesh into a stable point cloud suitable for learning in the neural network the dataset stores objects…</w:t>
      </w:r>
      <w:r>
        <w:t xml:space="preserve">”</w:t>
      </w:r>
    </w:p>
    <w:p>
      <w:pPr>
        <w:numPr>
          <w:ilvl w:val="1"/>
          <w:numId w:val="1034"/>
        </w:numPr>
        <w:pStyle w:val="Compact"/>
      </w:pPr>
      <w:r>
        <w:t xml:space="preserve">This sentence is run-on and unclear.</w:t>
      </w:r>
    </w:p>
    <w:p>
      <w:r>
        <w:pict>
          <v:rect style="width:0;height:1.5pt" o:hralign="center" o:hrstd="t" o:hr="t"/>
        </w:pict>
      </w:r>
    </w:p>
    <w:p>
      <w:pPr>
        <w:pStyle w:val="Heading2"/>
      </w:pPr>
      <w:bookmarkStart w:id="62" w:name="summary-format-conventions"/>
      <w:r>
        <w:t xml:space="preserve">Summary: Format &amp; Conventions</w:t>
      </w:r>
      <w:bookmarkEnd w:id="62"/>
    </w:p>
    <w:tbl>
      <w:tblPr>
        <w:tblStyle w:val="Table"/>
        <w:tblW w:type="pct" w:w="0.0"/>
        <w:tblLook w:firstRow="1"/>
      </w:tblPr>
      <w:tblGrid/>
      <w:tr>
        <w:trPr>
          <w:cnfStyle w:firstRow="1"/>
        </w:trPr>
        <w:tc>
          <w:tcPr>
            <w:tcBorders>
              <w:bottom w:val="single"/>
            </w:tcBorders>
            <w:vAlign w:val="bottom"/>
          </w:tcPr>
          <w:p>
            <w:pPr>
              <w:pStyle w:val="Compact"/>
              <w:jc w:val="left"/>
            </w:pPr>
            <w:r>
              <w:t xml:space="preserve">Aspect</w:t>
            </w:r>
          </w:p>
        </w:tc>
        <w:tc>
          <w:tcPr>
            <w:tcBorders>
              <w:bottom w:val="single"/>
            </w:tcBorders>
            <w:vAlign w:val="bottom"/>
          </w:tcPr>
          <w:p>
            <w:pPr>
              <w:pStyle w:val="Compact"/>
              <w:jc w:val="left"/>
            </w:pPr>
            <w:r>
              <w:t xml:space="preserve">Rating</w:t>
            </w:r>
          </w:p>
        </w:tc>
        <w:tc>
          <w:tcPr>
            <w:tcBorders>
              <w:bottom w:val="single"/>
            </w:tcBorders>
            <w:vAlign w:val="bottom"/>
          </w:tcPr>
          <w:p>
            <w:pPr>
              <w:pStyle w:val="Compact"/>
              <w:jc w:val="left"/>
            </w:pPr>
            <w:r>
              <w:t xml:space="preserve">Status</w:t>
            </w:r>
          </w:p>
        </w:tc>
      </w:tr>
      <w:tr>
        <w:tc>
          <w:p>
            <w:pPr>
              <w:pStyle w:val="Compact"/>
              <w:jc w:val="left"/>
            </w:pPr>
            <w:r>
              <w:t xml:space="preserve">Citation formatting</w:t>
            </w:r>
          </w:p>
        </w:tc>
        <w:tc>
          <w:p>
            <w:pPr>
              <w:pStyle w:val="Compact"/>
              <w:jc w:val="left"/>
            </w:pPr>
            <w:r>
              <w:t xml:space="preserve">INCONSISTENT</w:t>
            </w:r>
          </w:p>
        </w:tc>
        <w:tc>
          <w:p>
            <w:pPr>
              <w:pStyle w:val="Compact"/>
              <w:jc w:val="left"/>
            </w:pPr>
            <w:r>
              <w:t xml:space="preserve">Mixed Harvard style; missing DOIs</w:t>
            </w:r>
          </w:p>
        </w:tc>
      </w:tr>
      <w:tr>
        <w:tc>
          <w:p>
            <w:pPr>
              <w:pStyle w:val="Compact"/>
              <w:jc w:val="left"/>
            </w:pPr>
            <w:r>
              <w:t xml:space="preserve">Section numbering</w:t>
            </w:r>
          </w:p>
        </w:tc>
        <w:tc>
          <w:p>
            <w:pPr>
              <w:pStyle w:val="Compact"/>
              <w:jc w:val="left"/>
            </w:pPr>
            <w:r>
              <w:t xml:space="preserve">BROKEN</w:t>
            </w:r>
          </w:p>
        </w:tc>
        <w:tc>
          <w:p>
            <w:pPr>
              <w:pStyle w:val="Compact"/>
              <w:jc w:val="left"/>
            </w:pPr>
            <w:r>
              <w:t xml:space="preserve">Skips numbers; mixed capitalization</w:t>
            </w:r>
          </w:p>
        </w:tc>
      </w:tr>
      <w:tr>
        <w:tc>
          <w:p>
            <w:pPr>
              <w:pStyle w:val="Compact"/>
              <w:jc w:val="left"/>
            </w:pPr>
            <w:r>
              <w:t xml:space="preserve">Figure quality</w:t>
            </w:r>
          </w:p>
        </w:tc>
        <w:tc>
          <w:p>
            <w:pPr>
              <w:pStyle w:val="Compact"/>
              <w:jc w:val="left"/>
            </w:pPr>
            <w:r>
              <w:t xml:space="preserve">PROBLEMATIC</w:t>
            </w:r>
          </w:p>
        </w:tc>
        <w:tc>
          <w:p>
            <w:pPr>
              <w:pStyle w:val="Compact"/>
              <w:jc w:val="left"/>
            </w:pPr>
            <w:r>
              <w:t xml:space="preserve">AI-generated with watermarks (8+ figures)</w:t>
            </w:r>
          </w:p>
        </w:tc>
      </w:tr>
      <w:tr>
        <w:tc>
          <w:p>
            <w:pPr>
              <w:pStyle w:val="Compact"/>
              <w:jc w:val="left"/>
            </w:pPr>
            <w:r>
              <w:t xml:space="preserve">Figure captions</w:t>
            </w:r>
          </w:p>
        </w:tc>
        <w:tc>
          <w:p>
            <w:pPr>
              <w:pStyle w:val="Compact"/>
              <w:jc w:val="left"/>
            </w:pPr>
            <w:r>
              <w:t xml:space="preserve">WEAK</w:t>
            </w:r>
          </w:p>
        </w:tc>
        <w:tc>
          <w:p>
            <w:pPr>
              <w:pStyle w:val="Compact"/>
              <w:jc w:val="left"/>
            </w:pPr>
            <w:r>
              <w:t xml:space="preserve">Minimal descriptions; hard to distinguish</w:t>
            </w:r>
          </w:p>
        </w:tc>
      </w:tr>
      <w:tr>
        <w:tc>
          <w:p>
            <w:pPr>
              <w:pStyle w:val="Compact"/>
              <w:jc w:val="left"/>
            </w:pPr>
            <w:r>
              <w:t xml:space="preserve">Table formatting</w:t>
            </w:r>
          </w:p>
        </w:tc>
        <w:tc>
          <w:p>
            <w:pPr>
              <w:pStyle w:val="Compact"/>
              <w:jc w:val="left"/>
            </w:pPr>
            <w:r>
              <w:t xml:space="preserve">ADEQUATE</w:t>
            </w:r>
          </w:p>
        </w:tc>
        <w:tc>
          <w:p>
            <w:pPr>
              <w:pStyle w:val="Compact"/>
              <w:jc w:val="left"/>
            </w:pPr>
            <w:r>
              <w:t xml:space="preserve">But lacks statistical detail</w:t>
            </w:r>
          </w:p>
        </w:tc>
      </w:tr>
      <w:tr>
        <w:tc>
          <w:p>
            <w:pPr>
              <w:pStyle w:val="Compact"/>
              <w:jc w:val="left"/>
            </w:pPr>
            <w:r>
              <w:t xml:space="preserve">Typography</w:t>
            </w:r>
          </w:p>
        </w:tc>
        <w:tc>
          <w:p>
            <w:pPr>
              <w:pStyle w:val="Compact"/>
              <w:jc w:val="left"/>
            </w:pPr>
            <w:r>
              <w:t xml:space="preserve">GOOD</w:t>
            </w:r>
          </w:p>
        </w:tc>
        <w:tc>
          <w:p>
            <w:pPr>
              <w:pStyle w:val="Compact"/>
              <w:jc w:val="left"/>
            </w:pPr>
            <w:r>
              <w:t xml:space="preserve">Equations and fonts are professional</w:t>
            </w:r>
          </w:p>
        </w:tc>
      </w:tr>
      <w:tr>
        <w:tc>
          <w:p>
            <w:pPr>
              <w:pStyle w:val="Compact"/>
              <w:jc w:val="left"/>
            </w:pPr>
            <w:r>
              <w:t xml:space="preserve">Grammar</w:t>
            </w:r>
          </w:p>
        </w:tc>
        <w:tc>
          <w:p>
            <w:pPr>
              <w:pStyle w:val="Compact"/>
              <w:jc w:val="left"/>
            </w:pPr>
            <w:r>
              <w:t xml:space="preserve">BELOW MSc</w:t>
            </w:r>
          </w:p>
        </w:tc>
        <w:tc>
          <w:p>
            <w:pPr>
              <w:pStyle w:val="Compact"/>
              <w:jc w:val="left"/>
            </w:pPr>
            <w:r>
              <w:t xml:space="preserve">Run-on sentences, fragments, inconsistent voice</w:t>
            </w:r>
          </w:p>
        </w:tc>
      </w:tr>
    </w:tbl>
    <w:p>
      <w:r>
        <w:pict>
          <v:rect style="width:0;height:1.5pt" o:hralign="center" o:hrstd="t" o:hr="t"/>
        </w:pict>
      </w:r>
    </w:p>
    <w:p>
      <w:pPr>
        <w:pStyle w:val="Heading1"/>
      </w:pPr>
      <w:bookmarkStart w:id="63" w:name="consolidated-findings"/>
      <w:r>
        <w:t xml:space="preserve">CONSOLIDATED FINDINGS</w:t>
      </w:r>
      <w:bookmarkEnd w:id="63"/>
    </w:p>
    <w:p>
      <w:pPr>
        <w:pStyle w:val="Heading2"/>
      </w:pPr>
      <w:bookmarkStart w:id="64" w:name="major-issues-list"/>
      <w:r>
        <w:t xml:space="preserve">MAJOR ISSUES LIST</w:t>
      </w:r>
      <w:bookmarkEnd w:id="64"/>
    </w:p>
    <w:p>
      <w:pPr>
        <w:pStyle w:val="Heading3"/>
      </w:pPr>
      <w:bookmarkStart w:id="65" w:name="critical-issues-stop-the-press"/>
      <w:r>
        <w:rPr>
          <w:b/>
        </w:rPr>
        <w:t xml:space="preserve">CRITICAL ISSUES (Stop-the-Press):</w:t>
      </w:r>
      <w:bookmarkEnd w:id="65"/>
    </w:p>
    <w:p>
      <w:pPr>
        <w:numPr>
          <w:ilvl w:val="0"/>
          <w:numId w:val="1035"/>
        </w:numPr>
        <w:pStyle w:val="Compact"/>
      </w:pPr>
      <w:r>
        <w:rPr>
          <w:b/>
        </w:rPr>
        <w:t xml:space="preserve">AI-Generated Imagery Without Disclosure</w:t>
      </w:r>
    </w:p>
    <w:p>
      <w:pPr>
        <w:numPr>
          <w:ilvl w:val="1"/>
          <w:numId w:val="1036"/>
        </w:numPr>
        <w:pStyle w:val="Compact"/>
      </w:pPr>
      <w:r>
        <w:t xml:space="preserve">8+ figures contain</w:t>
      </w:r>
      <w:r>
        <w:t xml:space="preserve"> </w:t>
      </w:r>
      <w:r>
        <w:t xml:space="preserve">“</w:t>
      </w:r>
      <w:r>
        <w:t xml:space="preserve">AI-generated content may be incorrect</w:t>
      </w:r>
      <w:r>
        <w:t xml:space="preserve">”</w:t>
      </w:r>
      <w:r>
        <w:t xml:space="preserve"> </w:t>
      </w:r>
      <w:r>
        <w:t xml:space="preserve">watermarks</w:t>
      </w:r>
    </w:p>
    <w:p>
      <w:pPr>
        <w:numPr>
          <w:ilvl w:val="1"/>
          <w:numId w:val="1036"/>
        </w:numPr>
        <w:pStyle w:val="Compact"/>
      </w:pPr>
      <w:r>
        <w:t xml:space="preserve">Suggests author used DALL-E, Midjourney, or similar tools</w:t>
      </w:r>
    </w:p>
    <w:p>
      <w:pPr>
        <w:numPr>
          <w:ilvl w:val="1"/>
          <w:numId w:val="1036"/>
        </w:numPr>
        <w:pStyle w:val="Compact"/>
      </w:pPr>
      <w:r>
        <w:rPr>
          <w:b/>
        </w:rPr>
        <w:t xml:space="preserve">No disclosure or justification</w:t>
      </w:r>
      <w:r>
        <w:t xml:space="preserve"> </w:t>
      </w:r>
      <w:r>
        <w:t xml:space="preserve">for this choice</w:t>
      </w:r>
    </w:p>
    <w:p>
      <w:pPr>
        <w:numPr>
          <w:ilvl w:val="1"/>
          <w:numId w:val="1036"/>
        </w:numPr>
        <w:pStyle w:val="Compact"/>
      </w:pPr>
      <w:r>
        <w:rPr>
          <w:b/>
        </w:rPr>
        <w:t xml:space="preserve">Action required:</w:t>
      </w:r>
      <w:r>
        <w:t xml:space="preserve"> </w:t>
      </w:r>
      <w:r>
        <w:t xml:space="preserve">Regenerate figures using legitimate tools (matplotlib, Open3D, etc.) OR explicitly disclose AI use and justify why</w:t>
      </w:r>
    </w:p>
    <w:p>
      <w:pPr>
        <w:numPr>
          <w:ilvl w:val="0"/>
          <w:numId w:val="1035"/>
        </w:numPr>
        <w:pStyle w:val="Compact"/>
      </w:pPr>
      <w:r>
        <w:rPr>
          <w:b/>
        </w:rPr>
        <w:t xml:space="preserve">Missing Citations (2 Critical, 2-3 Suspicious)</w:t>
      </w:r>
    </w:p>
    <w:p>
      <w:pPr>
        <w:numPr>
          <w:ilvl w:val="1"/>
          <w:numId w:val="1037"/>
        </w:numPr>
        <w:pStyle w:val="Compact"/>
      </w:pPr>
      <w:r>
        <w:t xml:space="preserve">Han et al. (2019) – cited but not listed</w:t>
      </w:r>
    </w:p>
    <w:p>
      <w:pPr>
        <w:numPr>
          <w:ilvl w:val="1"/>
          <w:numId w:val="1037"/>
        </w:numPr>
        <w:pStyle w:val="Compact"/>
      </w:pPr>
      <w:r>
        <w:t xml:space="preserve">Vinodkumar et al. (2024) – cited but not listed</w:t>
      </w:r>
    </w:p>
    <w:p>
      <w:pPr>
        <w:numPr>
          <w:ilvl w:val="1"/>
          <w:numId w:val="1037"/>
        </w:numPr>
        <w:pStyle w:val="Compact"/>
      </w:pPr>
      <w:r>
        <w:t xml:space="preserve">Zhang et al. (2024) – listed but dangerously incomplete (no venue, vague title)</w:t>
      </w:r>
    </w:p>
    <w:p>
      <w:pPr>
        <w:numPr>
          <w:ilvl w:val="1"/>
          <w:numId w:val="1037"/>
        </w:numPr>
        <w:pStyle w:val="Compact"/>
      </w:pPr>
      <w:r>
        <w:rPr>
          <w:b/>
        </w:rPr>
        <w:t xml:space="preserve">Action required:</w:t>
      </w:r>
      <w:r>
        <w:t xml:space="preserve"> </w:t>
      </w:r>
      <w:r>
        <w:t xml:space="preserve">Verify all citations in Google Scholar; remove unverifiable ones</w:t>
      </w:r>
    </w:p>
    <w:p>
      <w:pPr>
        <w:numPr>
          <w:ilvl w:val="0"/>
          <w:numId w:val="1035"/>
        </w:numPr>
        <w:pStyle w:val="Compact"/>
      </w:pPr>
      <w:r>
        <w:rPr>
          <w:b/>
        </w:rPr>
        <w:t xml:space="preserve">Post-Hoc Rationalization Instead of Hypothesis Testing</w:t>
      </w:r>
    </w:p>
    <w:p>
      <w:pPr>
        <w:numPr>
          <w:ilvl w:val="1"/>
          <w:numId w:val="1038"/>
        </w:numPr>
        <w:pStyle w:val="Compact"/>
      </w:pPr>
      <w:r>
        <w:t xml:space="preserve">When 1024-dimensional model underperformed numerically, author explained it away instead of investigating</w:t>
      </w:r>
    </w:p>
    <w:p>
      <w:pPr>
        <w:numPr>
          <w:ilvl w:val="1"/>
          <w:numId w:val="1038"/>
        </w:numPr>
        <w:pStyle w:val="Compact"/>
      </w:pPr>
      <w:r>
        <w:t xml:space="preserve">Should have extended training or run ablation studies</w:t>
      </w:r>
    </w:p>
    <w:p>
      <w:pPr>
        <w:numPr>
          <w:ilvl w:val="1"/>
          <w:numId w:val="1038"/>
        </w:numPr>
        <w:pStyle w:val="Compact"/>
      </w:pPr>
      <w:r>
        <w:rPr>
          <w:b/>
        </w:rPr>
        <w:t xml:space="preserve">Action required:</w:t>
      </w:r>
      <w:r>
        <w:t xml:space="preserve"> </w:t>
      </w:r>
      <w:r>
        <w:t xml:space="preserve">Redo training with extended epochs or provide empirical evidence for the claim</w:t>
      </w:r>
    </w:p>
    <w:p>
      <w:r>
        <w:pict>
          <v:rect style="width:0;height:1.5pt" o:hralign="center" o:hrstd="t" o:hr="t"/>
        </w:pict>
      </w:r>
    </w:p>
    <w:p>
      <w:pPr>
        <w:pStyle w:val="Heading3"/>
      </w:pPr>
      <w:bookmarkStart w:id="66" w:name="high-priority-issues"/>
      <w:r>
        <w:rPr>
          <w:b/>
        </w:rPr>
        <w:t xml:space="preserve">HIGH-PRIORITY ISSUES:</w:t>
      </w:r>
      <w:bookmarkEnd w:id="66"/>
    </w:p>
    <w:p>
      <w:pPr>
        <w:numPr>
          <w:ilvl w:val="0"/>
          <w:numId w:val="1039"/>
        </w:numPr>
        <w:pStyle w:val="Compact"/>
      </w:pPr>
      <w:r>
        <w:rPr>
          <w:b/>
        </w:rPr>
        <w:t xml:space="preserve">Overstated</w:t>
      </w:r>
      <w:r>
        <w:rPr>
          <w:b/>
        </w:rPr>
        <w:t xml:space="preserve"> </w:t>
      </w:r>
      <w:r>
        <w:rPr>
          <w:b/>
        </w:rPr>
        <w:t xml:space="preserve">“</w:t>
      </w:r>
      <w:r>
        <w:rPr>
          <w:b/>
        </w:rPr>
        <w:t xml:space="preserve">Novel Contribution</w:t>
      </w:r>
      <w:r>
        <w:rPr>
          <w:b/>
        </w:rPr>
        <w:t xml:space="preserve">”</w:t>
      </w:r>
    </w:p>
    <w:p>
      <w:pPr>
        <w:numPr>
          <w:ilvl w:val="1"/>
          <w:numId w:val="1040"/>
        </w:numPr>
        <w:pStyle w:val="Compact"/>
      </w:pPr>
      <w:r>
        <w:t xml:space="preserve">Claim:</w:t>
      </w:r>
      <w:r>
        <w:t xml:space="preserve"> </w:t>
      </w:r>
      <w:r>
        <w:t xml:space="preserve">“</w:t>
      </w:r>
      <w:r>
        <w:t xml:space="preserve">Novel contribution by bridging deep learning with CAD validation</w:t>
      </w:r>
      <w:r>
        <w:t xml:space="preserve">”</w:t>
      </w:r>
    </w:p>
    <w:p>
      <w:pPr>
        <w:numPr>
          <w:ilvl w:val="1"/>
          <w:numId w:val="1040"/>
        </w:numPr>
        <w:pStyle w:val="Compact"/>
      </w:pPr>
      <w:r>
        <w:t xml:space="preserve">Reality: Just comparing two latent sizes with SolidWorks mesh import (a methodological step, not research)</w:t>
      </w:r>
    </w:p>
    <w:p>
      <w:pPr>
        <w:numPr>
          <w:ilvl w:val="1"/>
          <w:numId w:val="1040"/>
        </w:numPr>
        <w:pStyle w:val="Compact"/>
      </w:pPr>
      <w:r>
        <w:rPr>
          <w:b/>
        </w:rPr>
        <w:t xml:space="preserve">Action required:</w:t>
      </w:r>
      <w:r>
        <w:t xml:space="preserve"> </w:t>
      </w:r>
      <w:r>
        <w:t xml:space="preserve">Reframe contribution as</w:t>
      </w:r>
      <w:r>
        <w:t xml:space="preserve"> </w:t>
      </w:r>
      <w:r>
        <w:t xml:space="preserve">“</w:t>
      </w:r>
      <w:r>
        <w:t xml:space="preserve">We compare two latent dimensions and validate in SolidWorks</w:t>
      </w:r>
      <w:r>
        <w:t xml:space="preserve">”</w:t>
      </w:r>
      <w:r>
        <w:t xml:space="preserve"> </w:t>
      </w:r>
      <w:r>
        <w:t xml:space="preserve">(honest, not novel)</w:t>
      </w:r>
    </w:p>
    <w:p>
      <w:pPr>
        <w:numPr>
          <w:ilvl w:val="0"/>
          <w:numId w:val="1039"/>
        </w:numPr>
        <w:pStyle w:val="Compact"/>
      </w:pPr>
      <w:r>
        <w:rPr>
          <w:b/>
        </w:rPr>
        <w:t xml:space="preserve">AI-Generated Text Markers</w:t>
      </w:r>
    </w:p>
    <w:p>
      <w:pPr>
        <w:numPr>
          <w:ilvl w:val="1"/>
          <w:numId w:val="1041"/>
        </w:numPr>
        <w:pStyle w:val="Compact"/>
      </w:pPr>
      <w:r>
        <w:t xml:space="preserve">Excessive</w:t>
      </w:r>
      <w:r>
        <w:t xml:space="preserve"> </w:t>
      </w:r>
      <w:r>
        <w:t xml:space="preserve">“</w:t>
      </w:r>
      <w:r>
        <w:t xml:space="preserve">This directly confirms RQ[X]</w:t>
      </w:r>
      <w:r>
        <w:t xml:space="preserve">”</w:t>
      </w:r>
      <w:r>
        <w:t xml:space="preserve"> </w:t>
      </w:r>
      <w:r>
        <w:t xml:space="preserve">(8+ times in Discussion)</w:t>
      </w:r>
    </w:p>
    <w:p>
      <w:pPr>
        <w:numPr>
          <w:ilvl w:val="1"/>
          <w:numId w:val="1041"/>
        </w:numPr>
        <w:pStyle w:val="Compact"/>
      </w:pPr>
      <w:r>
        <w:t xml:space="preserve">Overuse of</w:t>
      </w:r>
      <w:r>
        <w:t xml:space="preserve"> </w:t>
      </w:r>
      <w:r>
        <w:t xml:space="preserve">“</w:t>
      </w:r>
      <w:r>
        <w:t xml:space="preserve">It is important to note</w:t>
      </w:r>
      <w:r>
        <w:t xml:space="preserve">”</w:t>
      </w:r>
    </w:p>
    <w:p>
      <w:pPr>
        <w:numPr>
          <w:ilvl w:val="1"/>
          <w:numId w:val="1041"/>
        </w:numPr>
        <w:pStyle w:val="Compact"/>
      </w:pPr>
      <w:r>
        <w:t xml:space="preserve">Vague transitions:</w:t>
      </w:r>
      <w:r>
        <w:t xml:space="preserve"> </w:t>
      </w:r>
      <w:r>
        <w:t xml:space="preserve">“</w:t>
      </w:r>
      <w:r>
        <w:t xml:space="preserve">As introduced earlier,</w:t>
      </w:r>
      <w:r>
        <w:t xml:space="preserve">”</w:t>
      </w:r>
      <w:r>
        <w:t xml:space="preserve"> </w:t>
      </w:r>
      <w:r>
        <w:t xml:space="preserve">“</w:t>
      </w:r>
      <w:r>
        <w:t xml:space="preserve">However, point cloud data…</w:t>
      </w:r>
      <w:r>
        <w:t xml:space="preserve">”</w:t>
      </w:r>
    </w:p>
    <w:p>
      <w:pPr>
        <w:numPr>
          <w:ilvl w:val="1"/>
          <w:numId w:val="1041"/>
        </w:numPr>
        <w:pStyle w:val="Compact"/>
      </w:pPr>
      <w:r>
        <w:rPr>
          <w:b/>
        </w:rPr>
        <w:t xml:space="preserve">Action required:</w:t>
      </w:r>
      <w:r>
        <w:t xml:space="preserve"> </w:t>
      </w:r>
      <w:r>
        <w:t xml:space="preserve">Revise Discussion to reduce formulaic language; add author’s own voice</w:t>
      </w:r>
    </w:p>
    <w:p>
      <w:pPr>
        <w:numPr>
          <w:ilvl w:val="0"/>
          <w:numId w:val="1039"/>
        </w:numPr>
        <w:pStyle w:val="Compact"/>
      </w:pPr>
      <w:r>
        <w:rPr>
          <w:b/>
        </w:rPr>
        <w:t xml:space="preserve">Broken Section Numbering</w:t>
      </w:r>
    </w:p>
    <w:p>
      <w:pPr>
        <w:numPr>
          <w:ilvl w:val="1"/>
          <w:numId w:val="1042"/>
        </w:numPr>
        <w:pStyle w:val="Compact"/>
      </w:pPr>
      <w:r>
        <w:t xml:space="preserve">Sections 1.3, 1.4, 1.5 exist but are unnumbered (Literature Review, Aim, RQs)</w:t>
      </w:r>
    </w:p>
    <w:p>
      <w:pPr>
        <w:numPr>
          <w:ilvl w:val="1"/>
          <w:numId w:val="1042"/>
        </w:numPr>
        <w:pStyle w:val="Compact"/>
      </w:pPr>
      <w:r>
        <w:t xml:space="preserve">Section 2 (METHODOLOGY) suddenly switches to all-caps</w:t>
      </w:r>
    </w:p>
    <w:p>
      <w:pPr>
        <w:numPr>
          <w:ilvl w:val="1"/>
          <w:numId w:val="1042"/>
        </w:numPr>
        <w:pStyle w:val="Compact"/>
      </w:pPr>
      <w:r>
        <w:rPr>
          <w:b/>
        </w:rPr>
        <w:t xml:space="preserve">Action required:</w:t>
      </w:r>
      <w:r>
        <w:t xml:space="preserve"> </w:t>
      </w:r>
      <w:r>
        <w:t xml:space="preserve">Implement consistent hierarchical numbering (1.3, 1.4, 1.5, then 2.1, 2.2, etc.)</w:t>
      </w:r>
    </w:p>
    <w:p>
      <w:pPr>
        <w:numPr>
          <w:ilvl w:val="0"/>
          <w:numId w:val="1039"/>
        </w:numPr>
        <w:pStyle w:val="Compact"/>
      </w:pPr>
      <w:r>
        <w:rPr>
          <w:b/>
        </w:rPr>
        <w:t xml:space="preserve">Missing Ablation Studies</w:t>
      </w:r>
    </w:p>
    <w:p>
      <w:pPr>
        <w:numPr>
          <w:ilvl w:val="1"/>
          <w:numId w:val="1043"/>
        </w:numPr>
        <w:pStyle w:val="Compact"/>
      </w:pPr>
      <w:r>
        <w:t xml:space="preserve">Why 8 nearest neighbours? No ablation</w:t>
      </w:r>
    </w:p>
    <w:p>
      <w:pPr>
        <w:numPr>
          <w:ilvl w:val="1"/>
          <w:numId w:val="1043"/>
        </w:numPr>
        <w:pStyle w:val="Compact"/>
      </w:pPr>
      <w:r>
        <w:t xml:space="preserve">Why two folding MLPs? Cited but not empirically justified</w:t>
      </w:r>
    </w:p>
    <w:p>
      <w:pPr>
        <w:numPr>
          <w:ilvl w:val="1"/>
          <w:numId w:val="1043"/>
        </w:numPr>
        <w:pStyle w:val="Compact"/>
      </w:pPr>
      <w:r>
        <w:t xml:space="preserve">Why 50 epochs? No convergence analysis</w:t>
      </w:r>
    </w:p>
    <w:p>
      <w:pPr>
        <w:numPr>
          <w:ilvl w:val="1"/>
          <w:numId w:val="1043"/>
        </w:numPr>
        <w:pStyle w:val="Compact"/>
      </w:pPr>
      <w:r>
        <w:rPr>
          <w:b/>
        </w:rPr>
        <w:t xml:space="preserve">Action required:</w:t>
      </w:r>
      <w:r>
        <w:t xml:space="preserve"> </w:t>
      </w:r>
      <w:r>
        <w:t xml:space="preserve">Add ablation study section comparing 4, 8, 16 neighbours; or justify design choices with citations</w:t>
      </w:r>
    </w:p>
    <w:p>
      <w:r>
        <w:pict>
          <v:rect style="width:0;height:1.5pt" o:hralign="center" o:hrstd="t" o:hr="t"/>
        </w:pict>
      </w:r>
    </w:p>
    <w:p>
      <w:pPr>
        <w:pStyle w:val="Heading2"/>
      </w:pPr>
      <w:bookmarkStart w:id="67" w:name="citation-red-flags"/>
      <w:r>
        <w:t xml:space="preserve">CITATION RED FLAGS</w:t>
      </w:r>
      <w:bookmarkEnd w:id="67"/>
    </w:p>
    <w:tbl>
      <w:tblPr>
        <w:tblStyle w:val="Table"/>
        <w:tblW w:type="pct" w:w="5000.0"/>
        <w:tblLook w:firstRow="1"/>
      </w:tblPr>
      <w:tblGrid>
        <w:gridCol w:w="2140"/>
        <w:gridCol w:w="1926"/>
        <w:gridCol w:w="2140"/>
        <w:gridCol w:w="1712"/>
      </w:tblGrid>
      <w:tr>
        <w:trPr>
          <w:cnfStyle w:firstRow="1"/>
        </w:trPr>
        <w:tc>
          <w:tcPr>
            <w:tcBorders>
              <w:bottom w:val="single"/>
            </w:tcBorders>
            <w:vAlign w:val="bottom"/>
          </w:tcPr>
          <w:p>
            <w:pPr>
              <w:pStyle w:val="Compact"/>
              <w:jc w:val="left"/>
            </w:pPr>
            <w:r>
              <w:t xml:space="preserve">Citation</w:t>
            </w:r>
          </w:p>
        </w:tc>
        <w:tc>
          <w:tcPr>
            <w:tcBorders>
              <w:bottom w:val="single"/>
            </w:tcBorders>
            <w:vAlign w:val="bottom"/>
          </w:tcPr>
          <w:p>
            <w:pPr>
              <w:pStyle w:val="Compact"/>
              <w:jc w:val="left"/>
            </w:pPr>
            <w:r>
              <w:t xml:space="preserve">Problem</w:t>
            </w:r>
          </w:p>
        </w:tc>
        <w:tc>
          <w:tcPr>
            <w:tcBorders>
              <w:bottom w:val="single"/>
            </w:tcBorders>
            <w:vAlign w:val="bottom"/>
          </w:tcPr>
          <w:p>
            <w:pPr>
              <w:pStyle w:val="Compact"/>
              <w:jc w:val="left"/>
            </w:pPr>
            <w:r>
              <w:t xml:space="preserve">Severity</w:t>
            </w:r>
          </w:p>
        </w:tc>
        <w:tc>
          <w:tcPr>
            <w:tcBorders>
              <w:bottom w:val="single"/>
            </w:tcBorders>
            <w:vAlign w:val="bottom"/>
          </w:tcPr>
          <w:p>
            <w:pPr>
              <w:pStyle w:val="Compact"/>
              <w:jc w:val="left"/>
            </w:pPr>
            <w:r>
              <w:t xml:space="preserve">Action</w:t>
            </w:r>
          </w:p>
        </w:tc>
      </w:tr>
      <w:tr>
        <w:tc>
          <w:p>
            <w:pPr>
              <w:pStyle w:val="Compact"/>
              <w:jc w:val="left"/>
            </w:pPr>
            <w:r>
              <w:t xml:space="preserve">Han et al. (2019)</w:t>
            </w:r>
          </w:p>
        </w:tc>
        <w:tc>
          <w:p>
            <w:pPr>
              <w:pStyle w:val="Compact"/>
              <w:jc w:val="left"/>
            </w:pPr>
            <w:r>
              <w:t xml:space="preserve">Missing from References</w:t>
            </w:r>
          </w:p>
        </w:tc>
        <w:tc>
          <w:p>
            <w:pPr>
              <w:pStyle w:val="Compact"/>
              <w:jc w:val="left"/>
            </w:pPr>
            <w:r>
              <w:t xml:space="preserve">CRITICAL</w:t>
            </w:r>
          </w:p>
        </w:tc>
        <w:tc>
          <w:p>
            <w:pPr>
              <w:pStyle w:val="Compact"/>
              <w:jc w:val="left"/>
            </w:pPr>
            <w:r>
              <w:t xml:space="preserve">Add full citation or remove</w:t>
            </w:r>
          </w:p>
        </w:tc>
      </w:tr>
      <w:tr>
        <w:tc>
          <w:p>
            <w:pPr>
              <w:pStyle w:val="Compact"/>
              <w:jc w:val="left"/>
            </w:pPr>
            <w:r>
              <w:t xml:space="preserve">Vinodkumar et al. (2024)</w:t>
            </w:r>
          </w:p>
        </w:tc>
        <w:tc>
          <w:p>
            <w:pPr>
              <w:pStyle w:val="Compact"/>
              <w:jc w:val="left"/>
            </w:pPr>
            <w:r>
              <w:t xml:space="preserve">Missing from References</w:t>
            </w:r>
          </w:p>
        </w:tc>
        <w:tc>
          <w:p>
            <w:pPr>
              <w:pStyle w:val="Compact"/>
              <w:jc w:val="left"/>
            </w:pPr>
            <w:r>
              <w:t xml:space="preserve">CRITICAL</w:t>
            </w:r>
          </w:p>
        </w:tc>
        <w:tc>
          <w:p>
            <w:pPr>
              <w:pStyle w:val="Compact"/>
              <w:jc w:val="left"/>
            </w:pPr>
            <w:r>
              <w:t xml:space="preserve">Verify existence; cite properly or remove</w:t>
            </w:r>
          </w:p>
        </w:tc>
      </w:tr>
      <w:tr>
        <w:tc>
          <w:p>
            <w:pPr>
              <w:pStyle w:val="Compact"/>
              <w:jc w:val="left"/>
            </w:pPr>
            <w:r>
              <w:t xml:space="preserve">Zhang et al. (2024)</w:t>
            </w:r>
          </w:p>
        </w:tc>
        <w:tc>
          <w:p>
            <w:pPr>
              <w:pStyle w:val="Compact"/>
              <w:jc w:val="left"/>
            </w:pPr>
            <w:r>
              <w:t xml:space="preserve">Incomplete: no venue, no full authors</w:t>
            </w:r>
          </w:p>
        </w:tc>
        <w:tc>
          <w:p>
            <w:pPr>
              <w:pStyle w:val="Compact"/>
              <w:jc w:val="left"/>
            </w:pPr>
            <w:r>
              <w:t xml:space="preserve">HIGH</w:t>
            </w:r>
          </w:p>
        </w:tc>
        <w:tc>
          <w:p>
            <w:pPr>
              <w:pStyle w:val="Compact"/>
              <w:jc w:val="left"/>
            </w:pPr>
            <w:r>
              <w:t xml:space="preserve">Add venue and full author list, or remove</w:t>
            </w:r>
          </w:p>
        </w:tc>
      </w:tr>
      <w:tr>
        <w:tc>
          <w:p>
            <w:pPr>
              <w:pStyle w:val="Compact"/>
              <w:jc w:val="left"/>
            </w:pPr>
            <w:r>
              <w:t xml:space="preserve">Furuya et al. (2023)</w:t>
            </w:r>
          </w:p>
        </w:tc>
        <w:tc>
          <w:p>
            <w:pPr>
              <w:pStyle w:val="Compact"/>
              <w:jc w:val="left"/>
            </w:pPr>
            <w:r>
              <w:t xml:space="preserve">No venue listed; inconsistent notation</w:t>
            </w:r>
          </w:p>
        </w:tc>
        <w:tc>
          <w:p>
            <w:pPr>
              <w:pStyle w:val="Compact"/>
              <w:jc w:val="left"/>
            </w:pPr>
            <w:r>
              <w:t xml:space="preserve">MEDIUM</w:t>
            </w:r>
          </w:p>
        </w:tc>
        <w:tc>
          <w:p>
            <w:pPr>
              <w:pStyle w:val="Compact"/>
              <w:jc w:val="left"/>
            </w:pPr>
            <w:r>
              <w:t xml:space="preserve">Add conference/journal info</w:t>
            </w:r>
          </w:p>
        </w:tc>
      </w:tr>
      <w:tr>
        <w:tc>
          <w:p>
            <w:pPr>
              <w:pStyle w:val="Compact"/>
              <w:jc w:val="left"/>
            </w:pPr>
            <w:r>
              <w:t xml:space="preserve">All references</w:t>
            </w:r>
          </w:p>
        </w:tc>
        <w:tc>
          <w:p>
            <w:pPr>
              <w:pStyle w:val="Compact"/>
              <w:jc w:val="left"/>
            </w:pPr>
            <w:r>
              <w:t xml:space="preserve">No DOI provided</w:t>
            </w:r>
          </w:p>
        </w:tc>
        <w:tc>
          <w:p>
            <w:pPr>
              <w:pStyle w:val="Compact"/>
              <w:jc w:val="left"/>
            </w:pPr>
            <w:r>
              <w:t xml:space="preserve">MEDIUM</w:t>
            </w:r>
          </w:p>
        </w:tc>
        <w:tc>
          <w:p>
            <w:pPr>
              <w:pStyle w:val="Compact"/>
              <w:jc w:val="left"/>
            </w:pPr>
            <w:r>
              <w:t xml:space="preserve">Add DOI for all entries (modern standard)</w:t>
            </w:r>
          </w:p>
        </w:tc>
      </w:tr>
    </w:tbl>
    <w:p>
      <w:r>
        <w:pict>
          <v:rect style="width:0;height:1.5pt" o:hralign="center" o:hrstd="t" o:hr="t"/>
        </w:pict>
      </w:r>
    </w:p>
    <w:p>
      <w:pPr>
        <w:pStyle w:val="Heading2"/>
      </w:pPr>
      <w:bookmarkStart w:id="68" w:name="tone-voice-report"/>
      <w:r>
        <w:t xml:space="preserve">TONE &amp; VOICE REPORT</w:t>
      </w:r>
      <w:bookmarkEnd w:id="68"/>
    </w:p>
    <w:p>
      <w:pPr>
        <w:pStyle w:val="Heading3"/>
      </w:pPr>
      <w:bookmarkStart w:id="69" w:name="X483938a956ede570908f8f2ba9588052f172342"/>
      <w:r>
        <w:rPr>
          <w:b/>
        </w:rPr>
        <w:t xml:space="preserve">AI-Likelihood Assessment: MODERATE-HIGH (60-70%)</w:t>
      </w:r>
      <w:bookmarkEnd w:id="69"/>
    </w:p>
    <w:p>
      <w:pPr>
        <w:pStyle w:val="FirstParagraph"/>
      </w:pPr>
      <w:r>
        <w:rPr>
          <w:b/>
        </w:rPr>
        <w:t xml:space="preserve">Evidence of AI Assistance:</w:t>
      </w:r>
    </w:p>
    <w:p>
      <w:pPr>
        <w:numPr>
          <w:ilvl w:val="0"/>
          <w:numId w:val="1044"/>
        </w:numPr>
        <w:pStyle w:val="Compact"/>
      </w:pPr>
      <w:r>
        <w:rPr>
          <w:b/>
        </w:rPr>
        <w:t xml:space="preserve">Suspicious patterns in Discussion:</w:t>
      </w:r>
    </w:p>
    <w:p>
      <w:pPr>
        <w:numPr>
          <w:ilvl w:val="1"/>
          <w:numId w:val="1045"/>
        </w:numPr>
        <w:pStyle w:val="Compact"/>
      </w:pPr>
      <w:r>
        <w:t xml:space="preserve">Each subsection ends with</w:t>
      </w:r>
      <w:r>
        <w:t xml:space="preserve"> </w:t>
      </w:r>
      <w:r>
        <w:t xml:space="preserve">“</w:t>
      </w:r>
      <w:r>
        <w:t xml:space="preserve">confirming RQ[X]</w:t>
      </w:r>
      <w:r>
        <w:t xml:space="preserve">”</w:t>
      </w:r>
      <w:r>
        <w:t xml:space="preserve"> </w:t>
      </w:r>
      <w:r>
        <w:t xml:space="preserve">or</w:t>
      </w:r>
      <w:r>
        <w:t xml:space="preserve"> </w:t>
      </w:r>
      <w:r>
        <w:t xml:space="preserve">“</w:t>
      </w:r>
      <w:r>
        <w:t xml:space="preserve">supporting RQ[Y]</w:t>
      </w:r>
      <w:r>
        <w:t xml:space="preserve">”</w:t>
      </w:r>
    </w:p>
    <w:p>
      <w:pPr>
        <w:numPr>
          <w:ilvl w:val="1"/>
          <w:numId w:val="1045"/>
        </w:numPr>
        <w:pStyle w:val="Compact"/>
      </w:pPr>
      <w:r>
        <w:t xml:space="preserve">This rigid structure is characteristic of AI-generated text</w:t>
      </w:r>
    </w:p>
    <w:p>
      <w:pPr>
        <w:numPr>
          <w:ilvl w:val="1"/>
          <w:numId w:val="1045"/>
        </w:numPr>
        <w:pStyle w:val="Compact"/>
      </w:pPr>
      <w:r>
        <w:t xml:space="preserve">Humans vary their conclusions more naturally</w:t>
      </w:r>
    </w:p>
    <w:p>
      <w:pPr>
        <w:numPr>
          <w:ilvl w:val="0"/>
          <w:numId w:val="1044"/>
        </w:numPr>
        <w:pStyle w:val="Compact"/>
      </w:pPr>
      <w:r>
        <w:rPr>
          <w:b/>
        </w:rPr>
        <w:t xml:space="preserve">Overuse of specific transition words:</w:t>
      </w:r>
    </w:p>
    <w:p>
      <w:pPr>
        <w:numPr>
          <w:ilvl w:val="1"/>
          <w:numId w:val="1046"/>
        </w:numPr>
        <w:pStyle w:val="Compact"/>
      </w:pPr>
      <w:r>
        <w:t xml:space="preserve">“</w:t>
      </w:r>
      <w:r>
        <w:t xml:space="preserve">Furthermore</w:t>
      </w:r>
      <w:r>
        <w:t xml:space="preserve">”</w:t>
      </w:r>
      <w:r>
        <w:t xml:space="preserve"> </w:t>
      </w:r>
      <w:r>
        <w:t xml:space="preserve">(3 times)</w:t>
      </w:r>
    </w:p>
    <w:p>
      <w:pPr>
        <w:numPr>
          <w:ilvl w:val="1"/>
          <w:numId w:val="1046"/>
        </w:numPr>
        <w:pStyle w:val="Compact"/>
      </w:pPr>
      <w:r>
        <w:t xml:space="preserve">“</w:t>
      </w:r>
      <w:r>
        <w:t xml:space="preserve">This directly</w:t>
      </w:r>
      <w:r>
        <w:t xml:space="preserve">”</w:t>
      </w:r>
      <w:r>
        <w:t xml:space="preserve"> </w:t>
      </w:r>
      <w:r>
        <w:t xml:space="preserve">(8+ times in Discussion alone)</w:t>
      </w:r>
    </w:p>
    <w:p>
      <w:pPr>
        <w:numPr>
          <w:ilvl w:val="1"/>
          <w:numId w:val="1046"/>
        </w:numPr>
        <w:pStyle w:val="Compact"/>
      </w:pPr>
      <w:r>
        <w:t xml:space="preserve">“</w:t>
      </w:r>
      <w:r>
        <w:t xml:space="preserve">As highlighted by</w:t>
      </w:r>
      <w:r>
        <w:t xml:space="preserve">”</w:t>
      </w:r>
      <w:r>
        <w:t xml:space="preserve"> </w:t>
      </w:r>
      <w:r>
        <w:t xml:space="preserve">(2 times)</w:t>
      </w:r>
    </w:p>
    <w:p>
      <w:pPr>
        <w:numPr>
          <w:ilvl w:val="1"/>
          <w:numId w:val="1046"/>
        </w:numPr>
        <w:pStyle w:val="Compact"/>
      </w:pPr>
      <w:r>
        <w:t xml:space="preserve">These are all common in ChatGPT outputs</w:t>
      </w:r>
    </w:p>
    <w:p>
      <w:pPr>
        <w:numPr>
          <w:ilvl w:val="0"/>
          <w:numId w:val="1044"/>
        </w:numPr>
        <w:pStyle w:val="Compact"/>
      </w:pPr>
      <w:r>
        <w:rPr>
          <w:b/>
        </w:rPr>
        <w:t xml:space="preserve">Hedging without substance:</w:t>
      </w:r>
    </w:p>
    <w:p>
      <w:pPr>
        <w:numPr>
          <w:ilvl w:val="1"/>
          <w:numId w:val="1047"/>
        </w:numPr>
        <w:pStyle w:val="Compact"/>
      </w:pPr>
      <w:r>
        <w:t xml:space="preserve">“</w:t>
      </w:r>
      <w:r>
        <w:t xml:space="preserve">It is important to note</w:t>
      </w:r>
      <w:r>
        <w:t xml:space="preserve">”</w:t>
      </w:r>
      <w:r>
        <w:t xml:space="preserve"> </w:t>
      </w:r>
      <w:r>
        <w:t xml:space="preserve">(not a phrase used by experienced academics)</w:t>
      </w:r>
    </w:p>
    <w:p>
      <w:pPr>
        <w:numPr>
          <w:ilvl w:val="1"/>
          <w:numId w:val="1047"/>
        </w:numPr>
        <w:pStyle w:val="Compact"/>
      </w:pPr>
      <w:r>
        <w:t xml:space="preserve">“</w:t>
      </w:r>
      <w:r>
        <w:t xml:space="preserve">It could be argued</w:t>
      </w:r>
      <w:r>
        <w:t xml:space="preserve">”</w:t>
      </w:r>
      <w:r>
        <w:t xml:space="preserve"> </w:t>
      </w:r>
      <w:r>
        <w:t xml:space="preserve">(implied but not explicitly stated; suggests uncertainty)</w:t>
      </w:r>
    </w:p>
    <w:p>
      <w:pPr>
        <w:numPr>
          <w:ilvl w:val="0"/>
          <w:numId w:val="1044"/>
        </w:numPr>
        <w:pStyle w:val="Compact"/>
      </w:pPr>
      <w:r>
        <w:rPr>
          <w:b/>
        </w:rPr>
        <w:t xml:space="preserve">Passive voice dominance:</w:t>
      </w:r>
    </w:p>
    <w:p>
      <w:pPr>
        <w:numPr>
          <w:ilvl w:val="1"/>
          <w:numId w:val="1048"/>
        </w:numPr>
        <w:pStyle w:val="Compact"/>
      </w:pPr>
      <w:r>
        <w:t xml:space="preserve">“</w:t>
      </w:r>
      <w:r>
        <w:t xml:space="preserve">The dataset was introduced…</w:t>
      </w:r>
      <w:r>
        <w:t xml:space="preserve">”</w:t>
      </w:r>
    </w:p>
    <w:p>
      <w:pPr>
        <w:numPr>
          <w:ilvl w:val="1"/>
          <w:numId w:val="1048"/>
        </w:numPr>
        <w:pStyle w:val="Compact"/>
      </w:pPr>
      <w:r>
        <w:t xml:space="preserve">“</w:t>
      </w:r>
      <w:r>
        <w:t xml:space="preserve">The study uses…</w:t>
      </w:r>
      <w:r>
        <w:t xml:space="preserve">”</w:t>
      </w:r>
      <w:r>
        <w:t xml:space="preserve"> </w:t>
      </w:r>
      <w:r>
        <w:t xml:space="preserve">(should be</w:t>
      </w:r>
      <w:r>
        <w:t xml:space="preserve"> </w:t>
      </w:r>
      <w:r>
        <w:t xml:space="preserve">“</w:t>
      </w:r>
      <w:r>
        <w:t xml:space="preserve">We use</w:t>
      </w:r>
      <w:r>
        <w:t xml:space="preserve">”</w:t>
      </w:r>
      <w:r>
        <w:t xml:space="preserve">)</w:t>
      </w:r>
    </w:p>
    <w:p>
      <w:pPr>
        <w:numPr>
          <w:ilvl w:val="1"/>
          <w:numId w:val="1048"/>
        </w:numPr>
        <w:pStyle w:val="Compact"/>
      </w:pPr>
      <w:r>
        <w:t xml:space="preserve">“</w:t>
      </w:r>
      <w:r>
        <w:t xml:space="preserve">The model was trained…</w:t>
      </w:r>
      <w:r>
        <w:t xml:space="preserve">”</w:t>
      </w:r>
      <w:r>
        <w:t xml:space="preserve"> </w:t>
      </w:r>
      <w:r>
        <w:t xml:space="preserve">(should be</w:t>
      </w:r>
      <w:r>
        <w:t xml:space="preserve"> </w:t>
      </w:r>
      <w:r>
        <w:t xml:space="preserve">“</w:t>
      </w:r>
      <w:r>
        <w:t xml:space="preserve">We trained</w:t>
      </w:r>
      <w:r>
        <w:t xml:space="preserve">”</w:t>
      </w:r>
      <w:r>
        <w:t xml:space="preserve">)</w:t>
      </w:r>
    </w:p>
    <w:p>
      <w:pPr>
        <w:numPr>
          <w:ilvl w:val="0"/>
          <w:numId w:val="1044"/>
        </w:numPr>
        <w:pStyle w:val="Compact"/>
      </w:pPr>
      <w:r>
        <w:rPr>
          <w:b/>
        </w:rPr>
        <w:t xml:space="preserve">Flowery/pretentious language:</w:t>
      </w:r>
    </w:p>
    <w:p>
      <w:pPr>
        <w:numPr>
          <w:ilvl w:val="1"/>
          <w:numId w:val="1049"/>
        </w:numPr>
        <w:pStyle w:val="Compact"/>
      </w:pPr>
      <w:r>
        <w:t xml:space="preserve">“</w:t>
      </w:r>
      <w:r>
        <w:t xml:space="preserve">volumetric identity</w:t>
      </w:r>
      <w:r>
        <w:t xml:space="preserve">”</w:t>
      </w:r>
      <w:r>
        <w:t xml:space="preserve"> </w:t>
      </w:r>
      <w:r>
        <w:t xml:space="preserve">(pretentious)</w:t>
      </w:r>
    </w:p>
    <w:p>
      <w:pPr>
        <w:numPr>
          <w:ilvl w:val="1"/>
          <w:numId w:val="1049"/>
        </w:numPr>
        <w:pStyle w:val="Compact"/>
      </w:pPr>
      <w:r>
        <w:t xml:space="preserve">“</w:t>
      </w:r>
      <w:r>
        <w:t xml:space="preserve">aligns naturally with</w:t>
      </w:r>
      <w:r>
        <w:t xml:space="preserve">”</w:t>
      </w:r>
      <w:r>
        <w:t xml:space="preserve"> </w:t>
      </w:r>
      <w:r>
        <w:t xml:space="preserve">(metaphorical, inappropriate for technical writing)</w:t>
      </w:r>
    </w:p>
    <w:p>
      <w:pPr>
        <w:numPr>
          <w:ilvl w:val="1"/>
          <w:numId w:val="1049"/>
        </w:numPr>
        <w:pStyle w:val="Compact"/>
      </w:pPr>
      <w:r>
        <w:t xml:space="preserve">“</w:t>
      </w:r>
      <w:r>
        <w:t xml:space="preserve">manifold constraint</w:t>
      </w:r>
      <w:r>
        <w:t xml:space="preserve">”</w:t>
      </w:r>
      <w:r>
        <w:t xml:space="preserve"> </w:t>
      </w:r>
      <w:r>
        <w:t xml:space="preserve">(correct term, but used awkwardly)</w:t>
      </w:r>
    </w:p>
    <w:p>
      <w:r>
        <w:pict>
          <v:rect style="width:0;height:1.5pt" o:hralign="center" o:hrstd="t" o:hr="t"/>
        </w:pict>
      </w:r>
    </w:p>
    <w:p>
      <w:pPr>
        <w:pStyle w:val="Heading3"/>
      </w:pPr>
      <w:bookmarkStart w:id="70" w:name="sections-most-likely-to-be-ai-generated"/>
      <w:r>
        <w:rPr>
          <w:b/>
        </w:rPr>
        <w:t xml:space="preserve">Sections Most Likely to Be AI-Generated:</w:t>
      </w:r>
      <w:bookmarkEnd w:id="70"/>
    </w:p>
    <w:p>
      <w:pPr>
        <w:numPr>
          <w:ilvl w:val="0"/>
          <w:numId w:val="1050"/>
        </w:numPr>
        <w:pStyle w:val="Compact"/>
      </w:pPr>
      <w:r>
        <w:rPr>
          <w:b/>
        </w:rPr>
        <w:t xml:space="preserve">Section 1.1</w:t>
      </w:r>
      <w:r>
        <w:t xml:space="preserve"> </w:t>
      </w:r>
      <w:r>
        <w:t xml:space="preserve">– The 500-word digression on</w:t>
      </w:r>
      <w:r>
        <w:t xml:space="preserve"> </w:t>
      </w:r>
      <w:r>
        <w:t xml:space="preserve">“</w:t>
      </w:r>
      <w:r>
        <w:t xml:space="preserve">evolution from pen to computers</w:t>
      </w:r>
      <w:r>
        <w:t xml:space="preserve">”</w:t>
      </w:r>
      <w:r>
        <w:t xml:space="preserve"> </w:t>
      </w:r>
      <w:r>
        <w:t xml:space="preserve">reads like a ChatGPT prompt result</w:t>
      </w:r>
    </w:p>
    <w:p>
      <w:pPr>
        <w:numPr>
          <w:ilvl w:val="1"/>
          <w:numId w:val="1051"/>
        </w:numPr>
        <w:pStyle w:val="Compact"/>
      </w:pPr>
      <w:r>
        <w:t xml:space="preserve">Verbose, meandering, reaches the point slowly</w:t>
      </w:r>
    </w:p>
    <w:p>
      <w:pPr>
        <w:numPr>
          <w:ilvl w:val="1"/>
          <w:numId w:val="1051"/>
        </w:numPr>
        <w:pStyle w:val="Compact"/>
      </w:pPr>
      <w:r>
        <w:t xml:space="preserve">Not how a human would structure it</w:t>
      </w:r>
    </w:p>
    <w:p>
      <w:pPr>
        <w:numPr>
          <w:ilvl w:val="0"/>
          <w:numId w:val="1050"/>
        </w:numPr>
        <w:pStyle w:val="Compact"/>
      </w:pPr>
      <w:r>
        <w:rPr>
          <w:b/>
        </w:rPr>
        <w:t xml:space="preserve">Section 4 (Discussion)</w:t>
      </w:r>
      <w:r>
        <w:t xml:space="preserve"> </w:t>
      </w:r>
      <w:r>
        <w:t xml:space="preserve">– The rigid structure of each subsection affirming an RQ is suspicious</w:t>
      </w:r>
    </w:p>
    <w:p>
      <w:pPr>
        <w:numPr>
          <w:ilvl w:val="1"/>
          <w:numId w:val="1052"/>
        </w:numPr>
        <w:pStyle w:val="Compact"/>
      </w:pPr>
      <w:r>
        <w:t xml:space="preserve">4.1:</w:t>
      </w:r>
      <w:r>
        <w:t xml:space="preserve"> </w:t>
      </w:r>
      <w:r>
        <w:t xml:space="preserve">“</w:t>
      </w:r>
      <w:r>
        <w:t xml:space="preserve">RQ1 is addressed…</w:t>
      </w:r>
      <w:r>
        <w:t xml:space="preserve">”</w:t>
      </w:r>
    </w:p>
    <w:p>
      <w:pPr>
        <w:numPr>
          <w:ilvl w:val="1"/>
          <w:numId w:val="1052"/>
        </w:numPr>
        <w:pStyle w:val="Compact"/>
      </w:pPr>
      <w:r>
        <w:t xml:space="preserve">4.2:</w:t>
      </w:r>
      <w:r>
        <w:t xml:space="preserve"> </w:t>
      </w:r>
      <w:r>
        <w:t xml:space="preserve">“</w:t>
      </w:r>
      <w:r>
        <w:t xml:space="preserve">RQ2 and RQ3 are answered…</w:t>
      </w:r>
      <w:r>
        <w:t xml:space="preserve">”</w:t>
      </w:r>
    </w:p>
    <w:p>
      <w:pPr>
        <w:numPr>
          <w:ilvl w:val="1"/>
          <w:numId w:val="1052"/>
        </w:numPr>
        <w:pStyle w:val="Compact"/>
      </w:pPr>
      <w:r>
        <w:t xml:space="preserve">4.3:</w:t>
      </w:r>
      <w:r>
        <w:t xml:space="preserve"> </w:t>
      </w:r>
      <w:r>
        <w:t xml:space="preserve">“</w:t>
      </w:r>
      <w:r>
        <w:t xml:space="preserve">RQ5 is confirmed…</w:t>
      </w:r>
      <w:r>
        <w:t xml:space="preserve">”</w:t>
      </w:r>
    </w:p>
    <w:p>
      <w:pPr>
        <w:numPr>
          <w:ilvl w:val="1"/>
          <w:numId w:val="1052"/>
        </w:numPr>
        <w:pStyle w:val="Compact"/>
      </w:pPr>
      <w:r>
        <w:t xml:space="preserve">This formulaic structure suggests AI organization</w:t>
      </w:r>
    </w:p>
    <w:p>
      <w:pPr>
        <w:numPr>
          <w:ilvl w:val="0"/>
          <w:numId w:val="1050"/>
        </w:numPr>
        <w:pStyle w:val="Compact"/>
      </w:pPr>
      <w:r>
        <w:rPr>
          <w:b/>
        </w:rPr>
        <w:t xml:space="preserve">Abstract</w:t>
      </w:r>
      <w:r>
        <w:t xml:space="preserve"> </w:t>
      </w:r>
      <w:r>
        <w:t xml:space="preserve">– While well-written, it reads like a paraphrase of a ChatGPT summary</w:t>
      </w:r>
    </w:p>
    <w:p>
      <w:pPr>
        <w:numPr>
          <w:ilvl w:val="1"/>
          <w:numId w:val="1053"/>
        </w:numPr>
        <w:pStyle w:val="Compact"/>
      </w:pPr>
      <w:r>
        <w:t xml:space="preserve">Too polished; lacks the author’s specific voice</w:t>
      </w:r>
    </w:p>
    <w:p>
      <w:r>
        <w:pict>
          <v:rect style="width:0;height:1.5pt" o:hralign="center" o:hrstd="t" o:hr="t"/>
        </w:pict>
      </w:r>
    </w:p>
    <w:p>
      <w:pPr>
        <w:pStyle w:val="Heading3"/>
      </w:pPr>
      <w:bookmarkStart w:id="71" w:name="Xa747ee3d011642da2e57acadd09ae8b1936c5ea"/>
      <w:r>
        <w:rPr>
          <w:b/>
        </w:rPr>
        <w:t xml:space="preserve">Sections Likely Written by the Author (Human):</w:t>
      </w:r>
      <w:bookmarkEnd w:id="71"/>
    </w:p>
    <w:p>
      <w:pPr>
        <w:numPr>
          <w:ilvl w:val="0"/>
          <w:numId w:val="1054"/>
        </w:numPr>
        <w:pStyle w:val="Compact"/>
      </w:pPr>
      <w:r>
        <w:rPr>
          <w:b/>
        </w:rPr>
        <w:t xml:space="preserve">Section 2 (Methodology)</w:t>
      </w:r>
      <w:r>
        <w:t xml:space="preserve"> </w:t>
      </w:r>
      <w:r>
        <w:t xml:space="preserve">– The technical detail and specific hyperparameter choices suggest real implementation experience</w:t>
      </w:r>
    </w:p>
    <w:p>
      <w:pPr>
        <w:numPr>
          <w:ilvl w:val="0"/>
          <w:numId w:val="1054"/>
        </w:numPr>
        <w:pStyle w:val="Compact"/>
      </w:pPr>
      <w:r>
        <w:rPr>
          <w:b/>
        </w:rPr>
        <w:t xml:space="preserve">Sections 3.1–3.4 (Results)</w:t>
      </w:r>
      <w:r>
        <w:t xml:space="preserve"> </w:t>
      </w:r>
      <w:r>
        <w:t xml:space="preserve">– The specific numerical tables and comparisons seem genuine</w:t>
      </w:r>
    </w:p>
    <w:p>
      <w:pPr>
        <w:numPr>
          <w:ilvl w:val="0"/>
          <w:numId w:val="1054"/>
        </w:numPr>
        <w:pStyle w:val="Compact"/>
      </w:pPr>
      <w:r>
        <w:rPr>
          <w:b/>
        </w:rPr>
        <w:t xml:space="preserve">Parts of Discussion 4.2</w:t>
      </w:r>
      <w:r>
        <w:t xml:space="preserve"> </w:t>
      </w:r>
      <w:r>
        <w:t xml:space="preserve">– The chair-leg analysis shows specific domain knowledge</w:t>
      </w:r>
    </w:p>
    <w:p>
      <w:r>
        <w:pict>
          <v:rect style="width:0;height:1.5pt" o:hralign="center" o:hrstd="t" o:hr="t"/>
        </w:pict>
      </w:r>
    </w:p>
    <w:p>
      <w:pPr>
        <w:pStyle w:val="Heading2"/>
      </w:pPr>
      <w:bookmarkStart w:id="72" w:name="recommendations-for-acceptance"/>
      <w:r>
        <w:t xml:space="preserve">RECOMMENDATIONS FOR ACCEPTANCE</w:t>
      </w:r>
      <w:bookmarkEnd w:id="72"/>
    </w:p>
    <w:p>
      <w:pPr>
        <w:pStyle w:val="FirstParagraph"/>
      </w:pPr>
      <w:r>
        <w:rPr>
          <w:b/>
        </w:rPr>
        <w:t xml:space="preserve">This dissertation is NOT ACCEPTABLE in its current form.</w:t>
      </w:r>
      <w:r>
        <w:t xml:space="preserve"> </w:t>
      </w:r>
      <w:r>
        <w:t xml:space="preserve">Before resubmission:</w:t>
      </w:r>
    </w:p>
    <w:p>
      <w:pPr>
        <w:pStyle w:val="Heading3"/>
      </w:pPr>
      <w:bookmarkStart w:id="73" w:name="tier-1-must-fix-blocking-issues"/>
      <w:r>
        <w:rPr>
          <w:b/>
        </w:rPr>
        <w:t xml:space="preserve">Tier 1: Must Fix (Blocking Issues)</w:t>
      </w:r>
      <w:bookmarkEnd w:id="73"/>
    </w:p>
    <w:p>
      <w:pPr>
        <w:numPr>
          <w:ilvl w:val="0"/>
          <w:numId w:val="1055"/>
        </w:numPr>
        <w:pStyle w:val="Compact"/>
      </w:pPr>
      <w:r>
        <w:t xml:space="preserve">✅</w:t>
      </w:r>
      <w:r>
        <w:t xml:space="preserve"> </w:t>
      </w:r>
      <w:r>
        <w:rPr>
          <w:b/>
        </w:rPr>
        <w:t xml:space="preserve">Add missing citations or remove:</w:t>
      </w:r>
    </w:p>
    <w:p>
      <w:pPr>
        <w:numPr>
          <w:ilvl w:val="1"/>
          <w:numId w:val="1056"/>
        </w:numPr>
        <w:pStyle w:val="Compact"/>
      </w:pPr>
      <w:r>
        <w:t xml:space="preserve">Han et al. (2019) – Add full citation (author, venue, year, DOI)</w:t>
      </w:r>
    </w:p>
    <w:p>
      <w:pPr>
        <w:numPr>
          <w:ilvl w:val="1"/>
          <w:numId w:val="1056"/>
        </w:numPr>
        <w:pStyle w:val="Compact"/>
      </w:pPr>
      <w:r>
        <w:t xml:space="preserve">Vinodkumar et al. (2024) – Add full citation or remove</w:t>
      </w:r>
    </w:p>
    <w:p>
      <w:pPr>
        <w:numPr>
          <w:ilvl w:val="1"/>
          <w:numId w:val="1056"/>
        </w:numPr>
        <w:pStyle w:val="Compact"/>
      </w:pPr>
      <w:r>
        <w:t xml:space="preserve">Zhang et al. (2024) – Complete the reference with venue and authors</w:t>
      </w:r>
    </w:p>
    <w:p>
      <w:pPr>
        <w:numPr>
          <w:ilvl w:val="0"/>
          <w:numId w:val="1055"/>
        </w:numPr>
        <w:pStyle w:val="Compact"/>
      </w:pPr>
      <w:r>
        <w:t xml:space="preserve">✅</w:t>
      </w:r>
      <w:r>
        <w:t xml:space="preserve"> </w:t>
      </w:r>
      <w:r>
        <w:rPr>
          <w:b/>
        </w:rPr>
        <w:t xml:space="preserve">Address AI-generated imagery:</w:t>
      </w:r>
    </w:p>
    <w:p>
      <w:pPr>
        <w:numPr>
          <w:ilvl w:val="1"/>
          <w:numId w:val="1057"/>
        </w:numPr>
        <w:pStyle w:val="Compact"/>
      </w:pPr>
      <w:r>
        <w:t xml:space="preserve">Option A: Regenerate all figures (2.1, 2.2, 3.1–3.5) using legitimate tools</w:t>
      </w:r>
    </w:p>
    <w:p>
      <w:pPr>
        <w:numPr>
          <w:ilvl w:val="1"/>
          <w:numId w:val="1057"/>
        </w:numPr>
        <w:pStyle w:val="Compact"/>
      </w:pPr>
      <w:r>
        <w:t xml:space="preserve">Option B: Add to Methods section:</w:t>
      </w:r>
      <w:r>
        <w:t xml:space="preserve"> </w:t>
      </w:r>
      <w:r>
        <w:rPr>
          <w:i/>
        </w:rPr>
        <w:t xml:space="preserve">“</w:t>
      </w:r>
      <w:r>
        <w:rPr>
          <w:i/>
        </w:rPr>
        <w:t xml:space="preserve">Figures 2.1 and 2.2 were generated using [AI tool] for illustrative purposes only. Results figures (3.1–3.5) were generated from code outputs.</w:t>
      </w:r>
      <w:r>
        <w:rPr>
          <w:i/>
        </w:rPr>
        <w:t xml:space="preserve">”</w:t>
      </w:r>
    </w:p>
    <w:p>
      <w:pPr>
        <w:numPr>
          <w:ilvl w:val="0"/>
          <w:numId w:val="1055"/>
        </w:numPr>
        <w:pStyle w:val="Compact"/>
      </w:pPr>
      <w:r>
        <w:t xml:space="preserve">✅</w:t>
      </w:r>
      <w:r>
        <w:t xml:space="preserve"> </w:t>
      </w:r>
      <w:r>
        <w:rPr>
          <w:b/>
        </w:rPr>
        <w:t xml:space="preserve">Re-run extended training for 1024-dimensional model:</w:t>
      </w:r>
    </w:p>
    <w:p>
      <w:pPr>
        <w:numPr>
          <w:ilvl w:val="1"/>
          <w:numId w:val="1058"/>
        </w:numPr>
        <w:pStyle w:val="Compact"/>
      </w:pPr>
      <w:r>
        <w:t xml:space="preserve">Extend to 100-200 epochs and report convergence</w:t>
      </w:r>
    </w:p>
    <w:p>
      <w:pPr>
        <w:numPr>
          <w:ilvl w:val="1"/>
          <w:numId w:val="1058"/>
        </w:numPr>
        <w:pStyle w:val="Compact"/>
      </w:pPr>
      <w:r>
        <w:t xml:space="preserve">Provide evidence supporting the claim that the model was undertrained</w:t>
      </w:r>
    </w:p>
    <w:p>
      <w:pPr>
        <w:numPr>
          <w:ilvl w:val="1"/>
          <w:numId w:val="1058"/>
        </w:numPr>
        <w:pStyle w:val="Compact"/>
      </w:pPr>
      <w:r>
        <w:t xml:space="preserve">OR acknowledge that 512 may genuinely generalize better in this regime</w:t>
      </w:r>
    </w:p>
    <w:p>
      <w:pPr>
        <w:pStyle w:val="Heading3"/>
      </w:pPr>
      <w:bookmarkStart w:id="74" w:name="tier-2-should-fix-major-weaknesses"/>
      <w:r>
        <w:rPr>
          <w:b/>
        </w:rPr>
        <w:t xml:space="preserve">Tier 2: Should Fix (Major Weaknesses)</w:t>
      </w:r>
      <w:bookmarkEnd w:id="74"/>
    </w:p>
    <w:p>
      <w:pPr>
        <w:numPr>
          <w:ilvl w:val="0"/>
          <w:numId w:val="1059"/>
        </w:numPr>
        <w:pStyle w:val="Compact"/>
      </w:pPr>
      <w:r>
        <w:t xml:space="preserve">✅</w:t>
      </w:r>
      <w:r>
        <w:t xml:space="preserve"> </w:t>
      </w:r>
      <w:r>
        <w:rPr>
          <w:b/>
        </w:rPr>
        <w:t xml:space="preserve">Revise Discussion to reduce AI-like phrasing:</w:t>
      </w:r>
    </w:p>
    <w:p>
      <w:pPr>
        <w:numPr>
          <w:ilvl w:val="1"/>
          <w:numId w:val="1060"/>
        </w:numPr>
        <w:pStyle w:val="Compact"/>
      </w:pPr>
      <w:r>
        <w:t xml:space="preserve">Remove</w:t>
      </w:r>
      <w:r>
        <w:t xml:space="preserve"> </w:t>
      </w:r>
      <w:r>
        <w:t xml:space="preserve">“</w:t>
      </w:r>
      <w:r>
        <w:t xml:space="preserve">This directly confirms RQ[X]</w:t>
      </w:r>
      <w:r>
        <w:t xml:space="preserve">”</w:t>
      </w:r>
      <w:r>
        <w:t xml:space="preserve"> </w:t>
      </w:r>
      <w:r>
        <w:t xml:space="preserve">(use 2-3 times max)</w:t>
      </w:r>
    </w:p>
    <w:p>
      <w:pPr>
        <w:numPr>
          <w:ilvl w:val="1"/>
          <w:numId w:val="1060"/>
        </w:numPr>
        <w:pStyle w:val="Compact"/>
      </w:pPr>
      <w:r>
        <w:t xml:space="preserve">Replace</w:t>
      </w:r>
      <w:r>
        <w:t xml:space="preserve"> </w:t>
      </w:r>
      <w:r>
        <w:t xml:space="preserve">“</w:t>
      </w:r>
      <w:r>
        <w:t xml:space="preserve">It is important to note</w:t>
      </w:r>
      <w:r>
        <w:t xml:space="preserve">”</w:t>
      </w:r>
      <w:r>
        <w:t xml:space="preserve"> </w:t>
      </w:r>
      <w:r>
        <w:t xml:space="preserve">with direct statements</w:t>
      </w:r>
    </w:p>
    <w:p>
      <w:pPr>
        <w:numPr>
          <w:ilvl w:val="1"/>
          <w:numId w:val="1060"/>
        </w:numPr>
        <w:pStyle w:val="Compact"/>
      </w:pPr>
      <w:r>
        <w:t xml:space="preserve">Increase use of</w:t>
      </w:r>
      <w:r>
        <w:t xml:space="preserve"> </w:t>
      </w:r>
      <w:r>
        <w:t xml:space="preserve">“</w:t>
      </w:r>
      <w:r>
        <w:t xml:space="preserve">we,</w:t>
      </w:r>
      <w:r>
        <w:t xml:space="preserve">”</w:t>
      </w:r>
      <w:r>
        <w:t xml:space="preserve"> </w:t>
      </w:r>
      <w:r>
        <w:t xml:space="preserve">“</w:t>
      </w:r>
      <w:r>
        <w:t xml:space="preserve">our,</w:t>
      </w:r>
      <w:r>
        <w:t xml:space="preserve">”</w:t>
      </w:r>
      <w:r>
        <w:t xml:space="preserve"> </w:t>
      </w:r>
      <w:r>
        <w:t xml:space="preserve">“</w:t>
      </w:r>
      <w:r>
        <w:t xml:space="preserve">I</w:t>
      </w:r>
      <w:r>
        <w:t xml:space="preserve">”</w:t>
      </w:r>
      <w:r>
        <w:t xml:space="preserve"> </w:t>
      </w:r>
      <w:r>
        <w:t xml:space="preserve">to establish authorial voice</w:t>
      </w:r>
    </w:p>
    <w:p>
      <w:pPr>
        <w:numPr>
          <w:ilvl w:val="0"/>
          <w:numId w:val="1059"/>
        </w:numPr>
        <w:pStyle w:val="Compact"/>
      </w:pPr>
      <w:r>
        <w:t xml:space="preserve">✅</w:t>
      </w:r>
      <w:r>
        <w:t xml:space="preserve"> </w:t>
      </w:r>
      <w:r>
        <w:rPr>
          <w:b/>
        </w:rPr>
        <w:t xml:space="preserve">Add ablation studies or justify design choices:</w:t>
      </w:r>
    </w:p>
    <w:p>
      <w:pPr>
        <w:numPr>
          <w:ilvl w:val="1"/>
          <w:numId w:val="1061"/>
        </w:numPr>
        <w:pStyle w:val="Compact"/>
      </w:pPr>
      <w:r>
        <w:t xml:space="preserve">Why 8 neighbors? Test 4, 8, 16 and report results</w:t>
      </w:r>
    </w:p>
    <w:p>
      <w:pPr>
        <w:numPr>
          <w:ilvl w:val="1"/>
          <w:numId w:val="1061"/>
        </w:numPr>
        <w:pStyle w:val="Compact"/>
      </w:pPr>
      <w:r>
        <w:t xml:space="preserve">Why two folding MLPs? Ablate and compare single vs. double</w:t>
      </w:r>
    </w:p>
    <w:p>
      <w:pPr>
        <w:numPr>
          <w:ilvl w:val="1"/>
          <w:numId w:val="1061"/>
        </w:numPr>
        <w:pStyle w:val="Compact"/>
      </w:pPr>
      <w:r>
        <w:t xml:space="preserve">Why 50 epochs? Report learning curves and convergence behavior</w:t>
      </w:r>
    </w:p>
    <w:p>
      <w:pPr>
        <w:numPr>
          <w:ilvl w:val="0"/>
          <w:numId w:val="1059"/>
        </w:numPr>
        <w:pStyle w:val="Compact"/>
      </w:pPr>
      <w:r>
        <w:t xml:space="preserve">✅</w:t>
      </w:r>
      <w:r>
        <w:t xml:space="preserve"> </w:t>
      </w:r>
      <w:r>
        <w:rPr>
          <w:b/>
        </w:rPr>
        <w:t xml:space="preserve">Fix section numbering:</w:t>
      </w:r>
    </w:p>
    <w:p>
      <w:pPr>
        <w:numPr>
          <w:ilvl w:val="1"/>
          <w:numId w:val="1062"/>
        </w:numPr>
        <w:pStyle w:val="Compact"/>
      </w:pPr>
      <w:r>
        <w:t xml:space="preserve">Implement consistent hierarchical numbering (1.1–1.5, 2.1–2.4, etc.)</w:t>
      </w:r>
    </w:p>
    <w:p>
      <w:pPr>
        <w:numPr>
          <w:ilvl w:val="1"/>
          <w:numId w:val="1062"/>
        </w:numPr>
        <w:pStyle w:val="Compact"/>
      </w:pPr>
      <w:r>
        <w:t xml:space="preserve">Ensure all subsections are numbered</w:t>
      </w:r>
    </w:p>
    <w:p>
      <w:pPr>
        <w:numPr>
          <w:ilvl w:val="0"/>
          <w:numId w:val="1059"/>
        </w:numPr>
        <w:pStyle w:val="Compact"/>
      </w:pPr>
      <w:r>
        <w:t xml:space="preserve">✅</w:t>
      </w:r>
      <w:r>
        <w:t xml:space="preserve"> </w:t>
      </w:r>
      <w:r>
        <w:rPr>
          <w:b/>
        </w:rPr>
        <w:t xml:space="preserve">Reframe the</w:t>
      </w:r>
      <w:r>
        <w:rPr>
          <w:b/>
        </w:rPr>
        <w:t xml:space="preserve"> </w:t>
      </w:r>
      <w:r>
        <w:rPr>
          <w:b/>
        </w:rPr>
        <w:t xml:space="preserve">“</w:t>
      </w:r>
      <w:r>
        <w:rPr>
          <w:b/>
        </w:rPr>
        <w:t xml:space="preserve">novel contribution</w:t>
      </w:r>
      <w:r>
        <w:rPr>
          <w:b/>
        </w:rPr>
        <w:t xml:space="preserve">”</w:t>
      </w:r>
      <w:r>
        <w:rPr>
          <w:b/>
        </w:rPr>
        <w:t xml:space="preserve"> </w:t>
      </w:r>
      <w:r>
        <w:rPr>
          <w:b/>
        </w:rPr>
        <w:t xml:space="preserve">honestly:</w:t>
      </w:r>
    </w:p>
    <w:p>
      <w:pPr>
        <w:numPr>
          <w:ilvl w:val="1"/>
          <w:numId w:val="1063"/>
        </w:numPr>
        <w:pStyle w:val="Compact"/>
      </w:pPr>
      <w:r>
        <w:t xml:space="preserve">Change:</w:t>
      </w:r>
      <w:r>
        <w:t xml:space="preserve"> </w:t>
      </w:r>
      <w:r>
        <w:t xml:space="preserve">“</w:t>
      </w:r>
      <w:r>
        <w:t xml:space="preserve">We introduce a novel framework by bridging…</w:t>
      </w:r>
      <w:r>
        <w:t xml:space="preserve">”</w:t>
      </w:r>
    </w:p>
    <w:p>
      <w:pPr>
        <w:numPr>
          <w:ilvl w:val="1"/>
          <w:numId w:val="1063"/>
        </w:numPr>
        <w:pStyle w:val="Compact"/>
      </w:pPr>
      <w:r>
        <w:t xml:space="preserve">To:</w:t>
      </w:r>
      <w:r>
        <w:t xml:space="preserve"> </w:t>
      </w:r>
      <w:r>
        <w:t xml:space="preserve">“</w:t>
      </w:r>
      <w:r>
        <w:t xml:space="preserve">We extend prior work by comparing latent dimensions (512 vs. 1024) and validating reconstructions in SolidWorks, showing that numerical metrics alone do not guarantee CAD usability.</w:t>
      </w:r>
      <w:r>
        <w:t xml:space="preserve">”</w:t>
      </w:r>
    </w:p>
    <w:p>
      <w:pPr>
        <w:numPr>
          <w:ilvl w:val="1"/>
          <w:numId w:val="1063"/>
        </w:numPr>
        <w:pStyle w:val="Compact"/>
      </w:pPr>
      <w:r>
        <w:t xml:space="preserve">This is more honest and still a valid contribution at MSc level</w:t>
      </w:r>
    </w:p>
    <w:p>
      <w:pPr>
        <w:pStyle w:val="Heading3"/>
      </w:pPr>
      <w:bookmarkStart w:id="75" w:name="tier-3-nice-to-have-minor-improvements"/>
      <w:r>
        <w:rPr>
          <w:b/>
        </w:rPr>
        <w:t xml:space="preserve">Tier 3: Nice to Have (Minor Improvements)</w:t>
      </w:r>
      <w:bookmarkEnd w:id="75"/>
    </w:p>
    <w:p>
      <w:pPr>
        <w:numPr>
          <w:ilvl w:val="0"/>
          <w:numId w:val="1064"/>
        </w:numPr>
        <w:pStyle w:val="Compact"/>
      </w:pPr>
      <w:r>
        <w:t xml:space="preserve">✅ Add DOI numbers to all references</w:t>
      </w:r>
    </w:p>
    <w:p>
      <w:pPr>
        <w:numPr>
          <w:ilvl w:val="0"/>
          <w:numId w:val="1064"/>
        </w:numPr>
        <w:pStyle w:val="Compact"/>
      </w:pPr>
      <w:r>
        <w:t xml:space="preserve">✅ Improve figure captions with more descriptive information</w:t>
      </w:r>
    </w:p>
    <w:p>
      <w:pPr>
        <w:numPr>
          <w:ilvl w:val="0"/>
          <w:numId w:val="1064"/>
        </w:numPr>
        <w:pStyle w:val="Compact"/>
      </w:pPr>
      <w:r>
        <w:t xml:space="preserve">✅ Add statistical significance tests (confidence intervals) to Tables 3.1 and 3.2</w:t>
      </w:r>
    </w:p>
    <w:p>
      <w:pPr>
        <w:numPr>
          <w:ilvl w:val="0"/>
          <w:numId w:val="1064"/>
        </w:numPr>
        <w:pStyle w:val="Compact"/>
      </w:pPr>
      <w:r>
        <w:t xml:space="preserve">✅ Fix grammar errors (RQ3, run-on sentences)</w:t>
      </w:r>
    </w:p>
    <w:p>
      <w:r>
        <w:pict>
          <v:rect style="width:0;height:1.5pt" o:hralign="center" o:hrstd="t" o:hr="t"/>
        </w:pict>
      </w:r>
    </w:p>
    <w:p>
      <w:pPr>
        <w:pStyle w:val="Heading2"/>
      </w:pPr>
      <w:bookmarkStart w:id="76" w:name="final-verdict"/>
      <w:r>
        <w:t xml:space="preserve">FINAL VERDICT</w:t>
      </w:r>
      <w:bookmarkEnd w:id="76"/>
    </w:p>
    <w:tbl>
      <w:tblPr>
        <w:tblStyle w:val="Table"/>
        <w:tblW w:type="pct" w:w="5000.0"/>
        <w:tblLook w:firstRow="1"/>
      </w:tblPr>
      <w:tblGrid>
        <w:gridCol w:w="2828"/>
        <w:gridCol w:w="2262"/>
        <w:gridCol w:w="2828"/>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Rating</w:t>
            </w:r>
          </w:p>
        </w:tc>
        <w:tc>
          <w:tcPr>
            <w:tcBorders>
              <w:bottom w:val="single"/>
            </w:tcBorders>
            <w:vAlign w:val="bottom"/>
          </w:tcPr>
          <w:p>
            <w:pPr>
              <w:pStyle w:val="Compact"/>
              <w:jc w:val="left"/>
            </w:pPr>
            <w:r>
              <w:t xml:space="preserve">Comments</w:t>
            </w:r>
          </w:p>
        </w:tc>
      </w:tr>
      <w:tr>
        <w:tc>
          <w:p>
            <w:pPr>
              <w:pStyle w:val="Compact"/>
              <w:jc w:val="left"/>
            </w:pPr>
            <w:r>
              <w:rPr>
                <w:b/>
              </w:rPr>
              <w:t xml:space="preserve">Technical Soundness</w:t>
            </w:r>
          </w:p>
        </w:tc>
        <w:tc>
          <w:p>
            <w:pPr>
              <w:pStyle w:val="Compact"/>
              <w:jc w:val="left"/>
            </w:pPr>
            <w:r>
              <w:t xml:space="preserve">✓ GOOD</w:t>
            </w:r>
          </w:p>
        </w:tc>
        <w:tc>
          <w:p>
            <w:pPr>
              <w:pStyle w:val="Compact"/>
              <w:jc w:val="left"/>
            </w:pPr>
            <w:r>
              <w:t xml:space="preserve">Methodology is competent; results are genuine</w:t>
            </w:r>
          </w:p>
        </w:tc>
      </w:tr>
      <w:tr>
        <w:tc>
          <w:p>
            <w:pPr>
              <w:pStyle w:val="Compact"/>
              <w:jc w:val="left"/>
            </w:pPr>
            <w:r>
              <w:rPr>
                <w:b/>
              </w:rPr>
              <w:t xml:space="preserve">Novelty</w:t>
            </w:r>
          </w:p>
        </w:tc>
        <w:tc>
          <w:p>
            <w:pPr>
              <w:pStyle w:val="Compact"/>
              <w:jc w:val="left"/>
            </w:pPr>
            <w:r>
              <w:t xml:space="preserve">✗ WEAK</w:t>
            </w:r>
          </w:p>
        </w:tc>
        <w:tc>
          <w:p>
            <w:pPr>
              <w:pStyle w:val="Compact"/>
              <w:jc w:val="left"/>
            </w:pPr>
            <w:r>
              <w:t xml:space="preserve">Comparing two latent sizes is incremental</w:t>
            </w:r>
          </w:p>
        </w:tc>
      </w:tr>
      <w:tr>
        <w:tc>
          <w:p>
            <w:pPr>
              <w:pStyle w:val="Compact"/>
              <w:jc w:val="left"/>
            </w:pPr>
            <w:r>
              <w:rPr>
                <w:b/>
              </w:rPr>
              <w:t xml:space="preserve">Academic Integrity</w:t>
            </w:r>
          </w:p>
        </w:tc>
        <w:tc>
          <w:p>
            <w:pPr>
              <w:pStyle w:val="Compact"/>
              <w:jc w:val="left"/>
            </w:pPr>
            <w:r>
              <w:t xml:space="preserve">✗ CRITICAL CONCERN</w:t>
            </w:r>
          </w:p>
        </w:tc>
        <w:tc>
          <w:p>
            <w:pPr>
              <w:pStyle w:val="Compact"/>
              <w:jc w:val="left"/>
            </w:pPr>
            <w:r>
              <w:t xml:space="preserve">AI imagery without disclosure; missing citations</w:t>
            </w:r>
          </w:p>
        </w:tc>
      </w:tr>
      <w:tr>
        <w:tc>
          <w:p>
            <w:pPr>
              <w:pStyle w:val="Compact"/>
              <w:jc w:val="left"/>
            </w:pPr>
            <w:r>
              <w:rPr>
                <w:b/>
              </w:rPr>
              <w:t xml:space="preserve">Writing Quality</w:t>
            </w:r>
          </w:p>
        </w:tc>
        <w:tc>
          <w:p>
            <w:pPr>
              <w:pStyle w:val="Compact"/>
              <w:jc w:val="left"/>
            </w:pPr>
            <w:r>
              <w:t xml:space="preserve">~ MIXED</w:t>
            </w:r>
          </w:p>
        </w:tc>
        <w:tc>
          <w:p>
            <w:pPr>
              <w:pStyle w:val="Compact"/>
              <w:jc w:val="left"/>
            </w:pPr>
            <w:r>
              <w:t xml:space="preserve">Some sections are clear; others show AI markers</w:t>
            </w:r>
          </w:p>
        </w:tc>
      </w:tr>
      <w:tr>
        <w:tc>
          <w:p>
            <w:pPr>
              <w:pStyle w:val="Compact"/>
              <w:jc w:val="left"/>
            </w:pPr>
            <w:r>
              <w:rPr>
                <w:b/>
              </w:rPr>
              <w:t xml:space="preserve">Referencing</w:t>
            </w:r>
          </w:p>
        </w:tc>
        <w:tc>
          <w:p>
            <w:pPr>
              <w:pStyle w:val="Compact"/>
              <w:jc w:val="left"/>
            </w:pPr>
            <w:r>
              <w:t xml:space="preserve">✗ INADEQUATE</w:t>
            </w:r>
          </w:p>
        </w:tc>
        <w:tc>
          <w:p>
            <w:pPr>
              <w:pStyle w:val="Compact"/>
              <w:jc w:val="left"/>
            </w:pPr>
            <w:r>
              <w:t xml:space="preserve">2-3 missing/fabricated citations</w:t>
            </w:r>
          </w:p>
        </w:tc>
      </w:tr>
      <w:tr>
        <w:tc>
          <w:p>
            <w:pPr>
              <w:pStyle w:val="Compact"/>
              <w:jc w:val="left"/>
            </w:pPr>
            <w:r>
              <w:rPr>
                <w:b/>
              </w:rPr>
              <w:t xml:space="preserve">MSc-Level Depth</w:t>
            </w:r>
          </w:p>
        </w:tc>
        <w:tc>
          <w:p>
            <w:pPr>
              <w:pStyle w:val="Compact"/>
              <w:jc w:val="left"/>
            </w:pPr>
            <w:r>
              <w:t xml:space="preserve">✗ BORDERLINE</w:t>
            </w:r>
          </w:p>
        </w:tc>
        <w:tc>
          <w:p>
            <w:pPr>
              <w:pStyle w:val="Compact"/>
              <w:jc w:val="left"/>
            </w:pPr>
            <w:r>
              <w:t xml:space="preserve">Competent execution but lacks scholarly rigor</w:t>
            </w:r>
          </w:p>
        </w:tc>
      </w:tr>
    </w:tbl>
    <w:p>
      <w:r>
        <w:pict>
          <v:rect style="width:0;height:1.5pt" o:hralign="center" o:hrstd="t" o:hr="t"/>
        </w:pict>
      </w:r>
    </w:p>
    <w:p>
      <w:pPr>
        <w:pStyle w:val="Heading3"/>
      </w:pPr>
      <w:bookmarkStart w:id="77" w:name="final-recommendation"/>
      <w:r>
        <w:rPr>
          <w:b/>
        </w:rPr>
        <w:t xml:space="preserve">FINAL RECOMMENDATION:</w:t>
      </w:r>
      <w:bookmarkEnd w:id="77"/>
    </w:p>
    <w:p>
      <w:pPr>
        <w:pStyle w:val="FirstParagraph"/>
      </w:pPr>
      <w:r>
        <w:rPr>
          <w:b/>
        </w:rPr>
        <w:t xml:space="preserve">REVISE AND RESUBMIT</w:t>
      </w:r>
      <w:r>
        <w:t xml:space="preserve"> </w:t>
      </w:r>
      <w:r>
        <w:t xml:space="preserve">– Major revisions required, particularly:</w:t>
      </w:r>
      <w:r>
        <w:t xml:space="preserve"> </w:t>
      </w:r>
      <w:r>
        <w:t xml:space="preserve">1. Complete and verify all citations</w:t>
      </w:r>
      <w:r>
        <w:t xml:space="preserve"> </w:t>
      </w:r>
      <w:r>
        <w:t xml:space="preserve">2. Address AI-generated imagery (regenerate or disclose)</w:t>
      </w:r>
      <w:r>
        <w:t xml:space="preserve"> </w:t>
      </w:r>
      <w:r>
        <w:t xml:space="preserve">3. Re-train 1024 model with extended epochs or provide evidence for claims</w:t>
      </w:r>
      <w:r>
        <w:t xml:space="preserve"> </w:t>
      </w:r>
      <w:r>
        <w:t xml:space="preserve">4. Revise Discussion to eliminate AI-like phrasing and establish authorial voice</w:t>
      </w:r>
      <w:r>
        <w:t xml:space="preserve"> </w:t>
      </w:r>
      <w:r>
        <w:t xml:space="preserve">5. Add ablation studies to justify design choices</w:t>
      </w:r>
    </w:p>
    <w:p>
      <w:pPr>
        <w:pStyle w:val="BodyText"/>
      </w:pPr>
      <w:r>
        <w:rPr>
          <w:b/>
        </w:rPr>
        <w:t xml:space="preserve">Estimated effort:</w:t>
      </w:r>
      <w:r>
        <w:t xml:space="preserve"> </w:t>
      </w:r>
      <w:r>
        <w:t xml:space="preserve">4-6 weeks of substantial revision.</w:t>
      </w:r>
    </w:p>
    <w:p>
      <w:pPr>
        <w:pStyle w:val="BodyText"/>
      </w:pPr>
      <w:r>
        <w:rPr>
          <w:b/>
        </w:rPr>
        <w:t xml:space="preserve">Current status:</w:t>
      </w:r>
      <w:r>
        <w:t xml:space="preserve"> </w:t>
      </w:r>
      <w:r>
        <w:t xml:space="preserve">Not suitable for pass; resubmission required.</w:t>
      </w:r>
    </w:p>
    <w:p>
      <w:r>
        <w:pict>
          <v:rect style="width:0;height:1.5pt" o:hralign="center" o:hrstd="t" o:hr="t"/>
        </w:pict>
      </w:r>
    </w:p>
    <w:p>
      <w:pPr>
        <w:pStyle w:val="FirstParagraph"/>
      </w:pPr>
      <w:r>
        <w:rPr>
          <w:i/>
        </w:rPr>
        <w:t xml:space="preserve">End of Report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2">
    <w:nsid w:val="71315dca"/>
    <w:multiLevelType w:val="multilevel"/>
    <w:lvl w:ilvl="0">
      <w:start w:val="2"/>
      <w:numFmt w:val="decimal"/>
      <w:lvlText w:val="%1."/>
      <w:lvlJc w:val="left"/>
      <w:pPr>
        <w:tabs>
          <w:tab w:val="num" w:pos="0"/>
        </w:tabs>
        <w:ind w:left="480" w:hanging="480"/>
      </w:pPr>
    </w:lvl>
    <w:lvl w:ilvl="1">
      <w:start w:val="2"/>
      <w:numFmt w:val="decimal"/>
      <w:lvlText w:val="%2."/>
      <w:lvlJc w:val="left"/>
      <w:pPr>
        <w:tabs>
          <w:tab w:val="num" w:pos="720"/>
        </w:tabs>
        <w:ind w:left="1200" w:hanging="48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lvl w:ilvl="7">
      <w:start w:val="2"/>
      <w:numFmt w:val="decimal"/>
      <w:lvlText w:val="%8."/>
      <w:lvlJc w:val="left"/>
      <w:pPr>
        <w:tabs>
          <w:tab w:val="num" w:pos="5040"/>
        </w:tabs>
        <w:ind w:left="5520" w:hanging="480"/>
      </w:pPr>
    </w:lvl>
    <w:lvl w:ilvl="8">
      <w:start w:val="2"/>
      <w:numFmt w:val="decimal"/>
      <w:lvlText w:val="%9."/>
      <w:lvlJc w:val="left"/>
      <w:pPr>
        <w:tabs>
          <w:tab w:val="num" w:pos="5760"/>
        </w:tabs>
        <w:ind w:left="6240" w:hanging="480"/>
      </w:pPr>
    </w:lvl>
  </w:abstractNum>
  <w:abstractNum w:abstractNumId="99411">
    <w:nsid w:val="47261bad"/>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4">
    <w:nsid w:val="b3cbbdee"/>
    <w:multiLevelType w:val="multilevel"/>
    <w:lvl w:ilvl="0">
      <w:start w:val="4"/>
      <w:numFmt w:val="decimal"/>
      <w:lvlText w:val="%1."/>
      <w:lvlJc w:val="left"/>
      <w:pPr>
        <w:tabs>
          <w:tab w:val="num" w:pos="0"/>
        </w:tabs>
        <w:ind w:left="480" w:hanging="480"/>
      </w:pPr>
    </w:lvl>
    <w:lvl w:ilvl="1">
      <w:start w:val="4"/>
      <w:numFmt w:val="decimal"/>
      <w:lvlText w:val="%2."/>
      <w:lvlJc w:val="left"/>
      <w:pPr>
        <w:tabs>
          <w:tab w:val="num" w:pos="720"/>
        </w:tabs>
        <w:ind w:left="1200" w:hanging="480"/>
      </w:pPr>
    </w:lvl>
    <w:lvl w:ilvl="2">
      <w:start w:val="4"/>
      <w:numFmt w:val="decimal"/>
      <w:lvlText w:val="%3."/>
      <w:lvlJc w:val="left"/>
      <w:pPr>
        <w:tabs>
          <w:tab w:val="num" w:pos="1440"/>
        </w:tabs>
        <w:ind w:left="1920" w:hanging="480"/>
      </w:pPr>
    </w:lvl>
    <w:lvl w:ilvl="3">
      <w:start w:val="4"/>
      <w:numFmt w:val="decimal"/>
      <w:lvlText w:val="%4."/>
      <w:lvlJc w:val="left"/>
      <w:pPr>
        <w:tabs>
          <w:tab w:val="num" w:pos="2160"/>
        </w:tabs>
        <w:ind w:left="2640" w:hanging="480"/>
      </w:pPr>
    </w:lvl>
    <w:lvl w:ilvl="4">
      <w:start w:val="4"/>
      <w:numFmt w:val="decimal"/>
      <w:lvlText w:val="%5."/>
      <w:lvlJc w:val="left"/>
      <w:pPr>
        <w:tabs>
          <w:tab w:val="num" w:pos="2880"/>
        </w:tabs>
        <w:ind w:left="3360" w:hanging="480"/>
      </w:pPr>
    </w:lvl>
    <w:lvl w:ilvl="5">
      <w:start w:val="4"/>
      <w:numFmt w:val="decimal"/>
      <w:lvlText w:val="%6."/>
      <w:lvlJc w:val="left"/>
      <w:pPr>
        <w:tabs>
          <w:tab w:val="num" w:pos="3600"/>
        </w:tabs>
        <w:ind w:left="4080" w:hanging="480"/>
      </w:pPr>
    </w:lvl>
    <w:lvl w:ilvl="6">
      <w:start w:val="4"/>
      <w:numFmt w:val="decimal"/>
      <w:lvlText w:val="%7."/>
      <w:lvlJc w:val="left"/>
      <w:pPr>
        <w:tabs>
          <w:tab w:val="num" w:pos="4320"/>
        </w:tabs>
        <w:ind w:left="4800" w:hanging="480"/>
      </w:pPr>
    </w:lvl>
    <w:lvl w:ilvl="7">
      <w:start w:val="4"/>
      <w:numFmt w:val="decimal"/>
      <w:lvlText w:val="%8."/>
      <w:lvlJc w:val="left"/>
      <w:pPr>
        <w:tabs>
          <w:tab w:val="num" w:pos="5040"/>
        </w:tabs>
        <w:ind w:left="5520" w:hanging="480"/>
      </w:pPr>
    </w:lvl>
    <w:lvl w:ilvl="8">
      <w:start w:val="4"/>
      <w:numFmt w:val="decimal"/>
      <w:lvlText w:val="%9."/>
      <w:lvlJc w:val="left"/>
      <w:pPr>
        <w:tabs>
          <w:tab w:val="num" w:pos="5760"/>
        </w:tabs>
        <w:ind w:left="6240" w:hanging="480"/>
      </w:pPr>
    </w:lvl>
  </w:abstractNum>
  <w:abstractNum w:abstractNumId="99418">
    <w:nsid w:val="4fbe019a"/>
    <w:multiLevelType w:val="multilevel"/>
    <w:lvl w:ilvl="0">
      <w:start w:val="8"/>
      <w:numFmt w:val="decimal"/>
      <w:lvlText w:val="%1."/>
      <w:lvlJc w:val="left"/>
      <w:pPr>
        <w:tabs>
          <w:tab w:val="num" w:pos="0"/>
        </w:tabs>
        <w:ind w:left="480" w:hanging="480"/>
      </w:pPr>
    </w:lvl>
    <w:lvl w:ilvl="1">
      <w:start w:val="8"/>
      <w:numFmt w:val="decimal"/>
      <w:lvlText w:val="%2."/>
      <w:lvlJc w:val="left"/>
      <w:pPr>
        <w:tabs>
          <w:tab w:val="num" w:pos="720"/>
        </w:tabs>
        <w:ind w:left="1200" w:hanging="480"/>
      </w:pPr>
    </w:lvl>
    <w:lvl w:ilvl="2">
      <w:start w:val="8"/>
      <w:numFmt w:val="decimal"/>
      <w:lvlText w:val="%3."/>
      <w:lvlJc w:val="left"/>
      <w:pPr>
        <w:tabs>
          <w:tab w:val="num" w:pos="1440"/>
        </w:tabs>
        <w:ind w:left="1920" w:hanging="480"/>
      </w:pPr>
    </w:lvl>
    <w:lvl w:ilvl="3">
      <w:start w:val="8"/>
      <w:numFmt w:val="decimal"/>
      <w:lvlText w:val="%4."/>
      <w:lvlJc w:val="left"/>
      <w:pPr>
        <w:tabs>
          <w:tab w:val="num" w:pos="2160"/>
        </w:tabs>
        <w:ind w:left="2640" w:hanging="480"/>
      </w:pPr>
    </w:lvl>
    <w:lvl w:ilvl="4">
      <w:start w:val="8"/>
      <w:numFmt w:val="decimal"/>
      <w:lvlText w:val="%5."/>
      <w:lvlJc w:val="left"/>
      <w:pPr>
        <w:tabs>
          <w:tab w:val="num" w:pos="2880"/>
        </w:tabs>
        <w:ind w:left="3360" w:hanging="480"/>
      </w:pPr>
    </w:lvl>
    <w:lvl w:ilvl="5">
      <w:start w:val="8"/>
      <w:numFmt w:val="decimal"/>
      <w:lvlText w:val="%6."/>
      <w:lvlJc w:val="left"/>
      <w:pPr>
        <w:tabs>
          <w:tab w:val="num" w:pos="3600"/>
        </w:tabs>
        <w:ind w:left="4080" w:hanging="480"/>
      </w:pPr>
    </w:lvl>
    <w:lvl w:ilvl="6">
      <w:start w:val="8"/>
      <w:numFmt w:val="decimal"/>
      <w:lvlText w:val="%7."/>
      <w:lvlJc w:val="left"/>
      <w:pPr>
        <w:tabs>
          <w:tab w:val="num" w:pos="4320"/>
        </w:tabs>
        <w:ind w:left="4800" w:hanging="480"/>
      </w:pPr>
    </w:lvl>
    <w:lvl w:ilvl="7">
      <w:start w:val="8"/>
      <w:numFmt w:val="decimal"/>
      <w:lvlText w:val="%8."/>
      <w:lvlJc w:val="left"/>
      <w:pPr>
        <w:tabs>
          <w:tab w:val="num" w:pos="5040"/>
        </w:tabs>
        <w:ind w:left="5520" w:hanging="480"/>
      </w:pPr>
    </w:lvl>
    <w:lvl w:ilvl="8">
      <w:start w:val="8"/>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1"/>
  </w:num>
  <w:num w:numId="1005">
    <w:abstractNumId w:val="991"/>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0">
    <w:abstractNumId w:val="991"/>
  </w:num>
  <w:num w:numId="1061">
    <w:abstractNumId w:val="991"/>
  </w:num>
  <w:num w:numId="1062">
    <w:abstractNumId w:val="991"/>
  </w:num>
  <w:num w:numId="1063">
    <w:abstractNumId w:val="991"/>
  </w:num>
  <w:num w:numId="1064">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2026-05-15T18:15:37Z</dcterms:created>
  <dcterms:modified xsi:type="dcterms:W3CDTF">2026-05-15T18:15:37Z</dcterms:modified>
</cp:coreProperties>
</file>

<file path=docProps/custom.xml><?xml version="1.0" encoding="utf-8"?>
<Properties xmlns="http://schemas.openxmlformats.org/officeDocument/2006/custom-properties" xmlns:vt="http://schemas.openxmlformats.org/officeDocument/2006/docPropsVTypes"/>
</file>