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A84C" w:val="clear"/>
            <w:tcMar>
              <w:top w:type="dxa" w:w="200"/>
              <w:left w:type="dxa" w:w="360"/>
              <w:bottom w:type="dxa" w:w="200"/>
              <w:right w:type="dxa" w:w="360"/>
            </w:tcMar>
          </w:tcPr>
          <w:p>
            <w:pPr>
              <w:jc w:val="center"/>
            </w:pPr>
            <w:r>
              <w:rPr>
                <w:rFonts w:ascii="Calibri" w:cs="Calibri" w:eastAsia="Calibri" w:hAnsi="Calibri"/>
                <w:b/>
                <w:bCs/>
                <w:color w:val="FFFFFF"/>
                <w:sz w:val="32"/>
                <w:szCs w:val="32"/>
              </w:rPr>
              <w:t xml:space="preserve">CONDITIONS GÉNÉRALES D'INSCRIPTION</w:t>
            </w:r>
          </w:p>
          <w:p>
            <w:pPr>
              <w:jc w:val="center"/>
            </w:pPr>
            <w:r>
              <w:rPr>
                <w:rFonts w:ascii="Calibri" w:cs="Calibri" w:eastAsia="Calibri" w:hAnsi="Calibri"/>
                <w:color w:val="1A1A2E"/>
                <w:sz w:val="20"/>
                <w:szCs w:val="20"/>
              </w:rPr>
              <w:t xml:space="preserve">Transparence · Engagement · Excellence</w:t>
            </w:r>
          </w:p>
        </w:tc>
      </w:tr>
    </w:tbl>
    <w:p>
      <w:pPr>
        <w:spacing w:after="240"/>
      </w:pPr>
      <w:r>
        <w:t xml:space="preserve"/>
      </w:r>
    </w:p>
    <w:p>
      <w:pPr>
        <w:spacing w:after="240"/>
        <w:jc w:val="both"/>
      </w:pPr>
      <w:r>
        <w:rPr>
          <w:rFonts w:ascii="Calibri" w:cs="Calibri" w:eastAsia="Calibri" w:hAnsi="Calibri"/>
          <w:color w:val="1A1A2E"/>
          <w:sz w:val="20"/>
          <w:szCs w:val="20"/>
        </w:rPr>
        <w:t xml:space="preserve">En validant votre inscription à une formation proposée par LYKORA DESIGN SCHOOL, vous reconnaissez avoir lu, compris et accepté l'intégralité des conditions ci-après. Ces conditions constituent un engagement contractuel entre le participant et LYKORA DESIGN SCHOOL, régi par le droit marocain.</w:t>
      </w:r>
    </w:p>
    <w:p>
      <w:pPr>
        <w:pBdr>
          <w:bottom w:val="single" w:color="C9A84C" w:sz="12" w:space="4"/>
        </w:pBdr>
        <w:spacing w:after="180" w:before="300"/>
      </w:pPr>
      <w:r>
        <w:rPr>
          <w:rFonts w:ascii="Calibri" w:cs="Calibri" w:eastAsia="Calibri" w:hAnsi="Calibri"/>
          <w:b/>
          <w:bCs/>
          <w:color w:val="C9A84C"/>
          <w:sz w:val="26"/>
          <w:szCs w:val="26"/>
        </w:rPr>
        <w:t xml:space="preserve">Article 1.  </w:t>
      </w:r>
      <w:r>
        <w:rPr>
          <w:rFonts w:ascii="Calibri" w:cs="Calibri" w:eastAsia="Calibri" w:hAnsi="Calibri"/>
          <w:b/>
          <w:bCs/>
          <w:color w:val="1A1A2E"/>
          <w:sz w:val="26"/>
          <w:szCs w:val="26"/>
        </w:rPr>
        <w:t xml:space="preserve">MODALITÉS D'INSCRIPTION ET DE PAIEMENT</w:t>
      </w:r>
    </w:p>
    <w:p>
      <w:pPr>
        <w:spacing w:after="80" w:before="80"/>
        <w:ind w:left="360"/>
      </w:pPr>
      <w:r>
        <w:rPr>
          <w:rFonts w:ascii="Calibri" w:cs="Calibri" w:eastAsia="Calibri" w:hAnsi="Calibri"/>
          <w:b/>
          <w:bCs/>
          <w:color w:val="C9A84C"/>
          <w:sz w:val="20"/>
          <w:szCs w:val="20"/>
        </w:rPr>
        <w:t xml:space="preserve">1.1  </w:t>
      </w:r>
      <w:r>
        <w:rPr>
          <w:rFonts w:ascii="Calibri" w:cs="Calibri" w:eastAsia="Calibri" w:hAnsi="Calibri"/>
          <w:color w:val="1A1A2E"/>
          <w:sz w:val="20"/>
          <w:szCs w:val="20"/>
        </w:rPr>
        <w:t xml:space="preserve">L'inscription est considérée comme définitive uniquement après réception du paiement total ou d'un acompte, selon les modalités précisées pour chaque formation.</w:t>
      </w:r>
    </w:p>
    <w:p>
      <w:pPr>
        <w:spacing w:after="80" w:before="80"/>
        <w:ind w:left="360"/>
      </w:pPr>
      <w:r>
        <w:rPr>
          <w:rFonts w:ascii="Calibri" w:cs="Calibri" w:eastAsia="Calibri" w:hAnsi="Calibri"/>
          <w:b/>
          <w:bCs/>
          <w:color w:val="C9A84C"/>
          <w:sz w:val="20"/>
          <w:szCs w:val="20"/>
        </w:rPr>
        <w:t xml:space="preserve">1.2  </w:t>
      </w:r>
      <w:r>
        <w:rPr>
          <w:rFonts w:ascii="Calibri" w:cs="Calibri" w:eastAsia="Calibri" w:hAnsi="Calibri"/>
          <w:color w:val="1A1A2E"/>
          <w:sz w:val="20"/>
          <w:szCs w:val="20"/>
        </w:rPr>
        <w:t xml:space="preserve">LYKORA DESIGN SCHOOL se réserve le droit d'annuler toute inscription non réglée dans les délais communiqués.</w:t>
      </w:r>
    </w:p>
    <w:p>
      <w:pPr>
        <w:spacing w:after="80" w:before="80"/>
        <w:ind w:left="360"/>
      </w:pPr>
      <w:r>
        <w:rPr>
          <w:rFonts w:ascii="Calibri" w:cs="Calibri" w:eastAsia="Calibri" w:hAnsi="Calibri"/>
          <w:b/>
          <w:bCs/>
          <w:color w:val="C9A84C"/>
          <w:sz w:val="20"/>
          <w:szCs w:val="20"/>
        </w:rPr>
        <w:t xml:space="preserve">1.3  </w:t>
      </w:r>
      <w:r>
        <w:rPr>
          <w:rFonts w:ascii="Calibri" w:cs="Calibri" w:eastAsia="Calibri" w:hAnsi="Calibri"/>
          <w:color w:val="1A1A2E"/>
          <w:sz w:val="20"/>
          <w:szCs w:val="20"/>
        </w:rPr>
        <w:t xml:space="preserve">Toute information communiquée lors de l'inscription doit être exacte, complète et à jour. Toute fausse déclaration peut entraîner l'annulation immédiate de l'inscription sans remboursement.</w:t>
      </w:r>
    </w:p>
    <w:p>
      <w:pPr>
        <w:spacing w:after="160"/>
      </w:pPr>
      <w:r>
        <w:t xml:space="preserve"/>
      </w:r>
    </w:p>
    <w:p>
      <w:pPr>
        <w:pBdr>
          <w:bottom w:val="single" w:color="C9A84C" w:sz="12" w:space="4"/>
        </w:pBdr>
        <w:spacing w:after="180" w:before="300"/>
      </w:pPr>
      <w:r>
        <w:rPr>
          <w:rFonts w:ascii="Calibri" w:cs="Calibri" w:eastAsia="Calibri" w:hAnsi="Calibri"/>
          <w:b/>
          <w:bCs/>
          <w:color w:val="C9A84C"/>
          <w:sz w:val="26"/>
          <w:szCs w:val="26"/>
        </w:rPr>
        <w:t xml:space="preserve">Article 2.  </w:t>
      </w:r>
      <w:r>
        <w:rPr>
          <w:rFonts w:ascii="Calibri" w:cs="Calibri" w:eastAsia="Calibri" w:hAnsi="Calibri"/>
          <w:b/>
          <w:bCs/>
          <w:color w:val="1A1A2E"/>
          <w:sz w:val="26"/>
          <w:szCs w:val="26"/>
        </w:rPr>
        <w:t xml:space="preserve">POLITIQUE D'ANNULATION ET DE REMBOURSEMENT</w:t>
      </w:r>
    </w:p>
    <w:p>
      <w:pPr>
        <w:spacing w:after="80" w:before="80"/>
        <w:ind w:left="360"/>
      </w:pPr>
      <w:r>
        <w:rPr>
          <w:rFonts w:ascii="Calibri" w:cs="Calibri" w:eastAsia="Calibri" w:hAnsi="Calibri"/>
          <w:b/>
          <w:bCs/>
          <w:color w:val="C9A84C"/>
          <w:sz w:val="20"/>
          <w:szCs w:val="20"/>
        </w:rPr>
        <w:t xml:space="preserve">2.1  </w:t>
      </w:r>
      <w:r>
        <w:rPr>
          <w:rFonts w:ascii="Calibri" w:cs="Calibri" w:eastAsia="Calibri" w:hAnsi="Calibri"/>
          <w:color w:val="1A1A2E"/>
          <w:sz w:val="20"/>
          <w:szCs w:val="20"/>
        </w:rPr>
        <w:t xml:space="preserve">Remboursement intégral : le participant peut demander un remboursement complet jusqu'à la veille de la première séance de la formation.</w:t>
      </w:r>
    </w:p>
    <w:p>
      <w:pPr>
        <w:spacing w:after="80" w:before="80"/>
        <w:ind w:left="360"/>
      </w:pPr>
      <w:r>
        <w:rPr>
          <w:rFonts w:ascii="Calibri" w:cs="Calibri" w:eastAsia="Calibri" w:hAnsi="Calibri"/>
          <w:b/>
          <w:bCs/>
          <w:color w:val="C9A84C"/>
          <w:sz w:val="20"/>
          <w:szCs w:val="20"/>
        </w:rPr>
        <w:t xml:space="preserve">2.2  </w:t>
      </w:r>
      <w:r>
        <w:rPr>
          <w:rFonts w:ascii="Calibri" w:cs="Calibri" w:eastAsia="Calibri" w:hAnsi="Calibri"/>
          <w:color w:val="1A1A2E"/>
          <w:sz w:val="20"/>
          <w:szCs w:val="20"/>
        </w:rPr>
        <w:t xml:space="preserve">En cas de réservation de place, une demande de remboursement peut être formulée dans un délai maximum de 48 heures après la réservation, à condition que la formation n'ait pas encore débuté.</w:t>
      </w:r>
    </w:p>
    <w:p>
      <w:pPr>
        <w:spacing w:after="100" w:before="60"/>
        <w:ind w:left="360"/>
      </w:pPr>
      <w:r>
        <w:rPr>
          <w:rFonts w:ascii="Calibri" w:cs="Calibri" w:eastAsia="Calibri" w:hAnsi="Calibri"/>
          <w:i/>
          <w:iCs/>
          <w:color w:val="6B6B6B"/>
          <w:sz w:val="18"/>
          <w:szCs w:val="18"/>
        </w:rPr>
        <w:t xml:space="preserve">ℹ  Règle de priorité : les articles 2.1 et 2.2 sont cumulatifs. C'est la condition la plus favorable au participant qui s'applique en premier lieu.</w:t>
      </w:r>
    </w:p>
    <w:p>
      <w:pPr>
        <w:spacing w:after="80" w:before="80"/>
        <w:ind w:left="360"/>
      </w:pPr>
      <w:r>
        <w:rPr>
          <w:rFonts w:ascii="Calibri" w:cs="Calibri" w:eastAsia="Calibri" w:hAnsi="Calibri"/>
          <w:b/>
          <w:bCs/>
          <w:color w:val="C9A84C"/>
          <w:sz w:val="20"/>
          <w:szCs w:val="20"/>
        </w:rPr>
        <w:t xml:space="preserve">2.3  </w:t>
      </w:r>
      <w:r>
        <w:rPr>
          <w:rFonts w:ascii="Calibri" w:cs="Calibri" w:eastAsia="Calibri" w:hAnsi="Calibri"/>
          <w:color w:val="1A1A2E"/>
          <w:sz w:val="20"/>
          <w:szCs w:val="20"/>
        </w:rPr>
        <w:t xml:space="preserve">Après le début de la formation, aucun remboursement n'est possible, sauf en cas de force majeure dûment justifiée (maladie grave, hospitalisation, accident, décès d'un proche du premier degré).</w:t>
      </w:r>
    </w:p>
    <w:p>
      <w:pPr>
        <w:spacing w:after="80" w:before="80"/>
        <w:ind w:left="360"/>
      </w:pPr>
      <w:r>
        <w:rPr>
          <w:rFonts w:ascii="Calibri" w:cs="Calibri" w:eastAsia="Calibri" w:hAnsi="Calibri"/>
          <w:b/>
          <w:bCs/>
          <w:color w:val="C9A84C"/>
          <w:sz w:val="20"/>
          <w:szCs w:val="20"/>
        </w:rPr>
        <w:t xml:space="preserve">2.4  </w:t>
      </w:r>
      <w:r>
        <w:rPr>
          <w:rFonts w:ascii="Calibri" w:cs="Calibri" w:eastAsia="Calibri" w:hAnsi="Calibri"/>
          <w:color w:val="1A1A2E"/>
          <w:sz w:val="20"/>
          <w:szCs w:val="20"/>
        </w:rPr>
        <w:t xml:space="preserve">Les remboursements sont effectués dans un délai de 7 à 14 jours ouvrés, par le même moyen de paiement qu'à l'inscription.</w:t>
      </w:r>
    </w:p>
    <w:p>
      <w:pPr>
        <w:spacing w:after="160"/>
      </w:pPr>
      <w:r>
        <w:t xml:space="preserve"/>
      </w:r>
    </w:p>
    <w:p>
      <w:pPr>
        <w:pBdr>
          <w:bottom w:val="single" w:color="C9A84C" w:sz="12" w:space="4"/>
        </w:pBdr>
        <w:spacing w:after="180" w:before="300"/>
      </w:pPr>
      <w:r>
        <w:rPr>
          <w:rFonts w:ascii="Calibri" w:cs="Calibri" w:eastAsia="Calibri" w:hAnsi="Calibri"/>
          <w:b/>
          <w:bCs/>
          <w:color w:val="C9A84C"/>
          <w:sz w:val="26"/>
          <w:szCs w:val="26"/>
        </w:rPr>
        <w:t xml:space="preserve">Article 3.  </w:t>
      </w:r>
      <w:r>
        <w:rPr>
          <w:rFonts w:ascii="Calibri" w:cs="Calibri" w:eastAsia="Calibri" w:hAnsi="Calibri"/>
          <w:b/>
          <w:bCs/>
          <w:color w:val="1A1A2E"/>
          <w:sz w:val="26"/>
          <w:szCs w:val="26"/>
        </w:rPr>
        <w:t xml:space="preserve">REPORT, ABSENCES ET ENGAGEMENT DU PARTICIPANT</w:t>
      </w:r>
    </w:p>
    <w:p>
      <w:pPr>
        <w:spacing w:after="80" w:before="80"/>
        <w:ind w:left="360"/>
      </w:pPr>
      <w:r>
        <w:rPr>
          <w:rFonts w:ascii="Calibri" w:cs="Calibri" w:eastAsia="Calibri" w:hAnsi="Calibri"/>
          <w:b/>
          <w:bCs/>
          <w:color w:val="C9A84C"/>
          <w:sz w:val="20"/>
          <w:szCs w:val="20"/>
        </w:rPr>
        <w:t xml:space="preserve">3.1  </w:t>
      </w:r>
      <w:r>
        <w:rPr>
          <w:rFonts w:ascii="Calibri" w:cs="Calibri" w:eastAsia="Calibri" w:hAnsi="Calibri"/>
          <w:color w:val="1A1A2E"/>
          <w:sz w:val="20"/>
          <w:szCs w:val="20"/>
        </w:rPr>
        <w:t xml:space="preserve">Le participant peut reporter au maximum deux séances successives et trois séances au total sur toute la durée de la formation. Les séances reportées doivent impérativement être rattrapées dans un délai de 30 jours calendaires suivant la séance reportée, dans la limite de la date de fin de formation.</w:t>
      </w:r>
    </w:p>
    <w:p>
      <w:pPr>
        <w:spacing w:after="80" w:before="80"/>
        <w:ind w:left="360"/>
      </w:pPr>
      <w:r>
        <w:rPr>
          <w:rFonts w:ascii="Calibri" w:cs="Calibri" w:eastAsia="Calibri" w:hAnsi="Calibri"/>
          <w:b/>
          <w:bCs/>
          <w:color w:val="C9A84C"/>
          <w:sz w:val="20"/>
          <w:szCs w:val="20"/>
        </w:rPr>
        <w:t xml:space="preserve">3.2  </w:t>
      </w:r>
      <w:r>
        <w:rPr>
          <w:rFonts w:ascii="Calibri" w:cs="Calibri" w:eastAsia="Calibri" w:hAnsi="Calibri"/>
          <w:color w:val="1A1A2E"/>
          <w:sz w:val="20"/>
          <w:szCs w:val="20"/>
        </w:rPr>
        <w:t xml:space="preserve">Tout report doit être demandé au minimum 24 heures à l'avance. À défaut, la séance est considérée comme suivie et ne pourra pas être rattrapée.</w:t>
      </w:r>
    </w:p>
    <w:p>
      <w:pPr>
        <w:spacing w:after="80" w:before="80"/>
        <w:ind w:left="360"/>
      </w:pPr>
      <w:r>
        <w:rPr>
          <w:rFonts w:ascii="Calibri" w:cs="Calibri" w:eastAsia="Calibri" w:hAnsi="Calibri"/>
          <w:b/>
          <w:bCs/>
          <w:color w:val="C9A84C"/>
          <w:sz w:val="20"/>
          <w:szCs w:val="20"/>
        </w:rPr>
        <w:t xml:space="preserve">3.3  </w:t>
      </w:r>
      <w:r>
        <w:rPr>
          <w:rFonts w:ascii="Calibri" w:cs="Calibri" w:eastAsia="Calibri" w:hAnsi="Calibri"/>
          <w:color w:val="1A1A2E"/>
          <w:sz w:val="20"/>
          <w:szCs w:val="20"/>
        </w:rPr>
        <w:t xml:space="preserve">Toute absence injustifiée est considérée comme une séance perdue et n'ouvre droit à aucun remboursement ni report.</w:t>
      </w:r>
    </w:p>
    <w:p>
      <w:pPr>
        <w:spacing w:after="80" w:before="80"/>
        <w:ind w:left="360"/>
      </w:pPr>
      <w:r>
        <w:rPr>
          <w:rFonts w:ascii="Calibri" w:cs="Calibri" w:eastAsia="Calibri" w:hAnsi="Calibri"/>
          <w:b/>
          <w:bCs/>
          <w:color w:val="C9A84C"/>
          <w:sz w:val="20"/>
          <w:szCs w:val="20"/>
        </w:rPr>
        <w:t xml:space="preserve">3.4  </w:t>
      </w:r>
      <w:r>
        <w:rPr>
          <w:rFonts w:ascii="Calibri" w:cs="Calibri" w:eastAsia="Calibri" w:hAnsi="Calibri"/>
          <w:color w:val="1A1A2E"/>
          <w:sz w:val="20"/>
          <w:szCs w:val="20"/>
        </w:rPr>
        <w:t xml:space="preserve">LYKORA DESIGN SCHOOL peut exiger un justificatif (certificat médical ou équivalent) en cas d'absences répétées ou prolongées.</w:t>
      </w:r>
    </w:p>
    <w:p>
      <w:pPr>
        <w:spacing w:after="80" w:before="80"/>
        <w:ind w:left="360"/>
      </w:pPr>
      <w:r>
        <w:rPr>
          <w:rFonts w:ascii="Calibri" w:cs="Calibri" w:eastAsia="Calibri" w:hAnsi="Calibri"/>
          <w:b/>
          <w:bCs/>
          <w:color w:val="C9A84C"/>
          <w:sz w:val="20"/>
          <w:szCs w:val="20"/>
        </w:rPr>
        <w:t xml:space="preserve">3.5  </w:t>
      </w:r>
      <w:r>
        <w:rPr>
          <w:rFonts w:ascii="Calibri" w:cs="Calibri" w:eastAsia="Calibri" w:hAnsi="Calibri"/>
          <w:color w:val="1A1A2E"/>
          <w:sz w:val="20"/>
          <w:szCs w:val="20"/>
        </w:rPr>
        <w:t xml:space="preserve">Le participant s'engage à respecter les horaires, la discipline interne et les consignes pédagogiques afin de garantir un déroulement optimal de la formation pour l'ensemble du groupe.</w:t>
      </w:r>
    </w:p>
    <w:p>
      <w:pPr>
        <w:spacing w:after="160"/>
      </w:pPr>
      <w:r>
        <w:t xml:space="preserve"/>
      </w:r>
    </w:p>
    <w:p>
      <w:pPr>
        <w:pBdr>
          <w:bottom w:val="single" w:color="C9A84C" w:sz="12" w:space="4"/>
        </w:pBdr>
        <w:spacing w:after="180" w:before="300"/>
      </w:pPr>
      <w:r>
        <w:rPr>
          <w:rFonts w:ascii="Calibri" w:cs="Calibri" w:eastAsia="Calibri" w:hAnsi="Calibri"/>
          <w:b/>
          <w:bCs/>
          <w:color w:val="C9A84C"/>
          <w:sz w:val="26"/>
          <w:szCs w:val="26"/>
        </w:rPr>
        <w:t xml:space="preserve">Article 4.  </w:t>
      </w:r>
      <w:r>
        <w:rPr>
          <w:rFonts w:ascii="Calibri" w:cs="Calibri" w:eastAsia="Calibri" w:hAnsi="Calibri"/>
          <w:b/>
          <w:bCs/>
          <w:color w:val="1A1A2E"/>
          <w:sz w:val="26"/>
          <w:szCs w:val="26"/>
        </w:rPr>
        <w:t xml:space="preserve">TRANSFERT D'INSCRIPTION ET CHANGEMENT DE SESSION</w:t>
      </w:r>
    </w:p>
    <w:p>
      <w:pPr>
        <w:spacing w:after="80" w:before="80"/>
        <w:ind w:left="360"/>
      </w:pPr>
      <w:r>
        <w:rPr>
          <w:rFonts w:ascii="Calibri" w:cs="Calibri" w:eastAsia="Calibri" w:hAnsi="Calibri"/>
          <w:b/>
          <w:bCs/>
          <w:color w:val="C9A84C"/>
          <w:sz w:val="20"/>
          <w:szCs w:val="20"/>
        </w:rPr>
        <w:t xml:space="preserve">4.1  </w:t>
      </w:r>
      <w:r>
        <w:rPr>
          <w:rFonts w:ascii="Calibri" w:cs="Calibri" w:eastAsia="Calibri" w:hAnsi="Calibri"/>
          <w:color w:val="1A1A2E"/>
          <w:sz w:val="20"/>
          <w:szCs w:val="20"/>
        </w:rPr>
        <w:t xml:space="preserve">Le participant peut demander le transfert de son inscription vers une autre session, sous réserve de places disponibles.</w:t>
      </w:r>
    </w:p>
    <w:p>
      <w:pPr>
        <w:spacing w:after="80" w:before="80"/>
        <w:ind w:left="360"/>
      </w:pPr>
      <w:r>
        <w:rPr>
          <w:rFonts w:ascii="Calibri" w:cs="Calibri" w:eastAsia="Calibri" w:hAnsi="Calibri"/>
          <w:b/>
          <w:bCs/>
          <w:color w:val="C9A84C"/>
          <w:sz w:val="20"/>
          <w:szCs w:val="20"/>
        </w:rPr>
        <w:t xml:space="preserve">4.2  </w:t>
      </w:r>
      <w:r>
        <w:rPr>
          <w:rFonts w:ascii="Calibri" w:cs="Calibri" w:eastAsia="Calibri" w:hAnsi="Calibri"/>
          <w:color w:val="1A1A2E"/>
          <w:sz w:val="20"/>
          <w:szCs w:val="20"/>
        </w:rPr>
        <w:t xml:space="preserve">Le transfert est possible uniquement si la formation initiale n'a pas encore débuté.</w:t>
      </w:r>
    </w:p>
    <w:p>
      <w:pPr>
        <w:spacing w:after="80" w:before="80"/>
        <w:ind w:left="360"/>
      </w:pPr>
      <w:r>
        <w:rPr>
          <w:rFonts w:ascii="Calibri" w:cs="Calibri" w:eastAsia="Calibri" w:hAnsi="Calibri"/>
          <w:b/>
          <w:bCs/>
          <w:color w:val="C9A84C"/>
          <w:sz w:val="20"/>
          <w:szCs w:val="20"/>
        </w:rPr>
        <w:t xml:space="preserve">4.3  </w:t>
      </w:r>
      <w:r>
        <w:rPr>
          <w:rFonts w:ascii="Calibri" w:cs="Calibri" w:eastAsia="Calibri" w:hAnsi="Calibri"/>
          <w:color w:val="1A1A2E"/>
          <w:sz w:val="20"/>
          <w:szCs w:val="20"/>
        </w:rPr>
        <w:t xml:space="preserve">Des frais administratifs de 150 MAD sont applicables à partir du deuxième changement de session. Tout changement supplémentaire fera l'objet d'une facturation identique.</w:t>
      </w:r>
    </w:p>
    <w:p>
      <w:pPr>
        <w:spacing w:after="160"/>
      </w:pPr>
      <w:r>
        <w:t xml:space="preserve"/>
      </w:r>
    </w:p>
    <w:p>
      <w:pPr>
        <w:pBdr>
          <w:bottom w:val="single" w:color="C9A84C" w:sz="12" w:space="4"/>
        </w:pBdr>
        <w:spacing w:after="180" w:before="300"/>
      </w:pPr>
      <w:r>
        <w:rPr>
          <w:rFonts w:ascii="Calibri" w:cs="Calibri" w:eastAsia="Calibri" w:hAnsi="Calibri"/>
          <w:b/>
          <w:bCs/>
          <w:color w:val="C9A84C"/>
          <w:sz w:val="26"/>
          <w:szCs w:val="26"/>
        </w:rPr>
        <w:t xml:space="preserve">Article 5.  </w:t>
      </w:r>
      <w:r>
        <w:rPr>
          <w:rFonts w:ascii="Calibri" w:cs="Calibri" w:eastAsia="Calibri" w:hAnsi="Calibri"/>
          <w:b/>
          <w:bCs/>
          <w:color w:val="1A1A2E"/>
          <w:sz w:val="26"/>
          <w:szCs w:val="26"/>
        </w:rPr>
        <w:t xml:space="preserve">RESPONSABILITÉ ET CONDITIONS DE FORMATION</w:t>
      </w:r>
    </w:p>
    <w:p>
      <w:pPr>
        <w:spacing w:after="80" w:before="80"/>
        <w:ind w:left="360"/>
      </w:pPr>
      <w:r>
        <w:rPr>
          <w:rFonts w:ascii="Calibri" w:cs="Calibri" w:eastAsia="Calibri" w:hAnsi="Calibri"/>
          <w:color w:val="1A1A2E"/>
          <w:sz w:val="20"/>
          <w:szCs w:val="20"/>
        </w:rPr>
        <w:t xml:space="preserve">5.1  LYKORA DESIGN SCHOOL met en œuvre tous les moyens nécessaires pour assurer la qualité des contenus et de l'encadrement, mais ne peut être tenue responsable :</w:t>
      </w:r>
    </w:p>
    <w:p>
      <w:pPr>
        <w:pStyle w:val="ListParagraph"/>
        <w:numPr>
          <w:ilvl w:val="0"/>
          <w:numId w:val="2"/>
        </w:numPr>
        <w:spacing w:after="60" w:before="60"/>
      </w:pPr>
      <w:r>
        <w:rPr>
          <w:rFonts w:ascii="Calibri" w:cs="Calibri" w:eastAsia="Calibri" w:hAnsi="Calibri"/>
          <w:color w:val="6B6B6B"/>
          <w:sz w:val="19"/>
          <w:szCs w:val="19"/>
        </w:rPr>
        <w:t xml:space="preserve">des retards ou absences du participant ;</w:t>
      </w:r>
    </w:p>
    <w:p>
      <w:pPr>
        <w:pStyle w:val="ListParagraph"/>
        <w:numPr>
          <w:ilvl w:val="0"/>
          <w:numId w:val="2"/>
        </w:numPr>
        <w:spacing w:after="60" w:before="60"/>
      </w:pPr>
      <w:r>
        <w:rPr>
          <w:rFonts w:ascii="Calibri" w:cs="Calibri" w:eastAsia="Calibri" w:hAnsi="Calibri"/>
          <w:color w:val="6B6B6B"/>
          <w:sz w:val="19"/>
          <w:szCs w:val="19"/>
        </w:rPr>
        <w:t xml:space="preserve">de la non-acquisition des compétences en cas de manque d'assiduité ou de travail personnel ;</w:t>
      </w:r>
    </w:p>
    <w:p>
      <w:pPr>
        <w:pStyle w:val="ListParagraph"/>
        <w:numPr>
          <w:ilvl w:val="0"/>
          <w:numId w:val="2"/>
        </w:numPr>
        <w:spacing w:after="60" w:before="60"/>
      </w:pPr>
      <w:r>
        <w:rPr>
          <w:rFonts w:ascii="Calibri" w:cs="Calibri" w:eastAsia="Calibri" w:hAnsi="Calibri"/>
          <w:color w:val="6B6B6B"/>
          <w:sz w:val="19"/>
          <w:szCs w:val="19"/>
        </w:rPr>
        <w:t xml:space="preserve">de tout usage non conforme des connaissances acquises.</w:t>
      </w:r>
    </w:p>
    <w:p>
      <w:pPr>
        <w:spacing w:after="80"/>
      </w:pPr>
      <w:r>
        <w:t xml:space="preserve"/>
      </w:r>
    </w:p>
    <w:p>
      <w:pPr>
        <w:spacing w:after="80" w:before="80"/>
        <w:ind w:left="360"/>
      </w:pPr>
      <w:r>
        <w:rPr>
          <w:rFonts w:ascii="Calibri" w:cs="Calibri" w:eastAsia="Calibri" w:hAnsi="Calibri"/>
          <w:b/>
          <w:bCs/>
          <w:color w:val="C9A84C"/>
          <w:sz w:val="20"/>
          <w:szCs w:val="20"/>
        </w:rPr>
        <w:t xml:space="preserve">5.2  </w:t>
      </w:r>
      <w:r>
        <w:rPr>
          <w:rFonts w:ascii="Calibri" w:cs="Calibri" w:eastAsia="Calibri" w:hAnsi="Calibri"/>
          <w:color w:val="1A1A2E"/>
          <w:sz w:val="20"/>
          <w:szCs w:val="20"/>
        </w:rPr>
        <w:t xml:space="preserve">Les supports fournis (documents, vidéos, plateformes en ligne, etc.) sont strictement réservés à un usage personnel. Toute copie, diffusion ou partage non autorisé constitue une violation des droits de propriété intellectuelle de LYKORA DESIGN SCHOOL et pourra faire l'objet de poursuites civiles et/ou pénales conformément à la législation marocaine en vigueur.</w:t>
      </w:r>
    </w:p>
    <w:p>
      <w:pPr>
        <w:spacing w:after="160"/>
      </w:pPr>
      <w:r>
        <w:t xml:space="preserve"/>
      </w:r>
    </w:p>
    <w:p>
      <w:pPr>
        <w:pBdr>
          <w:bottom w:val="single" w:color="C9A84C" w:sz="12" w:space="4"/>
        </w:pBdr>
        <w:spacing w:after="180" w:before="300"/>
      </w:pPr>
      <w:r>
        <w:rPr>
          <w:rFonts w:ascii="Calibri" w:cs="Calibri" w:eastAsia="Calibri" w:hAnsi="Calibri"/>
          <w:b/>
          <w:bCs/>
          <w:color w:val="C9A84C"/>
          <w:sz w:val="26"/>
          <w:szCs w:val="26"/>
        </w:rPr>
        <w:t xml:space="preserve">Article 6.  </w:t>
      </w:r>
      <w:r>
        <w:rPr>
          <w:rFonts w:ascii="Calibri" w:cs="Calibri" w:eastAsia="Calibri" w:hAnsi="Calibri"/>
          <w:b/>
          <w:bCs/>
          <w:color w:val="1A1A2E"/>
          <w:sz w:val="26"/>
          <w:szCs w:val="26"/>
        </w:rPr>
        <w:t xml:space="preserve">MODIFICATION OU ANNULATION PAR L'ORGANISME</w:t>
      </w:r>
    </w:p>
    <w:p>
      <w:pPr>
        <w:spacing w:after="80" w:before="80"/>
        <w:ind w:left="360"/>
      </w:pPr>
      <w:r>
        <w:rPr>
          <w:rFonts w:ascii="Calibri" w:cs="Calibri" w:eastAsia="Calibri" w:hAnsi="Calibri"/>
          <w:b/>
          <w:bCs/>
          <w:color w:val="C9A84C"/>
          <w:sz w:val="20"/>
          <w:szCs w:val="20"/>
        </w:rPr>
        <w:t xml:space="preserve">6.1  </w:t>
      </w:r>
      <w:r>
        <w:rPr>
          <w:rFonts w:ascii="Calibri" w:cs="Calibri" w:eastAsia="Calibri" w:hAnsi="Calibri"/>
          <w:color w:val="1A1A2E"/>
          <w:sz w:val="20"/>
          <w:szCs w:val="20"/>
        </w:rPr>
        <w:t xml:space="preserve">LYKORA DESIGN SCHOOL peut reporter une formation ou modifier les dates en cas de nécessité pédagogique, d'indisponibilité d'un formateur ou de tout événement exceptionnel. Le participant en sera informé dans les meilleurs délais par tout moyen de communication disponible.</w:t>
      </w:r>
    </w:p>
    <w:p>
      <w:pPr>
        <w:spacing w:after="80" w:before="80"/>
        <w:ind w:left="360"/>
      </w:pPr>
      <w:r>
        <w:rPr>
          <w:rFonts w:ascii="Calibri" w:cs="Calibri" w:eastAsia="Calibri" w:hAnsi="Calibri"/>
          <w:b/>
          <w:bCs/>
          <w:color w:val="C9A84C"/>
          <w:sz w:val="20"/>
          <w:szCs w:val="20"/>
        </w:rPr>
        <w:t xml:space="preserve">6.2  </w:t>
      </w:r>
      <w:r>
        <w:rPr>
          <w:rFonts w:ascii="Calibri" w:cs="Calibri" w:eastAsia="Calibri" w:hAnsi="Calibri"/>
          <w:color w:val="1A1A2E"/>
          <w:sz w:val="20"/>
          <w:szCs w:val="20"/>
        </w:rPr>
        <w:t xml:space="preserve">En cas d'annulation totale d'une formation par l'organisme, le participant est intégralement remboursé des sommes versées dans un délai de 7 à 14 jours ouvrés, sans autre indemnité complémentaire.</w:t>
      </w:r>
    </w:p>
    <w:p>
      <w:pPr>
        <w:spacing w:after="160"/>
      </w:pPr>
      <w:r>
        <w:t xml:space="preserve"/>
      </w:r>
    </w:p>
    <w:p>
      <w:pPr>
        <w:pBdr>
          <w:bottom w:val="single" w:color="C9A84C" w:sz="12" w:space="4"/>
        </w:pBdr>
        <w:spacing w:after="180" w:before="300"/>
      </w:pPr>
      <w:r>
        <w:rPr>
          <w:rFonts w:ascii="Calibri" w:cs="Calibri" w:eastAsia="Calibri" w:hAnsi="Calibri"/>
          <w:b/>
          <w:bCs/>
          <w:color w:val="C9A84C"/>
          <w:sz w:val="26"/>
          <w:szCs w:val="26"/>
        </w:rPr>
        <w:t xml:space="preserve">Article 7.  </w:t>
      </w:r>
      <w:r>
        <w:rPr>
          <w:rFonts w:ascii="Calibri" w:cs="Calibri" w:eastAsia="Calibri" w:hAnsi="Calibri"/>
          <w:b/>
          <w:bCs/>
          <w:color w:val="1A1A2E"/>
          <w:sz w:val="26"/>
          <w:szCs w:val="26"/>
        </w:rPr>
        <w:t xml:space="preserve">FORCE MAJEURE</w:t>
      </w:r>
    </w:p>
    <w:p>
      <w:pPr>
        <w:spacing w:after="80" w:before="80"/>
        <w:ind w:left="360"/>
        <w:jc w:val="both"/>
      </w:pPr>
      <w:r>
        <w:rPr>
          <w:rFonts w:ascii="Calibri" w:cs="Calibri" w:eastAsia="Calibri" w:hAnsi="Calibri"/>
          <w:color w:val="1A1A2E"/>
          <w:sz w:val="20"/>
          <w:szCs w:val="20"/>
        </w:rPr>
        <w:t xml:space="preserve">Sont considérés comme cas de force majeure les événements imprévisibles, irrésistibles et indépendants de la volonté des parties (catastrophe naturelle, arrêt de services essentiels, pandémie, maladie grave, décision gouvernementale, etc.). Ces situations peuvent conduire à une adaptation, suspension ou reprogrammation de la formation sans qu'aucune responsabilité ne puisse être engagée de part et d'autre.</w:t>
      </w:r>
    </w:p>
    <w:p>
      <w:pPr>
        <w:spacing w:after="160"/>
      </w:pPr>
      <w:r>
        <w:t xml:space="preserve"/>
      </w:r>
    </w:p>
    <w:p>
      <w:pPr>
        <w:pBdr>
          <w:bottom w:val="single" w:color="C9A84C" w:sz="12" w:space="4"/>
        </w:pBdr>
        <w:spacing w:after="180" w:before="300"/>
      </w:pPr>
      <w:r>
        <w:rPr>
          <w:rFonts w:ascii="Calibri" w:cs="Calibri" w:eastAsia="Calibri" w:hAnsi="Calibri"/>
          <w:b/>
          <w:bCs/>
          <w:color w:val="C9A84C"/>
          <w:sz w:val="26"/>
          <w:szCs w:val="26"/>
        </w:rPr>
        <w:t xml:space="preserve">Article 8.  </w:t>
      </w:r>
      <w:r>
        <w:rPr>
          <w:rFonts w:ascii="Calibri" w:cs="Calibri" w:eastAsia="Calibri" w:hAnsi="Calibri"/>
          <w:b/>
          <w:bCs/>
          <w:color w:val="1A1A2E"/>
          <w:sz w:val="26"/>
          <w:szCs w:val="26"/>
        </w:rPr>
        <w:t xml:space="preserve">PROTECTION DES DONNÉES PERSONNELLES</w:t>
      </w:r>
    </w:p>
    <w:p>
      <w:pPr>
        <w:spacing w:after="80" w:before="80"/>
        <w:ind w:left="360"/>
      </w:pPr>
      <w:r>
        <w:rPr>
          <w:rFonts w:ascii="Calibri" w:cs="Calibri" w:eastAsia="Calibri" w:hAnsi="Calibri"/>
          <w:color w:val="1A1A2E"/>
          <w:sz w:val="20"/>
          <w:szCs w:val="20"/>
        </w:rPr>
        <w:t xml:space="preserve">Conformément à la Loi n° 09-08 relative à la protection des personnes physiques à l'égard du traitement des données à caractère personnel, LYKORA DESIGN SCHOOL s'engage à :</w:t>
      </w:r>
    </w:p>
    <w:p>
      <w:pPr>
        <w:pStyle w:val="ListParagraph"/>
        <w:numPr>
          <w:ilvl w:val="0"/>
          <w:numId w:val="2"/>
        </w:numPr>
        <w:spacing w:after="60" w:before="60"/>
      </w:pPr>
      <w:r>
        <w:rPr>
          <w:rFonts w:ascii="Calibri" w:cs="Calibri" w:eastAsia="Calibri" w:hAnsi="Calibri"/>
          <w:color w:val="6B6B6B"/>
          <w:sz w:val="19"/>
          <w:szCs w:val="19"/>
        </w:rPr>
        <w:t xml:space="preserve">collecter uniquement les données strictement nécessaires à la gestion des inscriptions et des formations ;</w:t>
      </w:r>
    </w:p>
    <w:p>
      <w:pPr>
        <w:pStyle w:val="ListParagraph"/>
        <w:numPr>
          <w:ilvl w:val="0"/>
          <w:numId w:val="2"/>
        </w:numPr>
        <w:spacing w:after="60" w:before="60"/>
      </w:pPr>
      <w:r>
        <w:rPr>
          <w:rFonts w:ascii="Calibri" w:cs="Calibri" w:eastAsia="Calibri" w:hAnsi="Calibri"/>
          <w:color w:val="6B6B6B"/>
          <w:sz w:val="19"/>
          <w:szCs w:val="19"/>
        </w:rPr>
        <w:t xml:space="preserve">ne pas transmettre ces données à des tiers sans consentement préalable du participant ;</w:t>
      </w:r>
    </w:p>
    <w:p>
      <w:pPr>
        <w:pStyle w:val="ListParagraph"/>
        <w:numPr>
          <w:ilvl w:val="0"/>
          <w:numId w:val="2"/>
        </w:numPr>
        <w:spacing w:after="60" w:before="60"/>
      </w:pPr>
      <w:r>
        <w:rPr>
          <w:rFonts w:ascii="Calibri" w:cs="Calibri" w:eastAsia="Calibri" w:hAnsi="Calibri"/>
          <w:color w:val="6B6B6B"/>
          <w:sz w:val="19"/>
          <w:szCs w:val="19"/>
        </w:rPr>
        <w:t xml:space="preserve">garantir un droit d'accès, de rectification et de suppression sur simple demande écrite adressée à l'organisme ;</w:t>
      </w:r>
    </w:p>
    <w:p>
      <w:pPr>
        <w:pStyle w:val="ListParagraph"/>
        <w:numPr>
          <w:ilvl w:val="0"/>
          <w:numId w:val="2"/>
        </w:numPr>
        <w:spacing w:after="60" w:before="60"/>
      </w:pPr>
      <w:r>
        <w:rPr>
          <w:rFonts w:ascii="Calibri" w:cs="Calibri" w:eastAsia="Calibri" w:hAnsi="Calibri"/>
          <w:color w:val="6B6B6B"/>
          <w:sz w:val="19"/>
          <w:szCs w:val="19"/>
        </w:rPr>
        <w:t xml:space="preserve">conserver les données dans des conditions sécurisées pour la durée légale applicable.</w:t>
      </w:r>
    </w:p>
    <w:p>
      <w:pPr>
        <w:spacing w:after="160"/>
      </w:pPr>
      <w:r>
        <w:t xml:space="preserve"/>
      </w:r>
    </w:p>
    <w:p>
      <w:pPr>
        <w:pBdr>
          <w:bottom w:val="single" w:color="C9A84C" w:sz="12" w:space="4"/>
        </w:pBdr>
        <w:spacing w:after="180" w:before="300"/>
      </w:pPr>
      <w:r>
        <w:rPr>
          <w:rFonts w:ascii="Calibri" w:cs="Calibri" w:eastAsia="Calibri" w:hAnsi="Calibri"/>
          <w:b/>
          <w:bCs/>
          <w:color w:val="C9A84C"/>
          <w:sz w:val="26"/>
          <w:szCs w:val="26"/>
        </w:rPr>
        <w:t xml:space="preserve">Article 9.  </w:t>
      </w:r>
      <w:r>
        <w:rPr>
          <w:rFonts w:ascii="Calibri" w:cs="Calibri" w:eastAsia="Calibri" w:hAnsi="Calibri"/>
          <w:b/>
          <w:bCs/>
          <w:color w:val="1A1A2E"/>
          <w:sz w:val="26"/>
          <w:szCs w:val="26"/>
        </w:rPr>
        <w:t xml:space="preserve">RÈGLEMENT DES LITIGES ET DROIT APPLICABLE</w:t>
      </w:r>
    </w:p>
    <w:p>
      <w:pPr>
        <w:spacing w:after="80" w:before="80"/>
        <w:ind w:left="360"/>
      </w:pPr>
      <w:r>
        <w:rPr>
          <w:rFonts w:ascii="Calibri" w:cs="Calibri" w:eastAsia="Calibri" w:hAnsi="Calibri"/>
          <w:b/>
          <w:bCs/>
          <w:color w:val="C9A84C"/>
          <w:sz w:val="20"/>
          <w:szCs w:val="20"/>
        </w:rPr>
        <w:t xml:space="preserve">9.1  </w:t>
      </w:r>
      <w:r>
        <w:rPr>
          <w:rFonts w:ascii="Calibri" w:cs="Calibri" w:eastAsia="Calibri" w:hAnsi="Calibri"/>
          <w:color w:val="1A1A2E"/>
          <w:sz w:val="20"/>
          <w:szCs w:val="20"/>
        </w:rPr>
        <w:t xml:space="preserve">En cas de différend relatif à l'interprétation ou à l'exécution des présentes conditions, les parties s'engagent à rechercher en priorité une solution amiable dans un délai de 30 jours à compter de la notification du litige.</w:t>
      </w:r>
    </w:p>
    <w:p>
      <w:pPr>
        <w:spacing w:after="80" w:before="80"/>
        <w:ind w:left="360"/>
      </w:pPr>
      <w:r>
        <w:rPr>
          <w:rFonts w:ascii="Calibri" w:cs="Calibri" w:eastAsia="Calibri" w:hAnsi="Calibri"/>
          <w:b/>
          <w:bCs/>
          <w:color w:val="C9A84C"/>
          <w:sz w:val="20"/>
          <w:szCs w:val="20"/>
        </w:rPr>
        <w:t xml:space="preserve">9.2  </w:t>
      </w:r>
      <w:r>
        <w:rPr>
          <w:rFonts w:ascii="Calibri" w:cs="Calibri" w:eastAsia="Calibri" w:hAnsi="Calibri"/>
          <w:color w:val="1A1A2E"/>
          <w:sz w:val="20"/>
          <w:szCs w:val="20"/>
        </w:rPr>
        <w:t xml:space="preserve">À défaut d'accord amiable, tout litige sera soumis à la compétence exclusive du Tribunal de Commerce du ressort du siège social de LYKORA DESIGN SCHOOL.</w:t>
      </w:r>
    </w:p>
    <w:p>
      <w:pPr>
        <w:spacing w:after="80" w:before="80"/>
        <w:ind w:left="360"/>
      </w:pPr>
      <w:r>
        <w:rPr>
          <w:rFonts w:ascii="Calibri" w:cs="Calibri" w:eastAsia="Calibri" w:hAnsi="Calibri"/>
          <w:b/>
          <w:bCs/>
          <w:color w:val="C9A84C"/>
          <w:sz w:val="20"/>
          <w:szCs w:val="20"/>
        </w:rPr>
        <w:t xml:space="preserve">9.3  </w:t>
      </w:r>
      <w:r>
        <w:rPr>
          <w:rFonts w:ascii="Calibri" w:cs="Calibri" w:eastAsia="Calibri" w:hAnsi="Calibri"/>
          <w:color w:val="1A1A2E"/>
          <w:sz w:val="20"/>
          <w:szCs w:val="20"/>
        </w:rPr>
        <w:t xml:space="preserve">Les présentes conditions sont régies et interprétées conformément au droit marocain.</w:t>
      </w:r>
    </w:p>
    <w:p>
      <w:pPr>
        <w:spacing w:after="160"/>
      </w:pPr>
      <w:r>
        <w:t xml:space="preserve"/>
      </w:r>
    </w:p>
    <w:p>
      <w:pPr>
        <w:pBdr>
          <w:bottom w:val="single" w:color="C9A84C" w:sz="12" w:space="4"/>
        </w:pBdr>
        <w:spacing w:after="180" w:before="300"/>
      </w:pPr>
      <w:r>
        <w:rPr>
          <w:rFonts w:ascii="Calibri" w:cs="Calibri" w:eastAsia="Calibri" w:hAnsi="Calibri"/>
          <w:b/>
          <w:bCs/>
          <w:color w:val="C9A84C"/>
          <w:sz w:val="26"/>
          <w:szCs w:val="26"/>
        </w:rPr>
        <w:t xml:space="preserve">Article 10.  </w:t>
      </w:r>
      <w:r>
        <w:rPr>
          <w:rFonts w:ascii="Calibri" w:cs="Calibri" w:eastAsia="Calibri" w:hAnsi="Calibri"/>
          <w:b/>
          <w:bCs/>
          <w:color w:val="1A1A2E"/>
          <w:sz w:val="26"/>
          <w:szCs w:val="26"/>
        </w:rPr>
        <w:t xml:space="preserve">ACCEPTATION DES CONDITIONS</w:t>
      </w:r>
    </w:p>
    <w:p>
      <w:pPr>
        <w:spacing w:after="200" w:before="80"/>
        <w:ind w:left="360"/>
        <w:jc w:val="both"/>
      </w:pPr>
      <w:r>
        <w:rPr>
          <w:rFonts w:ascii="Calibri" w:cs="Calibri" w:eastAsia="Calibri" w:hAnsi="Calibri"/>
          <w:color w:val="1A1A2E"/>
          <w:sz w:val="20"/>
          <w:szCs w:val="20"/>
        </w:rPr>
        <w:t xml:space="preserve">En validant le formulaire d'inscription et en cliquant sur le bouton de confirmation, le participant reconnaît avoir lu et accepter l'intégralité des présentes Conditions Générales d'Inscription, qui constituent un engagement contractuel ferme et opposable entre lui et LYKORA DESIGN SCHOOL.</w:t>
      </w:r>
    </w:p>
    <w:p>
      <w:pPr>
        <w:pBdr>
          <w:bottom w:val="single" w:color="C9A84C" w:sz="6" w:space="2"/>
        </w:pBdr>
        <w:spacing w:after="160"/>
      </w:pPr>
      <w:r>
        <w:t xml:space="preserve"/>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Calibri" w:cs="Calibri" w:eastAsia="Calibri" w:hAnsi="Calibri"/>
                <w:b/>
                <w:bCs/>
                <w:color w:val="C9A84C"/>
                <w:sz w:val="22"/>
                <w:szCs w:val="22"/>
              </w:rPr>
              <w:t xml:space="preserve">RÉSUMÉ EXÉCUTIF — POINTS CLÉS</w:t>
            </w:r>
          </w:p>
        </w:tc>
      </w:tr>
      <w:tr>
        <w:tc>
          <w:tcPr>
            <w:tcW w:type="dxa" w:w="2400"/>
            <w:tcBorders>
              <w:top w:val="single" w:color="CCCCCC" w:sz="1"/>
              <w:left w:val="none" w:color="FFFFFF" w:sz="0"/>
              <w:bottom w:val="single" w:color="CCCCCC" w:sz="1"/>
              <w:right w:val="single" w:color="CCCCCC" w:sz="1"/>
            </w:tcBorders>
            <w:shd w:fill="F7F4EE" w:val="clear"/>
            <w:tcMar>
              <w:top w:type="dxa" w:w="100"/>
              <w:left w:type="dxa" w:w="180"/>
              <w:bottom w:type="dxa" w:w="100"/>
              <w:right w:type="dxa" w:w="180"/>
            </w:tcMar>
            <w:vAlign w:val="center"/>
          </w:tcPr>
          <w:p>
            <w:r>
              <w:rPr>
                <w:rFonts w:ascii="Calibri" w:cs="Calibri" w:eastAsia="Calibri" w:hAnsi="Calibri"/>
                <w:b/>
                <w:bCs/>
                <w:color w:val="1A1A2E"/>
                <w:sz w:val="18"/>
                <w:szCs w:val="18"/>
              </w:rPr>
              <w:t xml:space="preserve">📋 Inscription</w:t>
            </w:r>
          </w:p>
        </w:tc>
        <w:tc>
          <w:tcPr>
            <w:tcW w:type="dxa" w:w="6960"/>
            <w:tcBorders>
              <w:top w:val="single" w:color="CCCCCC" w:sz="1"/>
              <w:left w:val="single" w:color="CCCCCC" w:sz="1"/>
              <w:bottom w:val="single" w:color="CCCCCC" w:sz="1"/>
              <w:right w:val="none" w:color="FFFFFF" w:sz="0"/>
            </w:tcBorders>
            <w:shd w:fill="F7F4EE" w:val="clear"/>
            <w:tcMar>
              <w:top w:type="dxa" w:w="100"/>
              <w:left w:type="dxa" w:w="180"/>
              <w:bottom w:type="dxa" w:w="100"/>
              <w:right w:type="dxa" w:w="180"/>
            </w:tcMar>
          </w:tcPr>
          <w:p>
            <w:r>
              <w:rPr>
                <w:rFonts w:ascii="Calibri" w:cs="Calibri" w:eastAsia="Calibri" w:hAnsi="Calibri"/>
                <w:color w:val="1A1A2E"/>
                <w:sz w:val="19"/>
                <w:szCs w:val="19"/>
              </w:rPr>
              <w:t xml:space="preserve">Définitive après réception du paiement total ou de l'acompte convenu.</w:t>
            </w:r>
          </w:p>
        </w:tc>
      </w:tr>
      <w:tr>
        <w:tc>
          <w:tcPr>
            <w:tcW w:type="dxa" w:w="2400"/>
            <w:tcBorders>
              <w:top w:val="single" w:color="CCCCCC" w:sz="1"/>
              <w:left w:val="none" w:color="FFFFFF" w:sz="0"/>
              <w:bottom w:val="single" w:color="CCCCCC" w:sz="1"/>
              <w:right w:val="single" w:color="CCCCCC" w:sz="1"/>
            </w:tcBorders>
            <w:shd w:fill="FFFFFF" w:val="clear"/>
            <w:tcMar>
              <w:top w:type="dxa" w:w="100"/>
              <w:left w:type="dxa" w:w="180"/>
              <w:bottom w:type="dxa" w:w="100"/>
              <w:right w:type="dxa" w:w="180"/>
            </w:tcMar>
            <w:vAlign w:val="center"/>
          </w:tcPr>
          <w:p>
            <w:r>
              <w:rPr>
                <w:rFonts w:ascii="Calibri" w:cs="Calibri" w:eastAsia="Calibri" w:hAnsi="Calibri"/>
                <w:b/>
                <w:bCs/>
                <w:color w:val="1A1A2E"/>
                <w:sz w:val="18"/>
                <w:szCs w:val="18"/>
              </w:rPr>
              <w:t xml:space="preserve">💰 Remboursement</w:t>
            </w:r>
          </w:p>
        </w:tc>
        <w:tc>
          <w:tcPr>
            <w:tcW w:type="dxa" w:w="6960"/>
            <w:tcBorders>
              <w:top w:val="single" w:color="CCCCCC" w:sz="1"/>
              <w:left w:val="single" w:color="CCCCCC" w:sz="1"/>
              <w:bottom w:val="single" w:color="CCCCCC" w:sz="1"/>
              <w:right w:val="none" w:color="FFFFFF" w:sz="0"/>
            </w:tcBorders>
            <w:shd w:fill="FFFFFF" w:val="clear"/>
            <w:tcMar>
              <w:top w:type="dxa" w:w="100"/>
              <w:left w:type="dxa" w:w="180"/>
              <w:bottom w:type="dxa" w:w="100"/>
              <w:right w:type="dxa" w:w="180"/>
            </w:tcMar>
          </w:tcPr>
          <w:p>
            <w:r>
              <w:rPr>
                <w:rFonts w:ascii="Calibri" w:cs="Calibri" w:eastAsia="Calibri" w:hAnsi="Calibri"/>
                <w:color w:val="1A1A2E"/>
                <w:sz w:val="19"/>
                <w:szCs w:val="19"/>
              </w:rPr>
              <w:t xml:space="preserve">Intégral jusqu'à la veille de la 1ʳᵉ séance, ou dans les 48h après réservation (si non démarrée).</w:t>
            </w:r>
          </w:p>
        </w:tc>
      </w:tr>
      <w:tr>
        <w:tc>
          <w:tcPr>
            <w:tcW w:type="dxa" w:w="2400"/>
            <w:tcBorders>
              <w:top w:val="single" w:color="CCCCCC" w:sz="1"/>
              <w:left w:val="none" w:color="FFFFFF" w:sz="0"/>
              <w:bottom w:val="single" w:color="CCCCCC" w:sz="1"/>
              <w:right w:val="single" w:color="CCCCCC" w:sz="1"/>
            </w:tcBorders>
            <w:shd w:fill="F7F4EE" w:val="clear"/>
            <w:tcMar>
              <w:top w:type="dxa" w:w="100"/>
              <w:left w:type="dxa" w:w="180"/>
              <w:bottom w:type="dxa" w:w="100"/>
              <w:right w:type="dxa" w:w="180"/>
            </w:tcMar>
            <w:vAlign w:val="center"/>
          </w:tcPr>
          <w:p>
            <w:r>
              <w:rPr>
                <w:rFonts w:ascii="Calibri" w:cs="Calibri" w:eastAsia="Calibri" w:hAnsi="Calibri"/>
                <w:b/>
                <w:bCs/>
                <w:color w:val="1A1A2E"/>
                <w:sz w:val="18"/>
                <w:szCs w:val="18"/>
              </w:rPr>
              <w:t xml:space="preserve">🚫 Après début</w:t>
            </w:r>
          </w:p>
        </w:tc>
        <w:tc>
          <w:tcPr>
            <w:tcW w:type="dxa" w:w="6960"/>
            <w:tcBorders>
              <w:top w:val="single" w:color="CCCCCC" w:sz="1"/>
              <w:left w:val="single" w:color="CCCCCC" w:sz="1"/>
              <w:bottom w:val="single" w:color="CCCCCC" w:sz="1"/>
              <w:right w:val="none" w:color="FFFFFF" w:sz="0"/>
            </w:tcBorders>
            <w:shd w:fill="F7F4EE" w:val="clear"/>
            <w:tcMar>
              <w:top w:type="dxa" w:w="100"/>
              <w:left w:type="dxa" w:w="180"/>
              <w:bottom w:type="dxa" w:w="100"/>
              <w:right w:type="dxa" w:w="180"/>
            </w:tcMar>
          </w:tcPr>
          <w:p>
            <w:r>
              <w:rPr>
                <w:rFonts w:ascii="Calibri" w:cs="Calibri" w:eastAsia="Calibri" w:hAnsi="Calibri"/>
                <w:color w:val="1A1A2E"/>
                <w:sz w:val="19"/>
                <w:szCs w:val="19"/>
              </w:rPr>
              <w:t xml:space="preserve">Aucun remboursement, sauf force majeure dûment justifiée.</w:t>
            </w:r>
          </w:p>
        </w:tc>
      </w:tr>
      <w:tr>
        <w:tc>
          <w:tcPr>
            <w:tcW w:type="dxa" w:w="2400"/>
            <w:tcBorders>
              <w:top w:val="single" w:color="CCCCCC" w:sz="1"/>
              <w:left w:val="none" w:color="FFFFFF" w:sz="0"/>
              <w:bottom w:val="single" w:color="CCCCCC" w:sz="1"/>
              <w:right w:val="single" w:color="CCCCCC" w:sz="1"/>
            </w:tcBorders>
            <w:shd w:fill="FFFFFF" w:val="clear"/>
            <w:tcMar>
              <w:top w:type="dxa" w:w="100"/>
              <w:left w:type="dxa" w:w="180"/>
              <w:bottom w:type="dxa" w:w="100"/>
              <w:right w:type="dxa" w:w="180"/>
            </w:tcMar>
            <w:vAlign w:val="center"/>
          </w:tcPr>
          <w:p>
            <w:r>
              <w:rPr>
                <w:rFonts w:ascii="Calibri" w:cs="Calibri" w:eastAsia="Calibri" w:hAnsi="Calibri"/>
                <w:b/>
                <w:bCs/>
                <w:color w:val="1A1A2E"/>
                <w:sz w:val="18"/>
                <w:szCs w:val="18"/>
              </w:rPr>
              <w:t xml:space="preserve">🔄 Report séances</w:t>
            </w:r>
          </w:p>
        </w:tc>
        <w:tc>
          <w:tcPr>
            <w:tcW w:type="dxa" w:w="6960"/>
            <w:tcBorders>
              <w:top w:val="single" w:color="CCCCCC" w:sz="1"/>
              <w:left w:val="single" w:color="CCCCCC" w:sz="1"/>
              <w:bottom w:val="single" w:color="CCCCCC" w:sz="1"/>
              <w:right w:val="none" w:color="FFFFFF" w:sz="0"/>
            </w:tcBorders>
            <w:shd w:fill="FFFFFF" w:val="clear"/>
            <w:tcMar>
              <w:top w:type="dxa" w:w="100"/>
              <w:left w:type="dxa" w:w="180"/>
              <w:bottom w:type="dxa" w:w="100"/>
              <w:right w:type="dxa" w:w="180"/>
            </w:tcMar>
          </w:tcPr>
          <w:p>
            <w:r>
              <w:rPr>
                <w:rFonts w:ascii="Calibri" w:cs="Calibri" w:eastAsia="Calibri" w:hAnsi="Calibri"/>
                <w:color w:val="1A1A2E"/>
                <w:sz w:val="19"/>
                <w:szCs w:val="19"/>
              </w:rPr>
              <w:t xml:space="preserve">Maximum 2 séances successives et 3 au total — demande 24h à l'avance.</w:t>
            </w:r>
          </w:p>
        </w:tc>
      </w:tr>
      <w:tr>
        <w:tc>
          <w:tcPr>
            <w:tcW w:type="dxa" w:w="2400"/>
            <w:tcBorders>
              <w:top w:val="single" w:color="CCCCCC" w:sz="1"/>
              <w:left w:val="none" w:color="FFFFFF" w:sz="0"/>
              <w:bottom w:val="single" w:color="CCCCCC" w:sz="1"/>
              <w:right w:val="single" w:color="CCCCCC" w:sz="1"/>
            </w:tcBorders>
            <w:shd w:fill="F7F4EE" w:val="clear"/>
            <w:tcMar>
              <w:top w:type="dxa" w:w="100"/>
              <w:left w:type="dxa" w:w="180"/>
              <w:bottom w:type="dxa" w:w="100"/>
              <w:right w:type="dxa" w:w="180"/>
            </w:tcMar>
            <w:vAlign w:val="center"/>
          </w:tcPr>
          <w:p>
            <w:r>
              <w:rPr>
                <w:rFonts w:ascii="Calibri" w:cs="Calibri" w:eastAsia="Calibri" w:hAnsi="Calibri"/>
                <w:b/>
                <w:bCs/>
                <w:color w:val="1A1A2E"/>
                <w:sz w:val="18"/>
                <w:szCs w:val="18"/>
              </w:rPr>
              <w:t xml:space="preserve">⚖️ Litiges</w:t>
            </w:r>
          </w:p>
        </w:tc>
        <w:tc>
          <w:tcPr>
            <w:tcW w:type="dxa" w:w="6960"/>
            <w:tcBorders>
              <w:top w:val="single" w:color="CCCCCC" w:sz="1"/>
              <w:left w:val="single" w:color="CCCCCC" w:sz="1"/>
              <w:bottom w:val="single" w:color="CCCCCC" w:sz="1"/>
              <w:right w:val="none" w:color="FFFFFF" w:sz="0"/>
            </w:tcBorders>
            <w:shd w:fill="F7F4EE" w:val="clear"/>
            <w:tcMar>
              <w:top w:type="dxa" w:w="100"/>
              <w:left w:type="dxa" w:w="180"/>
              <w:bottom w:type="dxa" w:w="100"/>
              <w:right w:type="dxa" w:w="180"/>
            </w:tcMar>
          </w:tcPr>
          <w:p>
            <w:r>
              <w:rPr>
                <w:rFonts w:ascii="Calibri" w:cs="Calibri" w:eastAsia="Calibri" w:hAnsi="Calibri"/>
                <w:color w:val="1A1A2E"/>
                <w:sz w:val="19"/>
                <w:szCs w:val="19"/>
              </w:rPr>
              <w:t xml:space="preserve">Médiation amiable prioritaire — Tribunal de Commerce compétent (droit marocain).</w:t>
            </w:r>
          </w:p>
        </w:tc>
      </w:tr>
      <w:tr>
        <w:tc>
          <w:tcPr>
            <w:tcW w:type="dxa" w:w="2400"/>
            <w:tcBorders>
              <w:top w:val="single" w:color="CCCCCC" w:sz="1"/>
              <w:left w:val="none" w:color="FFFFFF" w:sz="0"/>
              <w:bottom w:val="single" w:color="CCCCCC" w:sz="1"/>
              <w:right w:val="single" w:color="CCCCCC" w:sz="1"/>
            </w:tcBorders>
            <w:shd w:fill="FFFFFF" w:val="clear"/>
            <w:tcMar>
              <w:top w:type="dxa" w:w="100"/>
              <w:left w:type="dxa" w:w="180"/>
              <w:bottom w:type="dxa" w:w="100"/>
              <w:right w:type="dxa" w:w="180"/>
            </w:tcMar>
            <w:vAlign w:val="center"/>
          </w:tcPr>
          <w:p>
            <w:r>
              <w:rPr>
                <w:rFonts w:ascii="Calibri" w:cs="Calibri" w:eastAsia="Calibri" w:hAnsi="Calibri"/>
                <w:b/>
                <w:bCs/>
                <w:color w:val="1A1A2E"/>
                <w:sz w:val="18"/>
                <w:szCs w:val="18"/>
              </w:rPr>
              <w:t xml:space="preserve">🔒 Données &amp; PI</w:t>
            </w:r>
          </w:p>
        </w:tc>
        <w:tc>
          <w:tcPr>
            <w:tcW w:type="dxa" w:w="6960"/>
            <w:tcBorders>
              <w:top w:val="single" w:color="CCCCCC" w:sz="1"/>
              <w:left w:val="single" w:color="CCCCCC" w:sz="1"/>
              <w:bottom w:val="single" w:color="CCCCCC" w:sz="1"/>
              <w:right w:val="none" w:color="FFFFFF" w:sz="0"/>
            </w:tcBorders>
            <w:shd w:fill="FFFFFF" w:val="clear"/>
            <w:tcMar>
              <w:top w:type="dxa" w:w="100"/>
              <w:left w:type="dxa" w:w="180"/>
              <w:bottom w:type="dxa" w:w="100"/>
              <w:right w:type="dxa" w:w="180"/>
            </w:tcMar>
          </w:tcPr>
          <w:p>
            <w:r>
              <w:rPr>
                <w:rFonts w:ascii="Calibri" w:cs="Calibri" w:eastAsia="Calibri" w:hAnsi="Calibri"/>
                <w:color w:val="1A1A2E"/>
                <w:sz w:val="19"/>
                <w:szCs w:val="19"/>
              </w:rPr>
              <w:t xml:space="preserve">Données protégées (Loi 09-08) — supports strictement à usage personnel.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shd w:fill="F7F4EE" w:val="clear"/>
            <w:tcMar>
              <w:top w:type="dxa" w:w="160"/>
              <w:left w:type="dxa" w:w="200"/>
              <w:bottom w:type="dxa" w:w="160"/>
              <w:right w:type="dxa" w:w="200"/>
            </w:tcMar>
          </w:tcPr>
          <w:p>
            <w:r>
              <w:rPr>
                <w:rFonts w:ascii="Calibri" w:cs="Calibri" w:eastAsia="Calibri" w:hAnsi="Calibri"/>
                <w:b/>
                <w:bCs/>
                <w:color w:val="1A1A2E"/>
                <w:sz w:val="19"/>
                <w:szCs w:val="19"/>
              </w:rPr>
              <w:t xml:space="preserve">Lu et approuvé — Le Participant</w:t>
            </w:r>
          </w:p>
          <w:p>
            <w:pPr>
              <w:spacing w:after="80"/>
            </w:pPr>
            <w:r>
              <w:t xml:space="preserve"/>
            </w:r>
          </w:p>
          <w:p>
            <w:r>
              <w:rPr>
                <w:rFonts w:ascii="Calibri" w:cs="Calibri" w:eastAsia="Calibri" w:hAnsi="Calibri"/>
                <w:i/>
                <w:iCs/>
                <w:color w:val="6B6B6B"/>
                <w:sz w:val="18"/>
                <w:szCs w:val="18"/>
              </w:rPr>
              <w:t xml:space="preserve">Nom &amp; Prénom : ___________________________</w:t>
            </w:r>
          </w:p>
          <w:p>
            <w:pPr>
              <w:spacing w:after="60"/>
            </w:pPr>
            <w:r>
              <w:t xml:space="preserve"/>
            </w:r>
          </w:p>
          <w:p>
            <w:r>
              <w:rPr>
                <w:rFonts w:ascii="Calibri" w:cs="Calibri" w:eastAsia="Calibri" w:hAnsi="Calibri"/>
                <w:i/>
                <w:iCs/>
                <w:color w:val="6B6B6B"/>
                <w:sz w:val="18"/>
                <w:szCs w:val="18"/>
              </w:rPr>
              <w:t xml:space="preserve">Date : ___________________________________</w:t>
            </w:r>
          </w:p>
          <w:p>
            <w:pPr>
              <w:spacing w:after="60"/>
            </w:pPr>
            <w:r>
              <w:t xml:space="preserve"/>
            </w:r>
          </w:p>
          <w:p>
            <w:r>
              <w:rPr>
                <w:rFonts w:ascii="Calibri" w:cs="Calibri" w:eastAsia="Calibri" w:hAnsi="Calibri"/>
                <w:i/>
                <w:iCs/>
                <w:color w:val="6B6B6B"/>
                <w:sz w:val="18"/>
                <w:szCs w:val="18"/>
              </w:rPr>
              <w:t xml:space="preserve">Signature :</w:t>
            </w:r>
          </w:p>
          <w:p>
            <w:pPr>
              <w:spacing w:after="200"/>
            </w:pPr>
            <w:r>
              <w:t xml:space="preserve"/>
            </w:r>
          </w:p>
        </w:tc>
        <w:tc>
          <w:tcPr>
            <w:tcW w:type="dxa" w:w="360"/>
            <w:tcBorders>
              <w:top w:val="none" w:color="FFFFFF" w:sz="0"/>
              <w:left w:val="none" w:color="FFFFFF" w:sz="0"/>
              <w:bottom w:val="none" w:color="FFFFFF" w:sz="0"/>
              <w:right w:val="none" w:color="FFFFFF" w:sz="0"/>
            </w:tcBorders>
          </w:tcPr>
          <w:p/>
        </w:tc>
        <w:tc>
          <w:tcPr>
            <w:tcW w:type="dxa" w:w="4500"/>
            <w:tcBorders>
              <w:top w:val="single" w:color="CCCCCC" w:sz="1"/>
              <w:left w:val="single" w:color="CCCCCC" w:sz="1"/>
              <w:bottom w:val="single" w:color="CCCCCC" w:sz="1"/>
              <w:right w:val="single" w:color="CCCCCC" w:sz="1"/>
            </w:tcBorders>
            <w:shd w:fill="1A1A2E" w:val="clear"/>
            <w:tcMar>
              <w:top w:type="dxa" w:w="160"/>
              <w:left w:type="dxa" w:w="200"/>
              <w:bottom w:type="dxa" w:w="160"/>
              <w:right w:type="dxa" w:w="200"/>
            </w:tcMar>
          </w:tcPr>
          <w:p>
            <w:r>
              <w:rPr>
                <w:rFonts w:ascii="Calibri" w:cs="Calibri" w:eastAsia="Calibri" w:hAnsi="Calibri"/>
                <w:b/>
                <w:bCs/>
                <w:color w:val="C9A84C"/>
                <w:sz w:val="19"/>
                <w:szCs w:val="19"/>
              </w:rPr>
              <w:t xml:space="preserve">Pour LYKORA DESIGN SCHOOL</w:t>
            </w:r>
          </w:p>
          <w:p>
            <w:pPr>
              <w:spacing w:after="80"/>
            </w:pPr>
            <w:r>
              <w:t xml:space="preserve"/>
            </w:r>
          </w:p>
          <w:p>
            <w:r>
              <w:rPr>
                <w:rFonts w:ascii="Calibri" w:cs="Calibri" w:eastAsia="Calibri" w:hAnsi="Calibri"/>
                <w:i/>
                <w:iCs/>
                <w:color w:val="FFFFFF"/>
                <w:sz w:val="18"/>
                <w:szCs w:val="18"/>
              </w:rPr>
              <w:t xml:space="preserve">Nom &amp; Fonction : ___________________________</w:t>
            </w:r>
          </w:p>
          <w:p>
            <w:pPr>
              <w:spacing w:after="60"/>
            </w:pPr>
            <w:r>
              <w:t xml:space="preserve"/>
            </w:r>
          </w:p>
          <w:p>
            <w:r>
              <w:rPr>
                <w:rFonts w:ascii="Calibri" w:cs="Calibri" w:eastAsia="Calibri" w:hAnsi="Calibri"/>
                <w:i/>
                <w:iCs/>
                <w:color w:val="FFFFFF"/>
                <w:sz w:val="18"/>
                <w:szCs w:val="18"/>
              </w:rPr>
              <w:t xml:space="preserve">Date : ___________________________________</w:t>
            </w:r>
          </w:p>
          <w:p>
            <w:pPr>
              <w:spacing w:after="60"/>
            </w:pPr>
            <w:r>
              <w:t xml:space="preserve"/>
            </w:r>
          </w:p>
          <w:p>
            <w:r>
              <w:rPr>
                <w:rFonts w:ascii="Calibri" w:cs="Calibri" w:eastAsia="Calibri" w:hAnsi="Calibri"/>
                <w:i/>
                <w:iCs/>
                <w:color w:val="FFFFFF"/>
                <w:sz w:val="18"/>
                <w:szCs w:val="18"/>
              </w:rPr>
              <w:t xml:space="preserve">Cachet &amp; Signature :</w:t>
            </w:r>
          </w:p>
          <w:p>
            <w:pPr>
              <w:spacing w:after="200"/>
            </w:pPr>
            <w:r>
              <w:t xml:space="preserve"/>
            </w:r>
          </w:p>
        </w:tc>
      </w:tr>
    </w:tbl>
    <w:p>
      <w:pPr>
        <w:spacing w:after="120"/>
      </w:pPr>
      <w:r>
        <w:t xml:space="preserve"/>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center" w:pos="4680"/>
        <w:tab w:val="right" w:pos="9360"/>
      </w:tabs>
      <w:spacing w:before="100"/>
    </w:pPr>
    <w:r>
      <w:rPr>
        <w:rFonts w:ascii="Calibri" w:cs="Calibri" w:eastAsia="Calibri" w:hAnsi="Calibri"/>
        <w:b/>
        <w:bCs/>
        <w:color w:val="C9A84C"/>
        <w:sz w:val="16"/>
        <w:szCs w:val="16"/>
      </w:rPr>
      <w:t xml:space="preserve">LYKORA DESIGN SCHOOL</w:t>
    </w:r>
    <w:r>
      <w:rPr>
        <w:rFonts w:ascii="Calibri" w:cs="Calibri" w:eastAsia="Calibri" w:hAnsi="Calibri"/>
        <w:color w:val="6B6B6B"/>
        <w:sz w:val="16"/>
        <w:szCs w:val="16"/>
      </w:rPr>
      <w:t xml:space="preserve">	© 2025 – Tous droits réservés</w:t>
    </w:r>
    <w:r>
      <w:rPr>
        <w:rFonts w:ascii="Calibri" w:cs="Calibri" w:eastAsia="Calibri" w:hAnsi="Calibri"/>
        <w:color w:val="6B6B6B"/>
        <w:sz w:val="16"/>
        <w:szCs w:val="16"/>
      </w:rPr>
      <w:t xml:space="preserve">	Page </w:t>
    </w:r>
    <w:r>
      <w:rPr>
        <w:rFonts w:ascii="Calibri" w:cs="Calibri" w:eastAsia="Calibri" w:hAnsi="Calibri"/>
        <w:color w:val="C9A8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C9A84C" w:sz="6"/>
        <w:right w:val="none" w:color="FFFFFF"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vAlign w:val="center"/>
        </w:tcPr>
        <w:p>
          <w:r>
            <w:rPr>
              <w:rFonts w:ascii="Calibri" w:cs="Calibri" w:eastAsia="Calibri" w:hAnsi="Calibri"/>
              <w:b/>
              <w:bCs/>
              <w:color w:val="C9A84C"/>
              <w:sz w:val="28"/>
              <w:szCs w:val="28"/>
            </w:rPr>
            <w:t xml:space="preserve">LYKORA </w:t>
          </w:r>
          <w:r>
            <w:rPr>
              <w:rFonts w:ascii="Calibri" w:cs="Calibri" w:eastAsia="Calibri" w:hAnsi="Calibri"/>
              <w:b/>
              <w:bCs/>
              <w:color w:val="FFFFFF"/>
              <w:sz w:val="28"/>
              <w:szCs w:val="28"/>
            </w:rPr>
            <w:t xml:space="preserve">DESIGN SCHOOL</w:t>
          </w:r>
        </w:p>
        <w:p>
          <w:r>
            <w:rPr>
              <w:rFonts w:ascii="Calibri" w:cs="Calibri" w:eastAsia="Calibri" w:hAnsi="Calibri"/>
              <w:i/>
              <w:iCs/>
              <w:color w:val="AAAAAA"/>
              <w:sz w:val="17"/>
              <w:szCs w:val="17"/>
            </w:rPr>
            <w:t xml:space="preserve">École de design &amp; innovation créative</w:t>
          </w:r>
        </w:p>
      </w:tc>
      <w:tc>
        <w:tcPr>
          <w:tcW w:type="dxa" w:w="3960"/>
          <w:tcBorders>
            <w:top w:val="none" w:color="FFFFFF" w:sz="0"/>
            <w:left w:val="none" w:color="FFFFFF" w:sz="0"/>
            <w:bottom w:val="none" w:color="FFFFFF" w:sz="0"/>
            <w:right w:val="none" w:color="FFFFFF" w:sz="0"/>
          </w:tcBorders>
          <w:shd w:fill="F7F4EE" w:val="clear"/>
          <w:tcMar>
            <w:top w:type="dxa" w:w="120"/>
            <w:left w:type="dxa" w:w="200"/>
            <w:bottom w:type="dxa" w:w="120"/>
            <w:right w:type="dxa" w:w="200"/>
          </w:tcMar>
          <w:vAlign w:val="center"/>
        </w:tcPr>
        <w:p>
          <w:pPr>
            <w:jc w:val="right"/>
          </w:pPr>
          <w:r>
            <w:rPr>
              <w:rFonts w:ascii="Calibri" w:cs="Calibri" w:eastAsia="Calibri" w:hAnsi="Calibri"/>
              <w:b/>
              <w:bCs/>
              <w:color w:val="1A1A2E"/>
              <w:sz w:val="19"/>
              <w:szCs w:val="19"/>
            </w:rPr>
            <w:t xml:space="preserve">Conditions Générales d'Inscription</w:t>
          </w:r>
        </w:p>
        <w:p>
          <w:pPr>
            <w:jc w:val="right"/>
          </w:pPr>
          <w:r>
            <w:rPr>
              <w:rFonts w:ascii="Calibri" w:cs="Calibri" w:eastAsia="Calibri" w:hAnsi="Calibri"/>
              <w:i/>
              <w:iCs/>
              <w:color w:val="6B6B6B"/>
              <w:sz w:val="17"/>
              <w:szCs w:val="17"/>
            </w:rPr>
            <w:t xml:space="preserve">Document contractuel — Version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b/>
        <w:bCs/>
        <w:color w:val="C9A84C"/>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2026-06-08T14:16:41.502Z</dcterms:created>
  <dcterms:modified xsi:type="dcterms:W3CDTF">2026-06-08T14:16:41.502Z</dcterms:modified>
</cp:coreProperties>
</file>

<file path=docProps/custom.xml><?xml version="1.0" encoding="utf-8"?>
<Properties xmlns="http://schemas.openxmlformats.org/officeDocument/2006/custom-properties" xmlns:vt="http://schemas.openxmlformats.org/officeDocument/2006/docPropsVTypes"/>
</file>