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Book Antiqua" w:hAnsi="Book Antiqua"/>
          <w:sz w:val="24"/>
          <w:szCs w:val="24"/>
        </w:rPr>
      </w:pPr>
    </w:p>
    <w:p>
      <w:pPr>
        <w:spacing w:line="360" w:lineRule="auto"/>
        <w:jc w:val="center"/>
        <w:rPr>
          <w:rFonts w:ascii="Book Antiqua" w:hAnsi="Book Antiqua"/>
          <w:sz w:val="24"/>
          <w:szCs w:val="24"/>
        </w:rPr>
      </w:pPr>
      <w:r>
        <w:rPr>
          <w:rFonts w:ascii="Book Antiqua" w:hAnsi="Book Antiqua"/>
          <w:sz w:val="24"/>
          <w:szCs w:val="24"/>
        </w:rPr>
        <w:t>Assignment</w:t>
      </w:r>
    </w:p>
    <w:p>
      <w:pPr>
        <w:pStyle w:val="6"/>
        <w:numPr>
          <w:ilvl w:val="0"/>
          <w:numId w:val="1"/>
        </w:numPr>
        <w:spacing w:line="360" w:lineRule="auto"/>
        <w:rPr>
          <w:rFonts w:ascii="Book Antiqua" w:hAnsi="Book Antiqua"/>
          <w:sz w:val="24"/>
          <w:szCs w:val="24"/>
        </w:rPr>
      </w:pPr>
      <w:r>
        <w:rPr>
          <w:rFonts w:ascii="Book Antiqua" w:hAnsi="Book Antiqua"/>
          <w:sz w:val="24"/>
          <w:szCs w:val="24"/>
        </w:rPr>
        <w:t>Explain four examples of potential benefits and four examples of possible drawbacks from public–private partnerships in urban sanitation and waste management.</w:t>
      </w:r>
    </w:p>
    <w:p>
      <w:pPr>
        <w:pStyle w:val="6"/>
        <w:numPr>
          <w:numId w:val="0"/>
        </w:numPr>
        <w:spacing w:line="360" w:lineRule="auto"/>
        <w:ind w:left="360" w:leftChars="0"/>
        <w:rPr>
          <w:rFonts w:hint="default" w:ascii="Book Antiqua" w:hAnsi="Book Antiqua"/>
          <w:b/>
          <w:bCs/>
          <w:sz w:val="24"/>
          <w:szCs w:val="24"/>
          <w:u w:val="single"/>
          <w:lang w:val="en-US"/>
        </w:rPr>
      </w:pPr>
      <w:r>
        <w:rPr>
          <w:rFonts w:hint="default" w:ascii="Book Antiqua" w:hAnsi="Book Antiqua"/>
          <w:b/>
          <w:bCs/>
          <w:sz w:val="24"/>
          <w:szCs w:val="24"/>
          <w:u w:val="single"/>
          <w:lang w:val="en-US"/>
        </w:rPr>
        <w:t>Answer</w:t>
      </w:r>
    </w:p>
    <w:p>
      <w:pPr>
        <w:pStyle w:val="6"/>
        <w:numPr>
          <w:ilvl w:val="0"/>
          <w:numId w:val="2"/>
        </w:numPr>
        <w:spacing w:line="360" w:lineRule="auto"/>
        <w:ind w:left="360" w:leftChars="0"/>
        <w:rPr>
          <w:rFonts w:ascii="Book Antiqua" w:hAnsi="Book Antiqua"/>
          <w:sz w:val="24"/>
          <w:szCs w:val="24"/>
        </w:rPr>
      </w:pPr>
      <w:r>
        <w:rPr>
          <w:rFonts w:hint="default" w:ascii="Book Antiqua" w:hAnsi="Book Antiqua"/>
          <w:sz w:val="24"/>
          <w:szCs w:val="24"/>
          <w:lang w:val="en-US"/>
        </w:rPr>
        <w:t>)</w:t>
      </w:r>
      <w:r>
        <w:rPr>
          <w:rFonts w:ascii="Book Antiqua" w:hAnsi="Book Antiqua"/>
          <w:sz w:val="24"/>
          <w:szCs w:val="24"/>
        </w:rPr>
        <w:t>four examples of potential benefits</w:t>
      </w:r>
      <w:r>
        <w:rPr>
          <w:rFonts w:hint="default" w:ascii="Book Antiqua" w:hAnsi="Book Antiqua"/>
          <w:sz w:val="24"/>
          <w:szCs w:val="24"/>
          <w:lang w:val="en-US"/>
        </w:rPr>
        <w:t xml:space="preserve"> </w:t>
      </w:r>
      <w:r>
        <w:rPr>
          <w:rFonts w:ascii="Book Antiqua" w:hAnsi="Book Antiqua"/>
          <w:sz w:val="24"/>
          <w:szCs w:val="24"/>
        </w:rPr>
        <w:t>from public–private partnerships in urban sanitation and waste management.</w:t>
      </w:r>
    </w:p>
    <w:p>
      <w:pPr>
        <w:pStyle w:val="6"/>
        <w:numPr>
          <w:ilvl w:val="0"/>
          <w:numId w:val="3"/>
        </w:numPr>
        <w:spacing w:before="120" w:after="0" w:line="360" w:lineRule="auto"/>
        <w:contextualSpacing/>
        <w:jc w:val="both"/>
        <w:rPr>
          <w:rFonts w:hint="default" w:ascii="Book Antiqua" w:hAnsi="Book Antiqua"/>
          <w:sz w:val="22"/>
          <w:szCs w:val="22"/>
          <w:lang w:val="en-US"/>
        </w:rPr>
      </w:pPr>
      <w:r>
        <w:rPr>
          <w:rFonts w:hint="default" w:ascii="Book Antiqua" w:hAnsi="Book Antiqua" w:eastAsia="SimSun" w:cs="Book Antiqua"/>
          <w:sz w:val="24"/>
          <w:szCs w:val="24"/>
        </w:rPr>
        <w:t xml:space="preserve"> </w:t>
      </w:r>
      <w:r>
        <w:rPr>
          <w:rFonts w:hint="default" w:ascii="Book Antiqua" w:hAnsi="Book Antiqua" w:eastAsia="SimSun" w:cs="Book Antiqua"/>
          <w:b/>
          <w:bCs/>
          <w:sz w:val="22"/>
          <w:szCs w:val="22"/>
        </w:rPr>
        <w:t>opportunities for private investmen</w:t>
      </w:r>
      <w:r>
        <w:rPr>
          <w:rFonts w:hint="default" w:ascii="Book Antiqua" w:hAnsi="Book Antiqua" w:eastAsia="SimSun" w:cs="Book Antiqua"/>
          <w:sz w:val="22"/>
          <w:szCs w:val="22"/>
        </w:rPr>
        <w:t>t</w:t>
      </w:r>
      <w:r>
        <w:rPr>
          <w:rFonts w:hint="default" w:ascii="Book Antiqua" w:hAnsi="Book Antiqua" w:eastAsia="SimSun" w:cs="Book Antiqua"/>
          <w:sz w:val="22"/>
          <w:szCs w:val="22"/>
          <w:lang w:val="en-US"/>
        </w:rPr>
        <w:t>-</w:t>
      </w:r>
      <w:r>
        <w:rPr>
          <w:rFonts w:hint="default" w:ascii="Book Antiqua" w:hAnsi="Book Antiqua" w:eastAsia="SimSun" w:cs="Book Antiqua"/>
          <w:sz w:val="22"/>
          <w:szCs w:val="22"/>
        </w:rPr>
        <w:t>Public private partnerships open up opportunities for private investments, which can result in the realisation of projects. Those projects would otherwise, based on the classic (budgetary) funding, not be possible or would require much longer periods of time for implementation, which is often not acceptable where certain public services or their adequate level should be ensured promptly (APPP 2009). A key objective of a PPP is to allocate responsibility to the person(s) best placed to manage and deal with the task. Certain responsibilities may be more effectively managed by the private sector rather than the public sector (INWRDAM 2010).</w:t>
      </w:r>
    </w:p>
    <w:p>
      <w:pPr>
        <w:pStyle w:val="6"/>
        <w:numPr>
          <w:ilvl w:val="0"/>
          <w:numId w:val="3"/>
        </w:numPr>
        <w:spacing w:before="120" w:after="0" w:line="360" w:lineRule="auto"/>
        <w:contextualSpacing/>
        <w:jc w:val="both"/>
        <w:rPr>
          <w:rFonts w:hint="default" w:ascii="Book Antiqua" w:hAnsi="Book Antiqua" w:cs="Book Antiqua"/>
          <w:sz w:val="22"/>
          <w:szCs w:val="22"/>
          <w:lang w:val="en-US"/>
        </w:rPr>
      </w:pPr>
      <w:r>
        <w:rPr>
          <w:rFonts w:hint="default" w:ascii="Book Antiqua" w:hAnsi="Book Antiqua" w:eastAsia="SimSun" w:cs="Book Antiqua"/>
          <w:b/>
          <w:bCs/>
          <w:sz w:val="22"/>
          <w:szCs w:val="22"/>
          <w:lang w:val="en-US"/>
        </w:rPr>
        <w:t xml:space="preserve">Proper Accessibility to </w:t>
      </w:r>
      <w:r>
        <w:rPr>
          <w:rFonts w:hint="default" w:ascii="Book Antiqua" w:hAnsi="Book Antiqua" w:eastAsia="SimSun" w:cs="Book Antiqua"/>
          <w:b/>
          <w:bCs/>
          <w:sz w:val="22"/>
          <w:szCs w:val="22"/>
        </w:rPr>
        <w:t>water and sanitation services</w:t>
      </w:r>
      <w:r>
        <w:rPr>
          <w:rFonts w:hint="default" w:ascii="Book Antiqua" w:hAnsi="Book Antiqua" w:eastAsia="SimSun" w:cs="Book Antiqua"/>
          <w:b/>
          <w:bCs/>
          <w:sz w:val="22"/>
          <w:szCs w:val="22"/>
          <w:lang w:val="en-US"/>
        </w:rPr>
        <w:t>-</w:t>
      </w:r>
      <w:r>
        <w:rPr>
          <w:rFonts w:hint="default" w:ascii="Book Antiqua" w:hAnsi="Book Antiqua" w:eastAsia="SimSun" w:cs="Book Antiqua"/>
          <w:sz w:val="22"/>
          <w:szCs w:val="22"/>
        </w:rPr>
        <w:t>Making water and sanitation services accessible for everyone is one of the main targets of the Millennium Development Goals (MDGs). It is also the core responsibility of both national and local governments to satisfy the legitimate (human) rights of all citizens and safeguard the interests of the poor. In this regard, governments are increasingly seeking professional expertise through various forms of PPPs, which are expected to significantly contribute to achieving local and national objectives in affordable ways. PPPs are thus one institutional option to cope with the challenges of water and sanitation services, and they take part in the process to enable the environment for sustainable sanitation and water management.</w:t>
      </w:r>
    </w:p>
    <w:p>
      <w:pPr>
        <w:pStyle w:val="6"/>
        <w:numPr>
          <w:ilvl w:val="0"/>
          <w:numId w:val="3"/>
        </w:numPr>
        <w:spacing w:before="120" w:after="0" w:line="360" w:lineRule="auto"/>
        <w:contextualSpacing/>
        <w:jc w:val="both"/>
        <w:rPr>
          <w:rFonts w:hint="default" w:ascii="Book Antiqua" w:hAnsi="Book Antiqua" w:cs="Book Antiqua"/>
          <w:sz w:val="22"/>
          <w:szCs w:val="22"/>
          <w:lang w:val="en-US"/>
        </w:rPr>
      </w:pPr>
      <w:r>
        <w:rPr>
          <w:rFonts w:hint="default" w:ascii="Book Antiqua" w:hAnsi="Book Antiqua" w:eastAsia="SimSun" w:cs="Book Antiqua"/>
          <w:b/>
          <w:bCs/>
          <w:sz w:val="22"/>
          <w:szCs w:val="22"/>
          <w:lang w:val="en-US"/>
        </w:rPr>
        <w:t>WatSan Infrastructure Development-</w:t>
      </w:r>
      <w:r>
        <w:rPr>
          <w:rFonts w:hint="default" w:ascii="Book Antiqua" w:hAnsi="Book Antiqua" w:eastAsia="SimSun" w:cs="Book Antiqua"/>
          <w:sz w:val="22"/>
          <w:szCs w:val="22"/>
          <w:lang w:val="en-US"/>
        </w:rPr>
        <w:t xml:space="preserve"> </w:t>
      </w:r>
      <w:r>
        <w:rPr>
          <w:rFonts w:hint="default" w:ascii="Book Antiqua" w:hAnsi="Book Antiqua" w:eastAsia="SimSun" w:cs="Book Antiqua"/>
          <w:sz w:val="22"/>
          <w:szCs w:val="22"/>
        </w:rPr>
        <w:t>The private sector has always been involved in the water and sanitation sector in some form or the other, from tendering for construction contracts in large urban supplies to the</w:t>
      </w:r>
      <w:r>
        <w:rPr>
          <w:rFonts w:hint="default" w:ascii="Book Antiqua" w:hAnsi="Book Antiqua" w:eastAsia="SimSun" w:cs="Book Antiqua"/>
          <w:sz w:val="22"/>
          <w:szCs w:val="22"/>
          <w:lang w:val="en-US"/>
        </w:rPr>
        <w:t xml:space="preserve"> informal</w:t>
      </w:r>
      <w:r>
        <w:rPr>
          <w:rFonts w:hint="default" w:ascii="Book Antiqua" w:hAnsi="Book Antiqua" w:eastAsia="SimSun" w:cs="Book Antiqua"/>
          <w:b/>
          <w:bCs/>
          <w:color w:val="000000" w:themeColor="text1"/>
          <w:sz w:val="22"/>
          <w:szCs w:val="22"/>
          <w:u w:val="none"/>
          <w14:textFill>
            <w14:solidFill>
              <w14:schemeClr w14:val="tx1"/>
            </w14:solidFill>
          </w14:textFill>
        </w:rPr>
        <w:t xml:space="preserve"> </w:t>
      </w:r>
      <w:r>
        <w:rPr>
          <w:rFonts w:hint="default" w:ascii="Book Antiqua" w:hAnsi="Book Antiqua" w:eastAsia="SimSun" w:cs="Book Antiqua"/>
          <w:sz w:val="22"/>
          <w:szCs w:val="22"/>
        </w:rPr>
        <w:t>provision of vended water in unserved areas. However, a new role is currently being shaped due to globalisation and the importance of PPPs in the water and sanitation sector is increasing (INWRDAM 2010).</w:t>
      </w:r>
    </w:p>
    <w:p>
      <w:pPr>
        <w:pStyle w:val="6"/>
        <w:numPr>
          <w:ilvl w:val="0"/>
          <w:numId w:val="3"/>
        </w:numPr>
        <w:spacing w:before="120" w:after="0" w:line="360" w:lineRule="auto"/>
        <w:contextualSpacing/>
        <w:jc w:val="both"/>
        <w:rPr>
          <w:rFonts w:hint="default" w:ascii="Book Antiqua" w:hAnsi="Book Antiqua" w:cs="Book Antiqua"/>
          <w:color w:val="000000" w:themeColor="text1"/>
          <w:sz w:val="22"/>
          <w:szCs w:val="22"/>
          <w:u w:val="none"/>
          <w:lang w:val="en-US"/>
          <w14:textFill>
            <w14:solidFill>
              <w14:schemeClr w14:val="tx1"/>
            </w14:solidFill>
          </w14:textFill>
        </w:rPr>
      </w:pPr>
      <w:r>
        <w:rPr>
          <w:rFonts w:hint="default" w:ascii="Book Antiqua" w:hAnsi="Book Antiqua" w:eastAsia="SimSun" w:cs="Book Antiqua"/>
          <w:b/>
          <w:bCs/>
          <w:color w:val="000000" w:themeColor="text1"/>
          <w:sz w:val="22"/>
          <w:szCs w:val="22"/>
          <w:u w:val="none"/>
          <w:lang w:val="en-US"/>
          <w14:textFill>
            <w14:solidFill>
              <w14:schemeClr w14:val="tx1"/>
            </w14:solidFill>
          </w14:textFill>
        </w:rPr>
        <w:t>Better &amp; Proper I</w:t>
      </w:r>
      <w:r>
        <w:rPr>
          <w:rFonts w:hint="default" w:ascii="Book Antiqua" w:hAnsi="Book Antiqua" w:eastAsia="SimSun" w:cs="Book Antiqua"/>
          <w:b/>
          <w:bCs/>
          <w:color w:val="000000" w:themeColor="text1"/>
          <w:sz w:val="22"/>
          <w:szCs w:val="22"/>
          <w:u w:val="none"/>
          <w14:textFill>
            <w14:solidFill>
              <w14:schemeClr w14:val="tx1"/>
            </w14:solidFill>
          </w14:textFill>
        </w:rPr>
        <w:t>nstitutional framework for sanitation and water management.</w:t>
      </w:r>
      <w:r>
        <w:rPr>
          <w:rFonts w:hint="default" w:ascii="Book Antiqua" w:hAnsi="Book Antiqua" w:eastAsia="SimSun" w:cs="Book Antiqua"/>
          <w:color w:val="000000" w:themeColor="text1"/>
          <w:sz w:val="22"/>
          <w:szCs w:val="22"/>
          <w:u w:val="none"/>
          <w:lang w:val="en-US"/>
          <w14:textFill>
            <w14:solidFill>
              <w14:schemeClr w14:val="tx1"/>
            </w14:solidFill>
          </w14:textFill>
        </w:rPr>
        <w:t>-</w:t>
      </w:r>
      <w:r>
        <w:rPr>
          <w:rFonts w:hint="default" w:ascii="Book Antiqua" w:hAnsi="Book Antiqua" w:eastAsia="SimSun" w:cs="Book Antiqua"/>
          <w:color w:val="000000" w:themeColor="text1"/>
          <w:sz w:val="22"/>
          <w:szCs w:val="22"/>
          <w:u w:val="none"/>
          <w14:textFill>
            <w14:solidFill>
              <w14:schemeClr w14:val="tx1"/>
            </w14:solidFill>
          </w14:textFill>
        </w:rPr>
        <w:t xml:space="preserve">Building PPPs is one possible step when building an institutional framework for sanitation and water management. More information on building an institutional framework for sanitation and water management might help to get an overview of what else can be done (see </w:t>
      </w:r>
      <w:r>
        <w:rPr>
          <w:rFonts w:hint="default" w:ascii="Book Antiqua" w:hAnsi="Book Antiqua" w:eastAsia="SimSun" w:cs="Book Antiqua"/>
          <w:color w:val="000000" w:themeColor="text1"/>
          <w:sz w:val="22"/>
          <w:szCs w:val="22"/>
          <w:u w:val="none"/>
          <w14:textFill>
            <w14:solidFill>
              <w14:schemeClr w14:val="tx1"/>
            </w14:solidFill>
          </w14:textFill>
        </w:rPr>
        <w:fldChar w:fldCharType="begin"/>
      </w:r>
      <w:r>
        <w:rPr>
          <w:rFonts w:hint="default" w:ascii="Book Antiqua" w:hAnsi="Book Antiqua" w:eastAsia="SimSun" w:cs="Book Antiqua"/>
          <w:color w:val="000000" w:themeColor="text1"/>
          <w:sz w:val="22"/>
          <w:szCs w:val="22"/>
          <w:u w:val="none"/>
          <w14:textFill>
            <w14:solidFill>
              <w14:schemeClr w14:val="tx1"/>
            </w14:solidFill>
          </w14:textFill>
        </w:rPr>
        <w:instrText xml:space="preserve"> HYPERLINK "https://sswm.info/taxonomy/term/2665/institutional-framework" </w:instrText>
      </w:r>
      <w:r>
        <w:rPr>
          <w:rFonts w:hint="default" w:ascii="Book Antiqua" w:hAnsi="Book Antiqua" w:eastAsia="SimSun" w:cs="Book Antiqua"/>
          <w:color w:val="000000" w:themeColor="text1"/>
          <w:sz w:val="22"/>
          <w:szCs w:val="22"/>
          <w:u w:val="none"/>
          <w14:textFill>
            <w14:solidFill>
              <w14:schemeClr w14:val="tx1"/>
            </w14:solidFill>
          </w14:textFill>
        </w:rPr>
        <w:fldChar w:fldCharType="separate"/>
      </w:r>
      <w:r>
        <w:rPr>
          <w:rStyle w:val="4"/>
          <w:rFonts w:hint="default" w:ascii="Book Antiqua" w:hAnsi="Book Antiqua" w:eastAsia="SimSun" w:cs="Book Antiqua"/>
          <w:color w:val="000000" w:themeColor="text1"/>
          <w:sz w:val="22"/>
          <w:szCs w:val="22"/>
          <w:u w:val="none"/>
          <w14:textFill>
            <w14:solidFill>
              <w14:schemeClr w14:val="tx1"/>
            </w14:solidFill>
          </w14:textFill>
        </w:rPr>
        <w:t>institutional framework</w:t>
      </w:r>
      <w:r>
        <w:rPr>
          <w:rFonts w:hint="default" w:ascii="Book Antiqua" w:hAnsi="Book Antiqua" w:eastAsia="SimSun" w:cs="Book Antiqua"/>
          <w:color w:val="000000" w:themeColor="text1"/>
          <w:sz w:val="22"/>
          <w:szCs w:val="22"/>
          <w:u w:val="none"/>
          <w14:textFill>
            <w14:solidFill>
              <w14:schemeClr w14:val="tx1"/>
            </w14:solidFill>
          </w14:textFill>
        </w:rPr>
        <w:fldChar w:fldCharType="end"/>
      </w:r>
      <w:r>
        <w:rPr>
          <w:rFonts w:hint="default" w:ascii="Book Antiqua" w:hAnsi="Book Antiqua" w:eastAsia="SimSun" w:cs="Book Antiqua"/>
          <w:color w:val="000000" w:themeColor="text1"/>
          <w:sz w:val="22"/>
          <w:szCs w:val="22"/>
          <w:u w:val="none"/>
          <w14:textFill>
            <w14:solidFill>
              <w14:schemeClr w14:val="tx1"/>
            </w14:solidFill>
          </w14:textFill>
        </w:rPr>
        <w:t xml:space="preserve">). In general, sanitation and water management can be in public hands (see </w:t>
      </w:r>
      <w:r>
        <w:rPr>
          <w:rFonts w:hint="default" w:ascii="Book Antiqua" w:hAnsi="Book Antiqua" w:eastAsia="SimSun" w:cs="Book Antiqua"/>
          <w:color w:val="000000" w:themeColor="text1"/>
          <w:sz w:val="22"/>
          <w:szCs w:val="22"/>
          <w:u w:val="none"/>
          <w14:textFill>
            <w14:solidFill>
              <w14:schemeClr w14:val="tx1"/>
            </w14:solidFill>
          </w14:textFill>
        </w:rPr>
        <w:fldChar w:fldCharType="begin"/>
      </w:r>
      <w:r>
        <w:rPr>
          <w:rFonts w:hint="default" w:ascii="Book Antiqua" w:hAnsi="Book Antiqua" w:eastAsia="SimSun" w:cs="Book Antiqua"/>
          <w:color w:val="000000" w:themeColor="text1"/>
          <w:sz w:val="22"/>
          <w:szCs w:val="22"/>
          <w:u w:val="none"/>
          <w14:textFill>
            <w14:solidFill>
              <w14:schemeClr w14:val="tx1"/>
            </w14:solidFill>
          </w14:textFill>
        </w:rPr>
        <w:instrText xml:space="preserve"> HYPERLINK "https://sswm.info/water-nutrient-cycle/water-sources/softwares/creating-and-enabling-environment/nationalisation-(ws)" </w:instrText>
      </w:r>
      <w:r>
        <w:rPr>
          <w:rFonts w:hint="default" w:ascii="Book Antiqua" w:hAnsi="Book Antiqua" w:eastAsia="SimSun" w:cs="Book Antiqua"/>
          <w:color w:val="000000" w:themeColor="text1"/>
          <w:sz w:val="22"/>
          <w:szCs w:val="22"/>
          <w:u w:val="none"/>
          <w14:textFill>
            <w14:solidFill>
              <w14:schemeClr w14:val="tx1"/>
            </w14:solidFill>
          </w14:textFill>
        </w:rPr>
        <w:fldChar w:fldCharType="separate"/>
      </w:r>
      <w:r>
        <w:rPr>
          <w:rStyle w:val="4"/>
          <w:rFonts w:hint="default" w:ascii="Book Antiqua" w:hAnsi="Book Antiqua" w:eastAsia="SimSun" w:cs="Book Antiqua"/>
          <w:color w:val="000000" w:themeColor="text1"/>
          <w:sz w:val="22"/>
          <w:szCs w:val="22"/>
          <w:u w:val="none"/>
          <w14:textFill>
            <w14:solidFill>
              <w14:schemeClr w14:val="tx1"/>
            </w14:solidFill>
          </w14:textFill>
        </w:rPr>
        <w:t>nationalisation</w:t>
      </w:r>
      <w:r>
        <w:rPr>
          <w:rFonts w:hint="default" w:ascii="Book Antiqua" w:hAnsi="Book Antiqua" w:eastAsia="SimSun" w:cs="Book Antiqua"/>
          <w:color w:val="000000" w:themeColor="text1"/>
          <w:sz w:val="22"/>
          <w:szCs w:val="22"/>
          <w:u w:val="none"/>
          <w14:textFill>
            <w14:solidFill>
              <w14:schemeClr w14:val="tx1"/>
            </w14:solidFill>
          </w14:textFill>
        </w:rPr>
        <w:fldChar w:fldCharType="end"/>
      </w:r>
      <w:r>
        <w:rPr>
          <w:rFonts w:hint="default" w:ascii="Book Antiqua" w:hAnsi="Book Antiqua" w:eastAsia="SimSun" w:cs="Book Antiqua"/>
          <w:color w:val="000000" w:themeColor="text1"/>
          <w:sz w:val="22"/>
          <w:szCs w:val="22"/>
          <w:u w:val="none"/>
          <w14:textFill>
            <w14:solidFill>
              <w14:schemeClr w14:val="tx1"/>
            </w14:solidFill>
          </w14:textFill>
        </w:rPr>
        <w:t xml:space="preserve">), or in private hands (see </w:t>
      </w:r>
      <w:r>
        <w:rPr>
          <w:rFonts w:hint="default" w:ascii="Book Antiqua" w:hAnsi="Book Antiqua" w:eastAsia="SimSun" w:cs="Book Antiqua"/>
          <w:color w:val="000000" w:themeColor="text1"/>
          <w:sz w:val="22"/>
          <w:szCs w:val="22"/>
          <w:u w:val="none"/>
          <w14:textFill>
            <w14:solidFill>
              <w14:schemeClr w14:val="tx1"/>
            </w14:solidFill>
          </w14:textFill>
        </w:rPr>
        <w:fldChar w:fldCharType="begin"/>
      </w:r>
      <w:r>
        <w:rPr>
          <w:rFonts w:hint="default" w:ascii="Book Antiqua" w:hAnsi="Book Antiqua" w:eastAsia="SimSun" w:cs="Book Antiqua"/>
          <w:color w:val="000000" w:themeColor="text1"/>
          <w:sz w:val="22"/>
          <w:szCs w:val="22"/>
          <w:u w:val="none"/>
          <w14:textFill>
            <w14:solidFill>
              <w14:schemeClr w14:val="tx1"/>
            </w14:solidFill>
          </w14:textFill>
        </w:rPr>
        <w:instrText xml:space="preserve"> HYPERLINK "https://sswm.info/water-nutrient-cycle/water-sources/softwares/creating-and-enabling-environment/privatisation-(ws)" </w:instrText>
      </w:r>
      <w:r>
        <w:rPr>
          <w:rFonts w:hint="default" w:ascii="Book Antiqua" w:hAnsi="Book Antiqua" w:eastAsia="SimSun" w:cs="Book Antiqua"/>
          <w:color w:val="000000" w:themeColor="text1"/>
          <w:sz w:val="22"/>
          <w:szCs w:val="22"/>
          <w:u w:val="none"/>
          <w14:textFill>
            <w14:solidFill>
              <w14:schemeClr w14:val="tx1"/>
            </w14:solidFill>
          </w14:textFill>
        </w:rPr>
        <w:fldChar w:fldCharType="separate"/>
      </w:r>
      <w:r>
        <w:rPr>
          <w:rStyle w:val="4"/>
          <w:rFonts w:hint="default" w:ascii="Book Antiqua" w:hAnsi="Book Antiqua" w:eastAsia="SimSun" w:cs="Book Antiqua"/>
          <w:color w:val="000000" w:themeColor="text1"/>
          <w:sz w:val="22"/>
          <w:szCs w:val="22"/>
          <w:u w:val="none"/>
          <w14:textFill>
            <w14:solidFill>
              <w14:schemeClr w14:val="tx1"/>
            </w14:solidFill>
          </w14:textFill>
        </w:rPr>
        <w:t>privatisation</w:t>
      </w:r>
      <w:r>
        <w:rPr>
          <w:rFonts w:hint="default" w:ascii="Book Antiqua" w:hAnsi="Book Antiqua" w:eastAsia="SimSun" w:cs="Book Antiqua"/>
          <w:color w:val="000000" w:themeColor="text1"/>
          <w:sz w:val="22"/>
          <w:szCs w:val="22"/>
          <w:u w:val="none"/>
          <w14:textFill>
            <w14:solidFill>
              <w14:schemeClr w14:val="tx1"/>
            </w14:solidFill>
          </w14:textFill>
        </w:rPr>
        <w:fldChar w:fldCharType="end"/>
      </w:r>
      <w:r>
        <w:rPr>
          <w:rFonts w:hint="default" w:ascii="Book Antiqua" w:hAnsi="Book Antiqua" w:eastAsia="SimSun" w:cs="Book Antiqua"/>
          <w:color w:val="000000" w:themeColor="text1"/>
          <w:sz w:val="22"/>
          <w:szCs w:val="22"/>
          <w:u w:val="none"/>
          <w14:textFill>
            <w14:solidFill>
              <w14:schemeClr w14:val="tx1"/>
            </w14:solidFill>
          </w14:textFill>
        </w:rPr>
        <w:t>) or it is a mixture of both, like with PPPs.</w:t>
      </w:r>
    </w:p>
    <w:p>
      <w:pPr>
        <w:pStyle w:val="6"/>
        <w:numPr>
          <w:numId w:val="0"/>
        </w:numPr>
        <w:spacing w:before="120" w:after="0" w:line="360" w:lineRule="auto"/>
        <w:contextualSpacing/>
        <w:rPr>
          <w:rFonts w:hint="default" w:ascii="Book Antiqua" w:hAnsi="Book Antiqua"/>
          <w:sz w:val="24"/>
          <w:szCs w:val="24"/>
          <w:lang w:val="en-US"/>
        </w:rPr>
      </w:pPr>
    </w:p>
    <w:p>
      <w:pPr>
        <w:pStyle w:val="6"/>
        <w:numPr>
          <w:ilvl w:val="0"/>
          <w:numId w:val="2"/>
        </w:numPr>
        <w:spacing w:line="360" w:lineRule="auto"/>
        <w:ind w:left="360" w:leftChars="0"/>
        <w:rPr>
          <w:rFonts w:ascii="Book Antiqua" w:hAnsi="Book Antiqua"/>
          <w:sz w:val="24"/>
          <w:szCs w:val="24"/>
        </w:rPr>
      </w:pPr>
      <w:r>
        <w:rPr>
          <w:rFonts w:ascii="Book Antiqua" w:hAnsi="Book Antiqua"/>
          <w:sz w:val="24"/>
          <w:szCs w:val="24"/>
        </w:rPr>
        <w:t>four examples of possible drawbacks</w:t>
      </w:r>
      <w:r>
        <w:rPr>
          <w:rFonts w:hint="default" w:ascii="Book Antiqua" w:hAnsi="Book Antiqua"/>
          <w:sz w:val="24"/>
          <w:szCs w:val="24"/>
          <w:lang w:val="en-US"/>
        </w:rPr>
        <w:t xml:space="preserve"> </w:t>
      </w:r>
      <w:r>
        <w:rPr>
          <w:rFonts w:ascii="Book Antiqua" w:hAnsi="Book Antiqua"/>
          <w:sz w:val="24"/>
          <w:szCs w:val="24"/>
        </w:rPr>
        <w:t>from public–private partnerships in urban sanitation and waste management.</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Book Antiqua" w:hAnsi="Book Antiqua" w:cs="Book Antiqua"/>
          <w:sz w:val="22"/>
          <w:szCs w:val="22"/>
        </w:rPr>
      </w:pPr>
      <w:r>
        <w:rPr>
          <w:rFonts w:hint="default" w:ascii="Book Antiqua" w:hAnsi="Book Antiqua" w:eastAsia="SimSun" w:cs="Book Antiqua"/>
          <w:sz w:val="22"/>
          <w:szCs w:val="22"/>
        </w:rPr>
        <w:t xml:space="preserve"> </w:t>
      </w:r>
      <w:r>
        <w:rPr>
          <w:rFonts w:hint="default" w:ascii="Book Antiqua" w:hAnsi="Book Antiqua" w:cs="Book Antiqua"/>
          <w:sz w:val="22"/>
          <w:szCs w:val="22"/>
        </w:rPr>
        <w:t>PPPs do not only have advantages. There is a wide discussion about giving the “public good” water and sanitation in the hands of private parties. The decision whether a PPP is the right option for sanitation and water management needs to be made with some considerations to make sure it works well.</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The private sector is not always more efficient than the public sector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Service provision is often more expensive for the consumer with PPPs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PPPs need complex and demanding contracts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Finding a private partner and working out the contract might be very time-consuming</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A system for the monitoring and the enforcement of the articles in PPP contracts needs to be in place </w:t>
      </w:r>
      <w:r>
        <w:rPr>
          <w:rFonts w:hint="default" w:ascii="Book Antiqua" w:hAnsi="Book Antiqua" w:cs="Book Antiqua"/>
          <w:sz w:val="22"/>
          <w:szCs w:val="22"/>
          <w:lang w:val="en-US"/>
        </w:rPr>
        <w:t xml:space="preserve">. </w:t>
      </w:r>
      <w:r>
        <w:rPr>
          <w:rFonts w:hint="default" w:ascii="Book Antiqua" w:hAnsi="Book Antiqua" w:cs="Book Antiqua"/>
          <w:sz w:val="22"/>
          <w:szCs w:val="22"/>
        </w:rPr>
        <w:t>Clear definition of roles and responsibilities of different stakeholders are needed</w:t>
      </w:r>
      <w:r>
        <w:rPr>
          <w:rFonts w:hint="default" w:ascii="Book Antiqua" w:hAnsi="Book Antiqua" w:cs="Book Antiqua"/>
          <w:sz w:val="22"/>
          <w:szCs w:val="22"/>
          <w:lang w:val="en-US"/>
        </w:rPr>
        <w:t xml:space="preserve">  </w:t>
      </w:r>
      <w:r>
        <w:rPr>
          <w:rFonts w:hint="default" w:ascii="Book Antiqua" w:hAnsi="Book Antiqua" w:cs="Book Antiqua"/>
          <w:sz w:val="22"/>
          <w:szCs w:val="22"/>
        </w:rPr>
        <w:t>The exposure to disputes needs to be clarified in the contract</w:t>
      </w:r>
    </w:p>
    <w:p>
      <w:pPr>
        <w:pStyle w:val="6"/>
        <w:numPr>
          <w:numId w:val="0"/>
        </w:numPr>
        <w:spacing w:before="120" w:after="0" w:line="360" w:lineRule="auto"/>
        <w:contextualSpacing/>
        <w:jc w:val="both"/>
        <w:rPr>
          <w:rFonts w:hint="default" w:ascii="Book Antiqua" w:hAnsi="Book Antiqua" w:cs="Book Antiqua"/>
          <w:color w:val="000000" w:themeColor="text1"/>
          <w:sz w:val="22"/>
          <w:szCs w:val="22"/>
          <w:u w:val="none"/>
          <w:lang w:val="en-US"/>
          <w14:textFill>
            <w14:solidFill>
              <w14:schemeClr w14:val="tx1"/>
            </w14:solidFill>
          </w14:textFill>
        </w:rPr>
      </w:pPr>
    </w:p>
    <w:p>
      <w:pPr>
        <w:pStyle w:val="6"/>
        <w:numPr>
          <w:numId w:val="0"/>
        </w:numPr>
        <w:spacing w:before="120" w:after="0" w:line="360" w:lineRule="auto"/>
        <w:contextualSpacing/>
        <w:jc w:val="both"/>
        <w:rPr>
          <w:rFonts w:hint="default" w:ascii="Book Antiqua" w:hAnsi="Book Antiqua" w:cs="Book Antiqua"/>
          <w:color w:val="000000" w:themeColor="text1"/>
          <w:sz w:val="22"/>
          <w:szCs w:val="22"/>
          <w:u w:val="none"/>
          <w:lang w:val="en-US"/>
          <w14:textFill>
            <w14:solidFill>
              <w14:schemeClr w14:val="tx1"/>
            </w14:solidFill>
          </w14:textFill>
        </w:rPr>
      </w:pPr>
    </w:p>
    <w:p>
      <w:pPr>
        <w:pStyle w:val="6"/>
        <w:numPr>
          <w:numId w:val="0"/>
        </w:numPr>
        <w:spacing w:line="360" w:lineRule="auto"/>
        <w:rPr>
          <w:rFonts w:ascii="Book Antiqua" w:hAnsi="Book Antiqua"/>
          <w:sz w:val="24"/>
          <w:szCs w:val="24"/>
        </w:rPr>
      </w:pPr>
    </w:p>
    <w:p>
      <w:pPr>
        <w:pStyle w:val="6"/>
        <w:numPr>
          <w:numId w:val="0"/>
        </w:numPr>
        <w:spacing w:line="360" w:lineRule="auto"/>
        <w:ind w:left="360" w:leftChars="0"/>
        <w:rPr>
          <w:rFonts w:hint="default" w:ascii="Book Antiqua" w:hAnsi="Book Antiqua"/>
          <w:b/>
          <w:bCs/>
          <w:sz w:val="24"/>
          <w:szCs w:val="24"/>
          <w:u w:val="single"/>
          <w:lang w:val="en-US"/>
        </w:rPr>
      </w:pPr>
    </w:p>
    <w:p>
      <w:pPr>
        <w:pStyle w:val="6"/>
        <w:numPr>
          <w:ilvl w:val="0"/>
          <w:numId w:val="1"/>
        </w:numPr>
        <w:spacing w:line="360" w:lineRule="auto"/>
        <w:rPr>
          <w:rFonts w:ascii="Book Antiqua" w:hAnsi="Book Antiqua"/>
          <w:sz w:val="24"/>
          <w:szCs w:val="24"/>
        </w:rPr>
      </w:pPr>
      <w:r>
        <w:rPr>
          <w:rFonts w:ascii="Book Antiqua" w:hAnsi="Book Antiqua"/>
          <w:sz w:val="24"/>
          <w:szCs w:val="24"/>
        </w:rPr>
        <w:t>Briefly describe the main activities needed for planning improvements in sanitation and waste management in local institutions.</w:t>
      </w:r>
    </w:p>
    <w:p>
      <w:pPr>
        <w:pStyle w:val="6"/>
        <w:numPr>
          <w:numId w:val="0"/>
        </w:numPr>
        <w:spacing w:line="360" w:lineRule="auto"/>
        <w:ind w:left="360" w:leftChars="0"/>
        <w:rPr>
          <w:rFonts w:hint="default" w:ascii="Book Antiqua" w:hAnsi="Book Antiqua"/>
          <w:b/>
          <w:bCs/>
          <w:sz w:val="24"/>
          <w:szCs w:val="24"/>
          <w:u w:val="single"/>
          <w:lang w:val="en-US"/>
        </w:rPr>
      </w:pPr>
      <w:r>
        <w:rPr>
          <w:rFonts w:hint="default" w:ascii="Book Antiqua" w:hAnsi="Book Antiqua"/>
          <w:b/>
          <w:bCs/>
          <w:sz w:val="24"/>
          <w:szCs w:val="24"/>
          <w:u w:val="single"/>
          <w:lang w:val="en-US"/>
        </w:rPr>
        <w:t>Answer</w:t>
      </w:r>
    </w:p>
    <w:p>
      <w:pPr>
        <w:pStyle w:val="2"/>
        <w:keepNext w:val="0"/>
        <w:keepLines w:val="0"/>
        <w:widowControl/>
        <w:suppressLineNumbers w:val="0"/>
        <w:rPr>
          <w:rFonts w:hint="default" w:ascii="Book Antiqua" w:hAnsi="Book Antiqua" w:cs="Book Antiqua"/>
          <w:sz w:val="22"/>
          <w:szCs w:val="22"/>
        </w:rPr>
      </w:pPr>
      <w:r>
        <w:rPr>
          <w:rFonts w:hint="default" w:ascii="Book Antiqua" w:hAnsi="Book Antiqua" w:cs="Book Antiqua"/>
          <w:sz w:val="22"/>
          <w:szCs w:val="22"/>
          <w:lang w:val="en-US"/>
        </w:rPr>
        <w:t>A pragmatic chronology of events/</w:t>
      </w:r>
      <w:r>
        <w:rPr>
          <w:rFonts w:hint="default" w:ascii="Book Antiqua" w:hAnsi="Book Antiqua" w:cs="Book Antiqua"/>
          <w:sz w:val="22"/>
          <w:szCs w:val="22"/>
        </w:rPr>
        <w:t xml:space="preserve"> actions </w:t>
      </w:r>
      <w:r>
        <w:rPr>
          <w:rFonts w:hint="default" w:ascii="Book Antiqua" w:hAnsi="Book Antiqua" w:cs="Book Antiqua"/>
          <w:sz w:val="22"/>
          <w:szCs w:val="22"/>
          <w:lang w:val="en-US"/>
        </w:rPr>
        <w:t xml:space="preserve">form a vital </w:t>
      </w:r>
      <w:r>
        <w:rPr>
          <w:rFonts w:hint="default" w:ascii="Book Antiqua" w:hAnsi="Book Antiqua" w:cs="Book Antiqua"/>
          <w:sz w:val="22"/>
          <w:szCs w:val="22"/>
        </w:rPr>
        <w:t xml:space="preserve"> developing a plan for an improvement programme: </w:t>
      </w:r>
    </w:p>
    <w:p>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2"/>
          <w:szCs w:val="22"/>
        </w:rPr>
      </w:pPr>
      <w:r>
        <w:rPr>
          <w:rFonts w:hint="default" w:ascii="Book Antiqua" w:hAnsi="Book Antiqua" w:cs="Book Antiqua"/>
          <w:sz w:val="22"/>
          <w:szCs w:val="22"/>
          <w:lang w:val="en-US"/>
        </w:rPr>
        <w:t xml:space="preserve">Clearly understand and grasp </w:t>
      </w:r>
      <w:r>
        <w:rPr>
          <w:rFonts w:hint="default" w:ascii="Book Antiqua" w:hAnsi="Book Antiqua" w:cs="Book Antiqua"/>
          <w:sz w:val="22"/>
          <w:szCs w:val="22"/>
        </w:rPr>
        <w:t xml:space="preserve">the </w:t>
      </w:r>
      <w:r>
        <w:rPr>
          <w:rFonts w:hint="default" w:ascii="Book Antiqua" w:hAnsi="Book Antiqua" w:cs="Book Antiqua"/>
          <w:sz w:val="22"/>
          <w:szCs w:val="22"/>
          <w:lang w:val="en-US"/>
        </w:rPr>
        <w:t xml:space="preserve">spectrum or overview </w:t>
      </w:r>
      <w:r>
        <w:rPr>
          <w:rFonts w:hint="default" w:ascii="Book Antiqua" w:hAnsi="Book Antiqua" w:cs="Book Antiqua"/>
          <w:sz w:val="22"/>
          <w:szCs w:val="22"/>
        </w:rPr>
        <w:t xml:space="preserve">of activity by identifying the </w:t>
      </w:r>
      <w:r>
        <w:rPr>
          <w:rFonts w:hint="default" w:ascii="Book Antiqua" w:hAnsi="Book Antiqua" w:cs="Book Antiqua"/>
          <w:sz w:val="22"/>
          <w:szCs w:val="22"/>
          <w:lang w:val="en-US"/>
        </w:rPr>
        <w:t xml:space="preserve">key actors/stakeholders </w:t>
      </w:r>
      <w:r>
        <w:rPr>
          <w:rFonts w:hint="default" w:ascii="Book Antiqua" w:hAnsi="Book Antiqua" w:cs="Book Antiqua"/>
          <w:sz w:val="22"/>
          <w:szCs w:val="22"/>
        </w:rPr>
        <w:t xml:space="preserve"> to be </w:t>
      </w:r>
      <w:r>
        <w:rPr>
          <w:rFonts w:hint="default" w:ascii="Book Antiqua" w:hAnsi="Book Antiqua" w:cs="Book Antiqua"/>
          <w:sz w:val="22"/>
          <w:szCs w:val="22"/>
          <w:lang w:val="en-US"/>
        </w:rPr>
        <w:t>considered into the programme</w:t>
      </w:r>
    </w:p>
    <w:p>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2"/>
          <w:szCs w:val="22"/>
        </w:rPr>
      </w:pPr>
      <w:r>
        <w:rPr>
          <w:rFonts w:hint="default" w:ascii="Book Antiqua" w:hAnsi="Book Antiqua" w:cs="Book Antiqua"/>
          <w:sz w:val="22"/>
          <w:szCs w:val="22"/>
        </w:rPr>
        <w:t xml:space="preserve">Assess </w:t>
      </w:r>
      <w:r>
        <w:rPr>
          <w:rFonts w:hint="default" w:ascii="Book Antiqua" w:hAnsi="Book Antiqua" w:cs="Book Antiqua"/>
          <w:sz w:val="22"/>
          <w:szCs w:val="22"/>
          <w:lang w:val="en-US"/>
        </w:rPr>
        <w:t xml:space="preserve">and evaluate </w:t>
      </w:r>
      <w:r>
        <w:rPr>
          <w:rFonts w:hint="default" w:ascii="Book Antiqua" w:hAnsi="Book Antiqua" w:cs="Book Antiqua"/>
          <w:sz w:val="22"/>
          <w:szCs w:val="22"/>
        </w:rPr>
        <w:t>the</w:t>
      </w:r>
      <w:r>
        <w:rPr>
          <w:rFonts w:hint="default" w:ascii="Book Antiqua" w:hAnsi="Book Antiqua" w:cs="Book Antiqua"/>
          <w:sz w:val="22"/>
          <w:szCs w:val="22"/>
          <w:lang w:val="en-US"/>
        </w:rPr>
        <w:t xml:space="preserve"> insitu </w:t>
      </w:r>
      <w:r>
        <w:rPr>
          <w:rFonts w:hint="default" w:ascii="Book Antiqua" w:hAnsi="Book Antiqua" w:cs="Book Antiqua"/>
          <w:sz w:val="22"/>
          <w:szCs w:val="22"/>
        </w:rPr>
        <w:t xml:space="preserve"> sanitation and waste management</w:t>
      </w:r>
      <w:r>
        <w:rPr>
          <w:rFonts w:hint="default" w:ascii="Book Antiqua" w:hAnsi="Book Antiqua" w:cs="Book Antiqua"/>
          <w:sz w:val="22"/>
          <w:szCs w:val="22"/>
          <w:lang w:val="en-US"/>
        </w:rPr>
        <w:t xml:space="preserve">scenario </w:t>
      </w:r>
      <w:r>
        <w:rPr>
          <w:rFonts w:hint="default" w:ascii="Book Antiqua" w:hAnsi="Book Antiqua" w:cs="Book Antiqua"/>
          <w:sz w:val="22"/>
          <w:szCs w:val="22"/>
        </w:rPr>
        <w:t xml:space="preserve">and identify the main </w:t>
      </w:r>
      <w:r>
        <w:rPr>
          <w:rFonts w:hint="default" w:ascii="Book Antiqua" w:hAnsi="Book Antiqua" w:cs="Book Antiqua"/>
          <w:sz w:val="22"/>
          <w:szCs w:val="22"/>
          <w:lang w:val="en-US"/>
        </w:rPr>
        <w:t>gaps and flaws</w:t>
      </w:r>
      <w:r>
        <w:rPr>
          <w:rFonts w:hint="default" w:ascii="Book Antiqua" w:hAnsi="Book Antiqua" w:cs="Book Antiqua"/>
          <w:sz w:val="22"/>
          <w:szCs w:val="22"/>
        </w:rPr>
        <w:t>.</w:t>
      </w:r>
    </w:p>
    <w:p>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2"/>
          <w:szCs w:val="22"/>
        </w:rPr>
      </w:pPr>
      <w:r>
        <w:rPr>
          <w:rFonts w:hint="default" w:ascii="Book Antiqua" w:hAnsi="Book Antiqua" w:cs="Book Antiqua"/>
          <w:sz w:val="22"/>
          <w:szCs w:val="22"/>
        </w:rPr>
        <w:t xml:space="preserve">Identify the </w:t>
      </w:r>
      <w:r>
        <w:rPr>
          <w:rFonts w:hint="default" w:ascii="Book Antiqua" w:hAnsi="Book Antiqua" w:cs="Book Antiqua"/>
          <w:sz w:val="22"/>
          <w:szCs w:val="22"/>
          <w:lang w:val="en-US"/>
        </w:rPr>
        <w:t xml:space="preserve">prospective staholders and </w:t>
      </w:r>
      <w:r>
        <w:rPr>
          <w:rFonts w:hint="default" w:ascii="Book Antiqua" w:hAnsi="Book Antiqua" w:cs="Book Antiqua"/>
          <w:sz w:val="22"/>
          <w:szCs w:val="22"/>
        </w:rPr>
        <w:t xml:space="preserve"> partners that you can work with. </w:t>
      </w:r>
    </w:p>
    <w:p>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2"/>
          <w:szCs w:val="22"/>
        </w:rPr>
      </w:pPr>
      <w:r>
        <w:rPr>
          <w:rFonts w:hint="default" w:ascii="Book Antiqua" w:hAnsi="Book Antiqua" w:cs="Book Antiqua"/>
          <w:sz w:val="22"/>
          <w:szCs w:val="22"/>
          <w:lang w:val="en-US"/>
        </w:rPr>
        <w:t xml:space="preserve">Investigate </w:t>
      </w:r>
      <w:r>
        <w:rPr>
          <w:rFonts w:hint="default" w:ascii="Book Antiqua" w:hAnsi="Book Antiqua" w:cs="Book Antiqua"/>
          <w:sz w:val="22"/>
          <w:szCs w:val="22"/>
        </w:rPr>
        <w:t>available resources</w:t>
      </w:r>
      <w:r>
        <w:rPr>
          <w:rFonts w:hint="default" w:ascii="Book Antiqua" w:hAnsi="Book Antiqua" w:cs="Book Antiqua"/>
          <w:sz w:val="22"/>
          <w:szCs w:val="22"/>
          <w:lang w:val="en-US"/>
        </w:rPr>
        <w:t xml:space="preserve"> to tally with </w:t>
      </w:r>
      <w:r>
        <w:rPr>
          <w:rFonts w:hint="default" w:ascii="Book Antiqua" w:hAnsi="Book Antiqua" w:cs="Book Antiqua"/>
          <w:sz w:val="22"/>
          <w:szCs w:val="22"/>
        </w:rPr>
        <w:t xml:space="preserve"> prioritise</w:t>
      </w:r>
      <w:r>
        <w:rPr>
          <w:rFonts w:hint="default" w:ascii="Book Antiqua" w:hAnsi="Book Antiqua" w:cs="Book Antiqua"/>
          <w:sz w:val="22"/>
          <w:szCs w:val="22"/>
          <w:lang w:val="en-US"/>
        </w:rPr>
        <w:t xml:space="preserve"> and </w:t>
      </w:r>
      <w:r>
        <w:rPr>
          <w:rFonts w:hint="default" w:ascii="Book Antiqua" w:hAnsi="Book Antiqua" w:cs="Book Antiqua"/>
          <w:sz w:val="22"/>
          <w:szCs w:val="22"/>
        </w:rPr>
        <w:t xml:space="preserve"> activities </w:t>
      </w:r>
    </w:p>
    <w:p>
      <w:pPr>
        <w:keepNext w:val="0"/>
        <w:keepLines w:val="0"/>
        <w:widowControl/>
        <w:numPr>
          <w:ilvl w:val="0"/>
          <w:numId w:val="5"/>
        </w:numPr>
        <w:suppressLineNumbers w:val="0"/>
        <w:spacing w:before="0" w:beforeAutospacing="1" w:after="0" w:afterAutospacing="1"/>
        <w:ind w:left="720" w:hanging="360"/>
        <w:rPr>
          <w:rFonts w:hint="default" w:ascii="Book Antiqua" w:hAnsi="Book Antiqua" w:cs="Book Antiqua"/>
          <w:sz w:val="22"/>
          <w:szCs w:val="22"/>
        </w:rPr>
      </w:pPr>
      <w:bookmarkStart w:id="0" w:name="_GoBack"/>
      <w:bookmarkEnd w:id="0"/>
      <w:r>
        <w:rPr>
          <w:rFonts w:hint="default" w:ascii="Book Antiqua" w:hAnsi="Book Antiqua" w:cs="Book Antiqua"/>
          <w:sz w:val="22"/>
          <w:szCs w:val="22"/>
          <w:lang w:val="en-US"/>
        </w:rPr>
        <w:t>Execute Action plan development and implementation</w:t>
      </w:r>
      <w:r>
        <w:rPr>
          <w:rFonts w:hint="default" w:ascii="Book Antiqua" w:hAnsi="Book Antiqua" w:cs="Book Antiqua"/>
          <w:sz w:val="22"/>
          <w:szCs w:val="22"/>
        </w:rPr>
        <w:t>.</w:t>
      </w:r>
    </w:p>
    <w:p>
      <w:pPr>
        <w:pStyle w:val="6"/>
        <w:numPr>
          <w:numId w:val="0"/>
        </w:numPr>
        <w:spacing w:line="360" w:lineRule="auto"/>
        <w:ind w:left="360" w:leftChars="0"/>
        <w:rPr>
          <w:rFonts w:ascii="Book Antiqua" w:hAnsi="Book Antiqua"/>
          <w:sz w:val="24"/>
          <w:szCs w:val="24"/>
        </w:rPr>
      </w:pPr>
    </w:p>
    <w:p>
      <w:pPr>
        <w:pStyle w:val="6"/>
        <w:numPr>
          <w:numId w:val="0"/>
        </w:numPr>
        <w:spacing w:line="360" w:lineRule="auto"/>
        <w:ind w:left="360" w:leftChars="0"/>
        <w:rPr>
          <w:rFonts w:ascii="Book Antiqua" w:hAnsi="Book Antiqua"/>
          <w:sz w:val="24"/>
          <w:szCs w:val="24"/>
        </w:rPr>
      </w:pPr>
    </w:p>
    <w:p>
      <w:pPr>
        <w:pStyle w:val="6"/>
        <w:numPr>
          <w:ilvl w:val="0"/>
          <w:numId w:val="1"/>
        </w:numPr>
        <w:spacing w:line="360" w:lineRule="auto"/>
        <w:rPr>
          <w:rFonts w:ascii="Book Antiqua" w:hAnsi="Book Antiqua"/>
          <w:sz w:val="24"/>
          <w:szCs w:val="24"/>
        </w:rPr>
      </w:pPr>
      <w:r>
        <w:rPr>
          <w:rFonts w:ascii="Book Antiqua" w:hAnsi="Book Antiqua"/>
          <w:sz w:val="24"/>
          <w:szCs w:val="24"/>
        </w:rPr>
        <w:t>Composting is an example of waste recycling but it could also be described as an example of recovery from waste. Explain why this statement is true.</w:t>
      </w:r>
    </w:p>
    <w:p>
      <w:pPr>
        <w:pStyle w:val="6"/>
        <w:numPr>
          <w:numId w:val="0"/>
        </w:numPr>
        <w:spacing w:line="360" w:lineRule="auto"/>
        <w:ind w:left="360" w:leftChars="0"/>
        <w:rPr>
          <w:rFonts w:hint="default" w:ascii="Book Antiqua" w:hAnsi="Book Antiqua"/>
          <w:b/>
          <w:bCs/>
          <w:sz w:val="24"/>
          <w:szCs w:val="24"/>
          <w:lang w:val="en-US"/>
        </w:rPr>
      </w:pPr>
      <w:r>
        <w:rPr>
          <w:rFonts w:hint="default" w:ascii="Book Antiqua" w:hAnsi="Book Antiqua"/>
          <w:b/>
          <w:bCs/>
          <w:sz w:val="24"/>
          <w:szCs w:val="24"/>
          <w:lang w:val="en-US"/>
        </w:rPr>
        <w:t>Answer</w:t>
      </w:r>
    </w:p>
    <w:p>
      <w:pPr>
        <w:pStyle w:val="6"/>
        <w:numPr>
          <w:numId w:val="0"/>
        </w:numPr>
        <w:spacing w:line="360" w:lineRule="auto"/>
        <w:ind w:left="360" w:leftChars="0"/>
        <w:jc w:val="both"/>
        <w:rPr>
          <w:rFonts w:hint="default" w:ascii="Book Antiqua" w:hAnsi="Book Antiqua" w:eastAsia="SimSun" w:cs="Book Antiqua"/>
          <w:sz w:val="22"/>
          <w:szCs w:val="22"/>
        </w:rPr>
      </w:pPr>
      <w:r>
        <w:rPr>
          <w:rFonts w:hint="default" w:ascii="Book Antiqua" w:hAnsi="Book Antiqua" w:eastAsia="SimSun" w:cs="Book Antiqua"/>
          <w:sz w:val="22"/>
          <w:szCs w:val="22"/>
        </w:rPr>
        <w:t>Composting is an example of recycling because the waste is reformed into a new material, compost, which is different from the original waste. It is also an example of recovery because the compost has value as a soil improver and has been recovered from the waste.</w:t>
      </w:r>
    </w:p>
    <w:p>
      <w:pPr>
        <w:pStyle w:val="6"/>
        <w:numPr>
          <w:numId w:val="0"/>
        </w:numPr>
        <w:spacing w:line="360" w:lineRule="auto"/>
        <w:ind w:left="360" w:leftChars="0"/>
        <w:jc w:val="both"/>
        <w:rPr>
          <w:rFonts w:hint="default" w:ascii="Book Antiqua" w:hAnsi="Book Antiqua" w:eastAsia="SimSun" w:cs="Book Antiqua"/>
          <w:sz w:val="22"/>
          <w:szCs w:val="22"/>
          <w:lang w:val="en-US"/>
        </w:rPr>
      </w:pPr>
    </w:p>
    <w:p>
      <w:pPr>
        <w:pStyle w:val="6"/>
        <w:numPr>
          <w:ilvl w:val="0"/>
          <w:numId w:val="1"/>
        </w:numPr>
        <w:spacing w:line="360" w:lineRule="auto"/>
        <w:rPr>
          <w:rFonts w:ascii="Book Antiqua" w:hAnsi="Book Antiqua"/>
          <w:sz w:val="24"/>
          <w:szCs w:val="24"/>
        </w:rPr>
      </w:pPr>
      <w:r>
        <w:rPr>
          <w:rFonts w:ascii="Book Antiqua" w:hAnsi="Book Antiqua"/>
          <w:sz w:val="24"/>
          <w:szCs w:val="24"/>
        </w:rPr>
        <w:t xml:space="preserve">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pPr>
        <w:pStyle w:val="6"/>
        <w:numPr>
          <w:numId w:val="0"/>
        </w:numPr>
        <w:spacing w:line="360" w:lineRule="auto"/>
        <w:ind w:left="360" w:leftChars="0"/>
        <w:rPr>
          <w:rFonts w:hint="default" w:ascii="Book Antiqua" w:hAnsi="Book Antiqua"/>
          <w:b/>
          <w:bCs/>
          <w:sz w:val="24"/>
          <w:szCs w:val="24"/>
          <w:u w:val="single"/>
          <w:lang w:val="en-US"/>
        </w:rPr>
      </w:pPr>
      <w:r>
        <w:rPr>
          <w:rFonts w:hint="default" w:ascii="Book Antiqua" w:hAnsi="Book Antiqua"/>
          <w:b/>
          <w:bCs/>
          <w:sz w:val="24"/>
          <w:szCs w:val="24"/>
          <w:u w:val="single"/>
          <w:lang w:val="en-US"/>
        </w:rPr>
        <w:t>Answer</w:t>
      </w:r>
    </w:p>
    <w:p>
      <w:pPr>
        <w:pStyle w:val="6"/>
        <w:numPr>
          <w:numId w:val="0"/>
        </w:numPr>
        <w:spacing w:line="360" w:lineRule="auto"/>
        <w:ind w:left="360" w:leftChars="0"/>
        <w:rPr>
          <w:rFonts w:hint="default" w:ascii="Book Antiqua" w:hAnsi="Book Antiqua"/>
          <w:b/>
          <w:bCs/>
          <w:sz w:val="24"/>
          <w:szCs w:val="24"/>
          <w:u w:val="single"/>
          <w:lang w:val="en-US"/>
        </w:rPr>
      </w:pPr>
      <w:r>
        <w:rPr>
          <w:rFonts w:hint="default" w:ascii="Book Antiqua" w:hAnsi="Book Antiqua"/>
          <w:b/>
          <w:bCs/>
          <w:sz w:val="24"/>
          <w:szCs w:val="24"/>
          <w:u w:val="single"/>
          <w:lang w:val="en-US"/>
        </w:rPr>
        <w:t>Major advice  would include:-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There should be appropriate provision of menstrual hygiene management facilities that ensure privacy for</w:t>
      </w:r>
      <w:r>
        <w:rPr>
          <w:rFonts w:hint="default" w:ascii="Book Antiqua" w:hAnsi="Book Antiqua" w:cs="Book Antiqua"/>
          <w:sz w:val="22"/>
          <w:szCs w:val="22"/>
          <w:lang w:val="en-US"/>
        </w:rPr>
        <w:t xml:space="preserve"> school</w:t>
      </w:r>
      <w:r>
        <w:rPr>
          <w:rFonts w:hint="default" w:ascii="Book Antiqua" w:hAnsi="Book Antiqua" w:cs="Book Antiqua"/>
          <w:sz w:val="22"/>
          <w:szCs w:val="22"/>
        </w:rPr>
        <w:t xml:space="preserve"> girls and allow them to dispose of or wash used menstrual pads hygienically</w:t>
      </w:r>
      <w:r>
        <w:rPr>
          <w:rFonts w:hint="default" w:ascii="Book Antiqua" w:hAnsi="Book Antiqua" w:cs="Book Antiqua"/>
          <w:sz w:val="22"/>
          <w:szCs w:val="22"/>
          <w:lang w:val="en-US"/>
        </w:rPr>
        <w:t xml:space="preserve"> and in a proper conducive sanitation environment</w:t>
      </w:r>
      <w:r>
        <w:rPr>
          <w:rFonts w:hint="default" w:ascii="Book Antiqua" w:hAnsi="Book Antiqua" w:cs="Book Antiqua"/>
          <w:sz w:val="22"/>
          <w:szCs w:val="22"/>
        </w:rPr>
        <w: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Latrines should be designed and constructed to be appropriate for children of the age at the school; small children will need facilities they can reach and feel comfortable using.</w:t>
      </w:r>
      <w:r>
        <w:rPr>
          <w:rFonts w:hint="default" w:ascii="Book Antiqua" w:hAnsi="Book Antiqua" w:cs="Book Antiqua"/>
          <w:sz w:val="22"/>
          <w:szCs w:val="22"/>
          <w:lang w:val="en-US"/>
        </w:rPr>
        <w:t xml:space="preserve"> Disabled children should also be put into consideration.</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There should be appropriate latrine and handwashing facilities for students with disabilities.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The number of latrines should be calculated based on the number of students (one </w:t>
      </w:r>
      <w:r>
        <w:rPr>
          <w:rFonts w:hint="default" w:ascii="Book Antiqua" w:hAnsi="Book Antiqua" w:cs="Book Antiqua"/>
          <w:sz w:val="22"/>
          <w:szCs w:val="22"/>
          <w:lang w:val="en-US"/>
        </w:rPr>
        <w:t xml:space="preserve">facility accommodating/serving </w:t>
      </w:r>
      <w:r>
        <w:rPr>
          <w:rFonts w:hint="default" w:ascii="Book Antiqua" w:hAnsi="Book Antiqua" w:cs="Book Antiqua"/>
          <w:sz w:val="22"/>
          <w:szCs w:val="22"/>
        </w:rPr>
        <w:t xml:space="preserve"> </w:t>
      </w:r>
      <w:r>
        <w:rPr>
          <w:rFonts w:hint="default" w:ascii="Book Antiqua" w:hAnsi="Book Antiqua" w:cs="Book Antiqua"/>
          <w:sz w:val="22"/>
          <w:szCs w:val="22"/>
          <w:lang w:val="en-US"/>
        </w:rPr>
        <w:t xml:space="preserve">an average of 50-100 </w:t>
      </w:r>
      <w:r>
        <w:rPr>
          <w:rFonts w:hint="default" w:ascii="Book Antiqua" w:hAnsi="Book Antiqua" w:cs="Book Antiqua"/>
          <w:sz w:val="22"/>
          <w:szCs w:val="22"/>
        </w:rPr>
        <w:t>students) with a minimum of two cubicles for girls and two for boys, with urinals as well.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Handwashing facilities with soap should be provided very close to the latrines with separate facilities for boys and girls. The supply of water for handwashing must be maintained at all times.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lang w:val="en-US"/>
        </w:rPr>
        <w:t>Toilet tissues, sanitary towels should be made available at all times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Separate latrines for boys and girls should be provided that are located in a convenient place in the school compound, give privacy to users, are easy to clean and agreeable to use. </w:t>
      </w:r>
    </w:p>
    <w:p>
      <w:pPr>
        <w:pStyle w:val="6"/>
        <w:numPr>
          <w:numId w:val="0"/>
        </w:numPr>
        <w:spacing w:line="360" w:lineRule="auto"/>
        <w:ind w:left="360" w:leftChars="0"/>
        <w:rPr>
          <w:rFonts w:hint="default" w:ascii="Book Antiqua" w:hAnsi="Book Antiqua"/>
          <w:b/>
          <w:bCs/>
          <w:sz w:val="24"/>
          <w:szCs w:val="24"/>
          <w:u w:val="single"/>
          <w:lang w:val="en-US"/>
        </w:rPr>
      </w:pPr>
    </w:p>
    <w:p>
      <w:pPr>
        <w:pStyle w:val="6"/>
        <w:numPr>
          <w:ilvl w:val="0"/>
          <w:numId w:val="1"/>
        </w:numPr>
        <w:spacing w:line="360" w:lineRule="auto"/>
        <w:rPr>
          <w:rFonts w:ascii="Book Antiqua" w:hAnsi="Book Antiqua"/>
          <w:sz w:val="24"/>
          <w:szCs w:val="24"/>
        </w:rPr>
      </w:pPr>
      <w:r>
        <w:rPr>
          <w:rFonts w:ascii="Book Antiqua" w:hAnsi="Book Antiqua"/>
          <w:sz w:val="24"/>
          <w:szCs w:val="24"/>
        </w:rPr>
        <w:t>Giving examples explain three examples of ways of encouraging or supporting an ISWM approach</w:t>
      </w:r>
    </w:p>
    <w:p>
      <w:pPr>
        <w:spacing w:line="360" w:lineRule="auto"/>
        <w:ind w:left="420" w:leftChars="200" w:firstLine="20" w:firstLineChars="9"/>
        <w:jc w:val="both"/>
        <w:rPr>
          <w:rFonts w:hint="default" w:ascii="Book Antiqua" w:hAnsi="Book Antiqua" w:eastAsia="serif" w:cs="Book Antiqua"/>
          <w:sz w:val="22"/>
          <w:szCs w:val="22"/>
        </w:rPr>
      </w:pPr>
      <w:r>
        <w:rPr>
          <w:rFonts w:hint="default" w:ascii="Book Antiqua" w:hAnsi="Book Antiqua" w:eastAsia="serif" w:cs="Book Antiqua"/>
          <w:b/>
          <w:bCs/>
          <w:sz w:val="22"/>
          <w:szCs w:val="22"/>
          <w:lang w:val="en-US"/>
        </w:rPr>
        <w:t xml:space="preserve">Through </w:t>
      </w:r>
      <w:r>
        <w:rPr>
          <w:rFonts w:hint="default" w:ascii="Book Antiqua" w:hAnsi="Book Antiqua" w:eastAsia="serif" w:cs="Book Antiqua"/>
          <w:b/>
          <w:bCs/>
          <w:sz w:val="22"/>
          <w:szCs w:val="22"/>
        </w:rPr>
        <w:t>Environmental sustainability goals:</w:t>
      </w:r>
      <w:r>
        <w:rPr>
          <w:rFonts w:hint="default" w:ascii="Book Antiqua" w:hAnsi="Book Antiqua" w:eastAsia="serif" w:cs="Book Antiqua"/>
          <w:sz w:val="22"/>
          <w:szCs w:val="22"/>
        </w:rPr>
        <w:t>1)The production of waste should be minimised, through a change in the</w:t>
      </w:r>
      <w:r>
        <w:rPr>
          <w:rFonts w:hint="default" w:ascii="Book Antiqua" w:hAnsi="Book Antiqua" w:eastAsia="serif" w:cs="Book Antiqua"/>
          <w:sz w:val="22"/>
          <w:szCs w:val="22"/>
          <w:lang w:val="en-US"/>
        </w:rPr>
        <w:t xml:space="preserve"> </w:t>
      </w:r>
      <w:r>
        <w:rPr>
          <w:rFonts w:hint="default" w:ascii="Book Antiqua" w:hAnsi="Book Antiqua" w:eastAsia="serif" w:cs="Book Antiqua"/>
          <w:sz w:val="22"/>
          <w:szCs w:val="22"/>
        </w:rPr>
        <w:t>organization of production processes, the use of ‘clean technologies’, etc.2)Re-use and recycling should be maximized (both through open-loop and closedloop recycling)3)The remaining waste should be disposed of in a controlled fashion, in order not toexceed the absorption capacity of local sinks</w:t>
      </w:r>
    </w:p>
    <w:p>
      <w:pPr>
        <w:spacing w:line="360" w:lineRule="auto"/>
        <w:ind w:left="420" w:leftChars="200" w:firstLine="22" w:firstLineChars="9"/>
        <w:jc w:val="both"/>
        <w:rPr>
          <w:rFonts w:hint="default" w:ascii="Book Antiqua" w:hAnsi="Book Antiqua" w:eastAsia="serif" w:cs="Book Antiqua"/>
          <w:sz w:val="24"/>
          <w:szCs w:val="24"/>
        </w:rPr>
      </w:pPr>
      <w:r>
        <w:rPr>
          <w:rFonts w:hint="default" w:ascii="Book Antiqua" w:hAnsi="Book Antiqua" w:eastAsia="serif" w:cs="Book Antiqua"/>
          <w:b/>
          <w:bCs/>
          <w:sz w:val="24"/>
          <w:szCs w:val="24"/>
          <w:lang w:val="en-US"/>
        </w:rPr>
        <w:t xml:space="preserve">Through </w:t>
      </w:r>
      <w:r>
        <w:rPr>
          <w:rFonts w:hint="default" w:ascii="Book Antiqua" w:hAnsi="Book Antiqua" w:eastAsia="serif" w:cs="Book Antiqua"/>
          <w:b/>
          <w:bCs/>
          <w:sz w:val="24"/>
          <w:szCs w:val="24"/>
        </w:rPr>
        <w:t>Social and economic goal:</w:t>
      </w:r>
      <w:r>
        <w:rPr>
          <w:rFonts w:hint="default" w:ascii="Book Antiqua" w:hAnsi="Book Antiqua" w:eastAsia="serif" w:cs="Book Antiqua"/>
          <w:sz w:val="24"/>
          <w:szCs w:val="24"/>
        </w:rPr>
        <w:t>1)Employment in SWM should be safe and healthy and provide a sustainable basis</w:t>
      </w:r>
      <w:r>
        <w:rPr>
          <w:rFonts w:hint="default" w:ascii="Book Antiqua" w:hAnsi="Book Antiqua" w:eastAsia="serif" w:cs="Book Antiqua"/>
          <w:sz w:val="24"/>
          <w:szCs w:val="24"/>
          <w:lang w:val="en-US"/>
        </w:rPr>
        <w:t xml:space="preserve"> </w:t>
      </w:r>
      <w:r>
        <w:rPr>
          <w:rFonts w:hint="default" w:ascii="Book Antiqua" w:hAnsi="Book Antiqua" w:eastAsia="serif" w:cs="Book Antiqua"/>
          <w:sz w:val="24"/>
          <w:szCs w:val="24"/>
        </w:rPr>
        <w:t>for a livelihood</w:t>
      </w:r>
    </w:p>
    <w:p>
      <w:pPr>
        <w:spacing w:line="360" w:lineRule="auto"/>
        <w:ind w:left="420" w:leftChars="200" w:firstLine="20" w:firstLineChars="9"/>
        <w:jc w:val="both"/>
        <w:rPr>
          <w:rFonts w:hint="default" w:ascii="Book Antiqua" w:hAnsi="Book Antiqua" w:eastAsia="serif" w:cs="Book Antiqua"/>
          <w:sz w:val="22"/>
          <w:szCs w:val="22"/>
          <w:lang w:val="en-US"/>
        </w:rPr>
      </w:pPr>
      <w:r>
        <w:rPr>
          <w:rFonts w:hint="default" w:ascii="Book Antiqua" w:hAnsi="Book Antiqua" w:eastAsia="serif" w:cs="Book Antiqua"/>
          <w:b/>
          <w:bCs/>
          <w:sz w:val="22"/>
          <w:szCs w:val="22"/>
          <w:lang w:val="en-US"/>
        </w:rPr>
        <w:t xml:space="preserve">Through </w:t>
      </w:r>
      <w:r>
        <w:rPr>
          <w:rFonts w:hint="default" w:ascii="Book Antiqua" w:hAnsi="Book Antiqua" w:eastAsia="serif" w:cs="Book Antiqua"/>
          <w:b/>
          <w:bCs/>
          <w:sz w:val="22"/>
          <w:szCs w:val="22"/>
        </w:rPr>
        <w:t>Political and social goals:</w:t>
      </w:r>
      <w:r>
        <w:rPr>
          <w:rFonts w:hint="default" w:ascii="Book Antiqua" w:hAnsi="Book Antiqua" w:eastAsia="serif" w:cs="Book Antiqua"/>
          <w:b/>
          <w:bCs/>
          <w:sz w:val="22"/>
          <w:szCs w:val="22"/>
          <w:lang w:val="en-US"/>
        </w:rPr>
        <w:t xml:space="preserve"> </w:t>
      </w:r>
      <w:r>
        <w:rPr>
          <w:rFonts w:hint="default" w:ascii="Book Antiqua" w:hAnsi="Book Antiqua" w:eastAsia="serif" w:cs="Book Antiqua"/>
          <w:b/>
          <w:bCs/>
          <w:sz w:val="22"/>
          <w:szCs w:val="22"/>
        </w:rPr>
        <w:t>1</w:t>
      </w:r>
      <w:r>
        <w:rPr>
          <w:rFonts w:hint="default" w:ascii="Book Antiqua" w:hAnsi="Book Antiqua" w:eastAsia="serif" w:cs="Book Antiqua"/>
          <w:sz w:val="22"/>
          <w:szCs w:val="22"/>
        </w:rPr>
        <w:t>)Legitimacy (official recognition and social acceptance) of SWM activities</w:t>
      </w:r>
      <w:r>
        <w:rPr>
          <w:rFonts w:hint="default" w:ascii="Book Antiqua" w:hAnsi="Book Antiqua" w:eastAsia="serif" w:cs="Book Antiqua"/>
          <w:sz w:val="22"/>
          <w:szCs w:val="22"/>
          <w:lang w:val="en-US"/>
        </w:rPr>
        <w:t xml:space="preserve"> </w:t>
      </w:r>
      <w:r>
        <w:rPr>
          <w:rFonts w:hint="default" w:ascii="Book Antiqua" w:hAnsi="Book Antiqua" w:eastAsia="serif" w:cs="Book Antiqua"/>
          <w:sz w:val="22"/>
          <w:szCs w:val="22"/>
        </w:rPr>
        <w:t>2)</w:t>
      </w:r>
      <w:r>
        <w:rPr>
          <w:rFonts w:hint="default" w:ascii="Book Antiqua" w:hAnsi="Book Antiqua" w:eastAsia="serif" w:cs="Book Antiqua"/>
          <w:sz w:val="22"/>
          <w:szCs w:val="22"/>
          <w:lang w:val="en-US"/>
        </w:rPr>
        <w:t xml:space="preserve"> </w:t>
      </w:r>
      <w:r>
        <w:rPr>
          <w:rFonts w:hint="default" w:ascii="Book Antiqua" w:hAnsi="Book Antiqua" w:eastAsia="serif" w:cs="Book Antiqua"/>
          <w:sz w:val="22"/>
          <w:szCs w:val="22"/>
        </w:rPr>
        <w:t xml:space="preserve">SWM activities should strive for effectiveness in terms of a clean and healthy </w:t>
      </w:r>
      <w:r>
        <w:rPr>
          <w:rFonts w:hint="default" w:ascii="Book Antiqua" w:hAnsi="Book Antiqua" w:eastAsia="serif" w:cs="Book Antiqua"/>
          <w:sz w:val="22"/>
          <w:szCs w:val="22"/>
          <w:lang w:val="en-US"/>
        </w:rPr>
        <w:t>urban environment</w:t>
      </w:r>
      <w:r>
        <w:rPr>
          <w:rFonts w:hint="default" w:ascii="Book Antiqua" w:hAnsi="Book Antiqua" w:eastAsia="serif" w:cs="Book Antiqua"/>
          <w:sz w:val="22"/>
          <w:szCs w:val="22"/>
        </w:rPr>
        <w:t xml:space="preserve"> for all</w:t>
      </w:r>
      <w:r>
        <w:rPr>
          <w:rFonts w:hint="default" w:ascii="Book Antiqua" w:hAnsi="Book Antiqua" w:eastAsia="serif" w:cs="Book Antiqua"/>
          <w:sz w:val="22"/>
          <w:szCs w:val="22"/>
          <w:lang w:val="en-US"/>
        </w:rPr>
        <w:t>.</w:t>
      </w:r>
    </w:p>
    <w:p>
      <w:pPr>
        <w:spacing w:line="360" w:lineRule="auto"/>
        <w:ind w:left="420" w:leftChars="200" w:firstLine="20" w:firstLineChars="9"/>
        <w:jc w:val="both"/>
        <w:rPr>
          <w:rFonts w:hint="default" w:ascii="Book Antiqua" w:hAnsi="Book Antiqua" w:eastAsia="serif" w:cs="Book Antiqua"/>
          <w:sz w:val="22"/>
          <w:szCs w:val="22"/>
        </w:rPr>
      </w:pPr>
      <w:r>
        <w:rPr>
          <w:rFonts w:hint="default" w:ascii="Book Antiqua" w:hAnsi="Book Antiqua" w:eastAsia="serif" w:cs="Book Antiqua"/>
          <w:b/>
          <w:bCs/>
          <w:sz w:val="22"/>
          <w:szCs w:val="22"/>
          <w:lang w:val="en-US"/>
        </w:rPr>
        <w:t xml:space="preserve">Through </w:t>
      </w:r>
      <w:r>
        <w:rPr>
          <w:rFonts w:hint="default" w:ascii="Book Antiqua" w:hAnsi="Book Antiqua" w:eastAsia="serif" w:cs="Book Antiqua"/>
          <w:b/>
          <w:bCs/>
          <w:sz w:val="22"/>
          <w:szCs w:val="22"/>
        </w:rPr>
        <w:t>Financial and social goal:</w:t>
      </w:r>
      <w:r>
        <w:rPr>
          <w:rFonts w:hint="default" w:ascii="Book Antiqua" w:hAnsi="Book Antiqua" w:eastAsia="serif" w:cs="Book Antiqua"/>
          <w:sz w:val="22"/>
          <w:szCs w:val="22"/>
        </w:rPr>
        <w:t>1) The system should be affordable for the users and financially viable for localauthorities involved (and private enterprises where relevant)</w:t>
      </w:r>
    </w:p>
    <w:p>
      <w:pPr>
        <w:spacing w:line="360" w:lineRule="auto"/>
        <w:ind w:left="420" w:leftChars="200" w:firstLine="20" w:firstLineChars="9"/>
        <w:jc w:val="both"/>
        <w:rPr>
          <w:rFonts w:hint="default" w:ascii="Book Antiqua" w:hAnsi="Book Antiqua" w:eastAsia="serif" w:cs="Book Antiqua"/>
          <w:sz w:val="22"/>
          <w:szCs w:val="22"/>
          <w:lang w:val="en-US"/>
        </w:rPr>
      </w:pPr>
      <w:r>
        <w:rPr>
          <w:rFonts w:hint="default" w:ascii="Book Antiqua" w:hAnsi="Book Antiqua" w:eastAsia="serif" w:cs="Book Antiqua"/>
          <w:b/>
          <w:bCs/>
          <w:sz w:val="22"/>
          <w:szCs w:val="22"/>
          <w:lang w:val="en-US"/>
        </w:rPr>
        <w:t>Through I</w:t>
      </w:r>
      <w:r>
        <w:rPr>
          <w:rFonts w:hint="default" w:ascii="Book Antiqua" w:hAnsi="Book Antiqua" w:eastAsia="serif" w:cs="Book Antiqua"/>
          <w:b/>
          <w:bCs/>
          <w:sz w:val="22"/>
          <w:szCs w:val="22"/>
        </w:rPr>
        <w:t>nstitutional goal:</w:t>
      </w:r>
      <w:r>
        <w:rPr>
          <w:rFonts w:hint="default" w:ascii="Book Antiqua" w:hAnsi="Book Antiqua" w:eastAsia="serif" w:cs="Book Antiqua"/>
          <w:sz w:val="22"/>
          <w:szCs w:val="22"/>
        </w:rPr>
        <w:t>1) More efficient co-ordination within the sector of solid waste management</w:t>
      </w:r>
    </w:p>
    <w:p>
      <w:pPr>
        <w:jc w:val="both"/>
        <w:rPr>
          <w:rFonts w:hint="default" w:ascii="Book Antiqua" w:hAnsi="Book Antiqua" w:cs="Book Antiqua"/>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56388"/>
    <w:multiLevelType w:val="singleLevel"/>
    <w:tmpl w:val="CF056388"/>
    <w:lvl w:ilvl="0" w:tentative="0">
      <w:start w:val="1"/>
      <w:numFmt w:val="upperRoman"/>
      <w:lvlText w:val="%1."/>
      <w:lvlJc w:val="left"/>
      <w:pPr>
        <w:tabs>
          <w:tab w:val="left" w:pos="312"/>
        </w:tabs>
      </w:pPr>
    </w:lvl>
  </w:abstractNum>
  <w:abstractNum w:abstractNumId="1">
    <w:nsid w:val="CF7E71A9"/>
    <w:multiLevelType w:val="multilevel"/>
    <w:tmpl w:val="CF7E71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9600FE0"/>
    <w:multiLevelType w:val="multilevel"/>
    <w:tmpl w:val="09600F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81B284A"/>
    <w:multiLevelType w:val="multilevel"/>
    <w:tmpl w:val="381B28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AC3F801"/>
    <w:multiLevelType w:val="multilevel"/>
    <w:tmpl w:val="3AC3F8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4315B72"/>
    <w:multiLevelType w:val="singleLevel"/>
    <w:tmpl w:val="74315B72"/>
    <w:lvl w:ilvl="0" w:tentative="0">
      <w:start w:val="1"/>
      <w:numFmt w:val="lowerLetter"/>
      <w:lvlText w:val="%1."/>
      <w:lvlJc w:val="left"/>
      <w:pPr>
        <w:tabs>
          <w:tab w:val="left" w:pos="312"/>
        </w:tabs>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0B"/>
    <w:rsid w:val="001C1694"/>
    <w:rsid w:val="00991B98"/>
    <w:rsid w:val="00B10F3E"/>
    <w:rsid w:val="00C65E0B"/>
    <w:rsid w:val="07034A1D"/>
    <w:rsid w:val="27206D9C"/>
    <w:rsid w:val="2B5E510B"/>
    <w:rsid w:val="355C3FEF"/>
    <w:rsid w:val="377424FA"/>
    <w:rsid w:val="43BD2326"/>
    <w:rsid w:val="4E2F78A4"/>
    <w:rsid w:val="51567183"/>
    <w:rsid w:val="5FA30F8D"/>
    <w:rsid w:val="601231B9"/>
    <w:rsid w:val="667077A6"/>
    <w:rsid w:val="72EA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40" w:lineRule="atLeast"/>
    </w:pPr>
    <w:rPr>
      <w:rFonts w:ascii="Times New Roman" w:hAnsi="Times New Roman" w:eastAsia="Calibri" w:cs="Times New Roman"/>
      <w:sz w:val="21"/>
      <w:szCs w:val="21"/>
      <w:lang w:val="en-GB"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semiHidden/>
    <w:unhideWhenUsed/>
    <w:uiPriority w:val="99"/>
    <w:rPr>
      <w:color w:val="0000FF"/>
      <w:u w:val="single"/>
    </w:rPr>
  </w:style>
  <w:style w:type="paragraph" w:styleId="6">
    <w:name w:val="List Paragraph"/>
    <w:basedOn w:val="1"/>
    <w:link w:val="7"/>
    <w:qFormat/>
    <w:uiPriority w:val="34"/>
    <w:pPr>
      <w:ind w:left="720"/>
      <w:contextualSpacing/>
    </w:pPr>
    <w:rPr>
      <w:lang w:eastAsia="zh-CN"/>
    </w:rPr>
  </w:style>
  <w:style w:type="character" w:customStyle="1" w:styleId="7">
    <w:name w:val="List Paragraph Char"/>
    <w:link w:val="6"/>
    <w:locked/>
    <w:uiPriority w:val="34"/>
    <w:rPr>
      <w:rFonts w:ascii="Times New Roman" w:hAnsi="Times New Roman" w:eastAsia="Calibri" w:cs="Times New Roman"/>
      <w:sz w:val="21"/>
      <w:szCs w:val="21"/>
      <w:lang w:val="en-GB"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135</Words>
  <Characters>770</Characters>
  <Lines>6</Lines>
  <Paragraphs>1</Paragraphs>
  <TotalTime>0</TotalTime>
  <ScaleCrop>false</ScaleCrop>
  <LinksUpToDate>false</LinksUpToDate>
  <CharactersWithSpaces>904</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2018-07-02T13:35:00Z</dcterms:created>
  <dc:creator>Windows User</dc:creator>
  <cp:lastModifiedBy>Spectra</cp:lastModifiedBy>
  <dcterms:modified xsi:type="dcterms:W3CDTF">2019-08-14T10:45:44Z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