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16214" w14:textId="78B13F05" w:rsidR="008F5C49" w:rsidRPr="006E5F78" w:rsidRDefault="008F5C49" w:rsidP="008F5C49">
      <w:pPr>
        <w:spacing w:line="480" w:lineRule="auto"/>
        <w:jc w:val="center"/>
        <w:rPr>
          <w:rFonts w:ascii="Agency FB" w:hAnsi="Agency FB" w:cs="Times New Roman"/>
          <w:b/>
          <w:sz w:val="28"/>
          <w:szCs w:val="28"/>
          <w:u w:val="single"/>
        </w:rPr>
      </w:pPr>
      <w:r w:rsidRPr="006E5F78">
        <w:rPr>
          <w:rFonts w:ascii="Agency FB" w:hAnsi="Agency FB" w:cs="Times New Roman"/>
          <w:b/>
          <w:sz w:val="28"/>
          <w:szCs w:val="28"/>
          <w:u w:val="single"/>
        </w:rPr>
        <w:t>ASSIGNMENTS</w:t>
      </w:r>
      <w:r w:rsidR="00CA2F4C" w:rsidRPr="006E5F78">
        <w:rPr>
          <w:rFonts w:ascii="Agency FB" w:hAnsi="Agency FB" w:cs="Times New Roman"/>
          <w:b/>
          <w:sz w:val="28"/>
          <w:szCs w:val="28"/>
          <w:u w:val="single"/>
        </w:rPr>
        <w:t xml:space="preserve"> # TWO</w:t>
      </w:r>
    </w:p>
    <w:p w14:paraId="05404B3B" w14:textId="69947DD2" w:rsidR="00BB30B9" w:rsidRPr="006E5F78" w:rsidRDefault="008F5C49" w:rsidP="00BB30B9">
      <w:pPr>
        <w:pStyle w:val="ListParagraph"/>
        <w:numPr>
          <w:ilvl w:val="0"/>
          <w:numId w:val="1"/>
        </w:numPr>
        <w:spacing w:line="480" w:lineRule="auto"/>
        <w:rPr>
          <w:rFonts w:ascii="Agency FB" w:hAnsi="Agency FB" w:cs="Times New Roman"/>
          <w:sz w:val="28"/>
          <w:szCs w:val="28"/>
        </w:rPr>
      </w:pPr>
      <w:r w:rsidRPr="006E5F78">
        <w:rPr>
          <w:rFonts w:ascii="Agency FB" w:hAnsi="Agency FB" w:cs="Times New Roman"/>
          <w:b/>
          <w:sz w:val="28"/>
          <w:szCs w:val="28"/>
        </w:rPr>
        <w:t>In your own words what do you understand gender-based violence</w:t>
      </w:r>
      <w:r w:rsidRPr="006E5F78">
        <w:rPr>
          <w:rFonts w:ascii="Agency FB" w:hAnsi="Agency FB" w:cs="Times New Roman"/>
          <w:sz w:val="28"/>
          <w:szCs w:val="28"/>
        </w:rPr>
        <w:t>?</w:t>
      </w:r>
    </w:p>
    <w:p w14:paraId="0E92D800" w14:textId="0D8C8971" w:rsidR="00BB30B9" w:rsidRPr="006E5F78" w:rsidRDefault="00BB30B9" w:rsidP="00BB30B9">
      <w:pPr>
        <w:pStyle w:val="NormalWeb"/>
        <w:numPr>
          <w:ilvl w:val="1"/>
          <w:numId w:val="1"/>
        </w:numPr>
        <w:spacing w:before="115" w:beforeAutospacing="0" w:after="0" w:afterAutospacing="0"/>
        <w:textAlignment w:val="baseline"/>
        <w:rPr>
          <w:rStyle w:val="TitleChar"/>
          <w:rFonts w:ascii="Agency FB" w:hAnsi="Agency FB"/>
          <w:sz w:val="28"/>
          <w:szCs w:val="28"/>
        </w:rPr>
      </w:pPr>
      <w:r w:rsidRPr="006E5F78">
        <w:rPr>
          <w:rFonts w:ascii="Agency FB" w:hAnsi="Agency FB" w:cs="Arial"/>
          <w:bCs/>
          <w:sz w:val="28"/>
          <w:szCs w:val="28"/>
          <w:lang w:val="en-GB"/>
        </w:rPr>
        <w:t xml:space="preserve">The term </w:t>
      </w:r>
      <w:r w:rsidRPr="006E5F78">
        <w:rPr>
          <w:rFonts w:ascii="Agency FB" w:hAnsi="Agency FB" w:cs="Arial"/>
          <w:bCs/>
          <w:sz w:val="28"/>
          <w:szCs w:val="28"/>
        </w:rPr>
        <w:t xml:space="preserve">gender-based </w:t>
      </w:r>
      <w:r w:rsidRPr="006E5F78">
        <w:rPr>
          <w:rStyle w:val="TitleChar"/>
          <w:rFonts w:ascii="Agency FB" w:hAnsi="Agency FB"/>
          <w:sz w:val="28"/>
          <w:szCs w:val="28"/>
        </w:rPr>
        <w:t>violence is an umbrella term for any harmful act that is perpetrated against a person’s will, and that is based on socially ascribed (gender) differences between males and females.</w:t>
      </w:r>
    </w:p>
    <w:p w14:paraId="32752901" w14:textId="1935F9BF" w:rsidR="00BB30B9" w:rsidRPr="006E5F78" w:rsidRDefault="00BB30B9" w:rsidP="00BB30B9">
      <w:pPr>
        <w:rPr>
          <w:rFonts w:ascii="Agency FB" w:hAnsi="Agency FB" w:cs="Arial"/>
          <w:bCs/>
          <w:sz w:val="28"/>
          <w:szCs w:val="28"/>
        </w:rPr>
      </w:pPr>
      <w:r w:rsidRPr="006E5F78">
        <w:rPr>
          <w:rFonts w:ascii="Agency FB" w:hAnsi="Agency FB" w:cs="Arial"/>
          <w:bCs/>
          <w:sz w:val="28"/>
          <w:szCs w:val="28"/>
        </w:rPr>
        <w:t xml:space="preserve">                          It is violence that is directed against a person on</w:t>
      </w:r>
      <w:r w:rsidRPr="006E5F78">
        <w:rPr>
          <w:rFonts w:ascii="Agency FB" w:hAnsi="Agency FB" w:cs="Arial"/>
          <w:bCs/>
          <w:sz w:val="28"/>
          <w:szCs w:val="28"/>
        </w:rPr>
        <w:br/>
        <w:t xml:space="preserve">                          the basis of gender or sex. It includes acts that inflict physical, mental or</w:t>
      </w:r>
      <w:r w:rsidRPr="006E5F78">
        <w:rPr>
          <w:rFonts w:ascii="Agency FB" w:hAnsi="Agency FB" w:cs="Arial"/>
          <w:bCs/>
          <w:sz w:val="28"/>
          <w:szCs w:val="28"/>
        </w:rPr>
        <w:br/>
        <w:t xml:space="preserve">                          sexual harm or suffering, threats of such acts, coercion and other deprivations of liberty</w:t>
      </w:r>
    </w:p>
    <w:p w14:paraId="7A31360A" w14:textId="5AA843BD" w:rsidR="00BB30B9" w:rsidRPr="006E5F78" w:rsidRDefault="00BB30B9" w:rsidP="00BB30B9">
      <w:pPr>
        <w:pStyle w:val="ListParagraph"/>
        <w:spacing w:line="480" w:lineRule="auto"/>
        <w:ind w:left="1440"/>
        <w:rPr>
          <w:rFonts w:ascii="Agency FB" w:hAnsi="Agency FB" w:cs="Times New Roman"/>
          <w:sz w:val="28"/>
          <w:szCs w:val="28"/>
        </w:rPr>
      </w:pPr>
    </w:p>
    <w:p w14:paraId="06DCD862" w14:textId="39F33234" w:rsidR="008F5C49" w:rsidRPr="006E5F78" w:rsidRDefault="008F5C49" w:rsidP="008F5C49">
      <w:pPr>
        <w:pStyle w:val="ListParagraph"/>
        <w:numPr>
          <w:ilvl w:val="0"/>
          <w:numId w:val="1"/>
        </w:numPr>
        <w:spacing w:line="480" w:lineRule="auto"/>
        <w:rPr>
          <w:rFonts w:ascii="Agency FB" w:hAnsi="Agency FB" w:cs="Times New Roman"/>
          <w:sz w:val="28"/>
          <w:szCs w:val="28"/>
        </w:rPr>
      </w:pPr>
      <w:r w:rsidRPr="006E5F78">
        <w:rPr>
          <w:rFonts w:ascii="Agency FB" w:hAnsi="Agency FB" w:cs="Times New Roman"/>
          <w:b/>
          <w:sz w:val="28"/>
          <w:szCs w:val="28"/>
        </w:rPr>
        <w:t>Explain five forms of Gender based violence giving practical examples</w:t>
      </w:r>
      <w:r w:rsidRPr="006E5F78">
        <w:rPr>
          <w:rFonts w:ascii="Agency FB" w:hAnsi="Agency FB" w:cs="Times New Roman"/>
          <w:sz w:val="28"/>
          <w:szCs w:val="28"/>
        </w:rPr>
        <w:t>.</w:t>
      </w:r>
    </w:p>
    <w:p w14:paraId="41D9D22D" w14:textId="1EF64097" w:rsidR="001E5876" w:rsidRPr="006E5F78" w:rsidRDefault="001E5876" w:rsidP="00374DF4">
      <w:pPr>
        <w:pStyle w:val="ListParagraph"/>
        <w:numPr>
          <w:ilvl w:val="0"/>
          <w:numId w:val="7"/>
        </w:numPr>
        <w:spacing w:line="480" w:lineRule="auto"/>
        <w:rPr>
          <w:rFonts w:ascii="Agency FB" w:hAnsi="Agency FB" w:cs="Times New Roman"/>
          <w:sz w:val="28"/>
          <w:szCs w:val="28"/>
        </w:rPr>
      </w:pPr>
      <w:r w:rsidRPr="006E5F78">
        <w:rPr>
          <w:rFonts w:ascii="Agency FB" w:eastAsia="Calibri" w:hAnsi="Agency FB" w:cs="Arial"/>
          <w:b/>
          <w:bCs/>
          <w:sz w:val="28"/>
          <w:szCs w:val="28"/>
        </w:rPr>
        <w:t>Rape and marital rape</w:t>
      </w:r>
    </w:p>
    <w:p w14:paraId="68189B39" w14:textId="01A885DD" w:rsidR="001E5876" w:rsidRPr="006E5F78" w:rsidRDefault="001E5876" w:rsidP="00604D36">
      <w:pPr>
        <w:pStyle w:val="ListParagraph"/>
        <w:numPr>
          <w:ilvl w:val="0"/>
          <w:numId w:val="6"/>
        </w:numPr>
        <w:spacing w:line="480" w:lineRule="auto"/>
        <w:rPr>
          <w:rFonts w:ascii="Agency FB" w:hAnsi="Agency FB" w:cs="Times New Roman"/>
          <w:sz w:val="28"/>
          <w:szCs w:val="28"/>
        </w:rPr>
      </w:pPr>
      <w:r w:rsidRPr="006E5F78">
        <w:rPr>
          <w:rFonts w:ascii="Agency FB" w:eastAsia="Calibri" w:hAnsi="Agency FB" w:cs="Arial"/>
          <w:sz w:val="28"/>
          <w:szCs w:val="28"/>
        </w:rPr>
        <w:t>Forced/coerced intercourse that can be by any person, including husband, partner or care-giver</w:t>
      </w:r>
    </w:p>
    <w:p w14:paraId="7967F20E" w14:textId="22202DC0" w:rsidR="00604D36" w:rsidRPr="006E5F78" w:rsidRDefault="00604D36" w:rsidP="00374DF4">
      <w:pPr>
        <w:pStyle w:val="ListParagraph"/>
        <w:numPr>
          <w:ilvl w:val="0"/>
          <w:numId w:val="7"/>
        </w:numPr>
        <w:spacing w:line="480" w:lineRule="auto"/>
        <w:rPr>
          <w:rFonts w:ascii="Agency FB" w:hAnsi="Agency FB" w:cs="Times New Roman"/>
          <w:sz w:val="28"/>
          <w:szCs w:val="28"/>
        </w:rPr>
      </w:pPr>
      <w:r w:rsidRPr="006E5F78">
        <w:rPr>
          <w:rFonts w:ascii="Agency FB" w:eastAsia="Calibri" w:hAnsi="Agency FB" w:cs="Arial"/>
          <w:b/>
          <w:bCs/>
          <w:sz w:val="28"/>
          <w:szCs w:val="28"/>
        </w:rPr>
        <w:t>Sexual abuse/exploitation</w:t>
      </w:r>
    </w:p>
    <w:p w14:paraId="4787D6F2" w14:textId="367D75C2" w:rsidR="00604D36" w:rsidRPr="006E5F78" w:rsidRDefault="00604D36" w:rsidP="00604D36">
      <w:pPr>
        <w:pStyle w:val="ListParagraph"/>
        <w:numPr>
          <w:ilvl w:val="0"/>
          <w:numId w:val="6"/>
        </w:numPr>
        <w:spacing w:after="160" w:line="480" w:lineRule="auto"/>
        <w:rPr>
          <w:rFonts w:ascii="Agency FB" w:hAnsi="Agency FB" w:cs="Times New Roman"/>
          <w:sz w:val="28"/>
          <w:szCs w:val="28"/>
        </w:rPr>
      </w:pPr>
      <w:r w:rsidRPr="006E5F78">
        <w:rPr>
          <w:rFonts w:ascii="Agency FB" w:eastAsia="Calibri" w:hAnsi="Agency FB" w:cs="Arial"/>
          <w:sz w:val="28"/>
          <w:szCs w:val="28"/>
        </w:rPr>
        <w:t xml:space="preserve">Sexual interactions against her will that cannot be perform in sexual manner, forced undressing and/or nakedness, coerced marriage, forced childbearing, engaging in pornography or forced prostitution by </w:t>
      </w:r>
      <w:r w:rsidRPr="006E5F78">
        <w:rPr>
          <w:rFonts w:ascii="Agency FB" w:hAnsi="Agency FB" w:cs="Arial"/>
          <w:sz w:val="28"/>
          <w:szCs w:val="28"/>
        </w:rPr>
        <w:t>anyone in a position of power, influence, control, including humanitarian aid workers</w:t>
      </w:r>
      <w:r w:rsidR="00284625" w:rsidRPr="006E5F78">
        <w:rPr>
          <w:rFonts w:ascii="Agency FB" w:hAnsi="Agency FB" w:cs="Arial"/>
          <w:sz w:val="28"/>
          <w:szCs w:val="28"/>
        </w:rPr>
        <w:t xml:space="preserve"> and Government Officials.</w:t>
      </w:r>
    </w:p>
    <w:p w14:paraId="061B6215" w14:textId="1E6F3E2B" w:rsidR="00284625" w:rsidRPr="006E5F78" w:rsidRDefault="00284625" w:rsidP="00374DF4">
      <w:pPr>
        <w:pStyle w:val="ListParagraph"/>
        <w:numPr>
          <w:ilvl w:val="0"/>
          <w:numId w:val="7"/>
        </w:numPr>
        <w:spacing w:after="160" w:line="480" w:lineRule="auto"/>
        <w:rPr>
          <w:rFonts w:ascii="Agency FB" w:hAnsi="Agency FB" w:cs="Times New Roman"/>
          <w:sz w:val="28"/>
          <w:szCs w:val="28"/>
        </w:rPr>
      </w:pPr>
      <w:r w:rsidRPr="006E5F78">
        <w:rPr>
          <w:rFonts w:ascii="Agency FB" w:eastAsia="Calibri" w:hAnsi="Agency FB" w:cs="Arial"/>
          <w:b/>
          <w:bCs/>
          <w:sz w:val="28"/>
          <w:szCs w:val="28"/>
        </w:rPr>
        <w:t>Physical assault</w:t>
      </w:r>
    </w:p>
    <w:p w14:paraId="2CB0CC5E" w14:textId="4AF9C713" w:rsidR="00284625" w:rsidRPr="006E5F78" w:rsidRDefault="00284625" w:rsidP="00284625">
      <w:pPr>
        <w:pStyle w:val="ListParagraph"/>
        <w:numPr>
          <w:ilvl w:val="0"/>
          <w:numId w:val="6"/>
        </w:numPr>
        <w:spacing w:after="160" w:line="480" w:lineRule="auto"/>
        <w:rPr>
          <w:rFonts w:ascii="Agency FB" w:hAnsi="Agency FB" w:cs="Times New Roman"/>
          <w:sz w:val="28"/>
          <w:szCs w:val="28"/>
        </w:rPr>
      </w:pPr>
      <w:r w:rsidRPr="006E5F78">
        <w:rPr>
          <w:rFonts w:ascii="Agency FB" w:eastAsia="Calibri" w:hAnsi="Agency FB" w:cs="Arial"/>
          <w:sz w:val="28"/>
          <w:szCs w:val="28"/>
        </w:rPr>
        <w:lastRenderedPageBreak/>
        <w:t>Beating, punching, kicking, biting, etc., with or without weapons; often used in combination with other forms of sexual and gender-based violence by Spouse, partner, family member, friend, acquaintance, stranger, anyone in position of power</w:t>
      </w:r>
    </w:p>
    <w:p w14:paraId="6B56FD24" w14:textId="59A29E89" w:rsidR="00FA68CB" w:rsidRPr="006E5F78" w:rsidRDefault="00FA68CB" w:rsidP="00FA68CB">
      <w:pPr>
        <w:pStyle w:val="ListParagraph"/>
        <w:numPr>
          <w:ilvl w:val="0"/>
          <w:numId w:val="7"/>
        </w:numPr>
        <w:spacing w:after="160" w:line="480" w:lineRule="auto"/>
        <w:rPr>
          <w:rFonts w:ascii="Agency FB" w:hAnsi="Agency FB" w:cs="Times New Roman"/>
          <w:sz w:val="28"/>
          <w:szCs w:val="28"/>
        </w:rPr>
      </w:pPr>
      <w:r w:rsidRPr="006E5F78">
        <w:rPr>
          <w:rFonts w:ascii="Agency FB" w:eastAsia="Calibri" w:hAnsi="Agency FB" w:cs="Arial"/>
          <w:b/>
          <w:bCs/>
          <w:sz w:val="28"/>
          <w:szCs w:val="28"/>
        </w:rPr>
        <w:t>Discrimination and/or denial of opportunities, services</w:t>
      </w:r>
    </w:p>
    <w:p w14:paraId="3EFC7940" w14:textId="14D32FC2" w:rsidR="00FA68CB" w:rsidRPr="006E5F78" w:rsidRDefault="00FA68CB" w:rsidP="00FA68CB">
      <w:pPr>
        <w:pStyle w:val="BodyText3"/>
        <w:numPr>
          <w:ilvl w:val="0"/>
          <w:numId w:val="6"/>
        </w:numPr>
        <w:rPr>
          <w:rFonts w:ascii="Agency FB" w:hAnsi="Agency FB" w:cs="Arial"/>
          <w:sz w:val="28"/>
          <w:szCs w:val="28"/>
        </w:rPr>
      </w:pPr>
      <w:r w:rsidRPr="006E5F78">
        <w:rPr>
          <w:rFonts w:ascii="Agency FB" w:hAnsi="Agency FB" w:cs="Arial"/>
          <w:sz w:val="28"/>
          <w:szCs w:val="28"/>
        </w:rPr>
        <w:t xml:space="preserve">Exclusion, denial of access to education, health assistance or remunerated employment; denial of property </w:t>
      </w:r>
      <w:r w:rsidR="008F4554" w:rsidRPr="006E5F78">
        <w:rPr>
          <w:rFonts w:ascii="Agency FB" w:hAnsi="Agency FB" w:cs="Arial"/>
          <w:sz w:val="28"/>
          <w:szCs w:val="28"/>
        </w:rPr>
        <w:t xml:space="preserve">rights of the </w:t>
      </w:r>
      <w:r w:rsidR="008F4554" w:rsidRPr="006E5F78">
        <w:rPr>
          <w:rFonts w:ascii="Agency FB" w:eastAsia="Calibri" w:hAnsi="Agency FB" w:cs="Arial"/>
          <w:sz w:val="28"/>
          <w:szCs w:val="28"/>
        </w:rPr>
        <w:t>Family members, in society, institutions and organizations, government actors</w:t>
      </w:r>
    </w:p>
    <w:p w14:paraId="7DDB2BDC" w14:textId="77777777" w:rsidR="008F4554" w:rsidRPr="006E5F78" w:rsidRDefault="008F4554" w:rsidP="008F4554">
      <w:pPr>
        <w:pStyle w:val="BodyText3"/>
        <w:ind w:left="1755"/>
        <w:rPr>
          <w:rFonts w:ascii="Agency FB" w:hAnsi="Agency FB" w:cs="Arial"/>
          <w:sz w:val="28"/>
          <w:szCs w:val="28"/>
        </w:rPr>
      </w:pPr>
    </w:p>
    <w:p w14:paraId="4EA8DED6" w14:textId="5094FF45" w:rsidR="00FA68CB" w:rsidRPr="006E5F78" w:rsidRDefault="00AC04B1" w:rsidP="00AC04B1">
      <w:pPr>
        <w:pStyle w:val="ListParagraph"/>
        <w:numPr>
          <w:ilvl w:val="0"/>
          <w:numId w:val="7"/>
        </w:numPr>
        <w:spacing w:after="160" w:line="480" w:lineRule="auto"/>
        <w:contextualSpacing w:val="0"/>
        <w:rPr>
          <w:rFonts w:ascii="Agency FB" w:hAnsi="Agency FB" w:cs="Times New Roman"/>
          <w:sz w:val="28"/>
          <w:szCs w:val="28"/>
        </w:rPr>
      </w:pPr>
      <w:r w:rsidRPr="006E5F78">
        <w:rPr>
          <w:rFonts w:ascii="Agency FB" w:hAnsi="Agency FB" w:cs="Times New Roman"/>
          <w:sz w:val="28"/>
          <w:szCs w:val="28"/>
        </w:rPr>
        <w:t xml:space="preserve"> </w:t>
      </w:r>
      <w:r w:rsidRPr="006E5F78">
        <w:rPr>
          <w:rFonts w:ascii="Agency FB" w:hAnsi="Agency FB" w:cs="Arial"/>
          <w:b/>
          <w:bCs/>
          <w:sz w:val="28"/>
          <w:szCs w:val="28"/>
        </w:rPr>
        <w:t>Forced marriage</w:t>
      </w:r>
    </w:p>
    <w:p w14:paraId="7F11DFD1" w14:textId="7D8652D9" w:rsidR="00AC04B1" w:rsidRPr="006E5F78" w:rsidRDefault="00AC04B1" w:rsidP="00AC04B1">
      <w:pPr>
        <w:pStyle w:val="ListParagraph"/>
        <w:numPr>
          <w:ilvl w:val="0"/>
          <w:numId w:val="6"/>
        </w:numPr>
        <w:spacing w:after="160" w:line="480" w:lineRule="auto"/>
        <w:contextualSpacing w:val="0"/>
        <w:rPr>
          <w:rFonts w:ascii="Agency FB" w:hAnsi="Agency FB" w:cs="Times New Roman"/>
          <w:sz w:val="28"/>
          <w:szCs w:val="28"/>
        </w:rPr>
      </w:pPr>
      <w:r w:rsidRPr="006E5F78">
        <w:rPr>
          <w:rFonts w:ascii="Agency FB" w:eastAsia="Calibri" w:hAnsi="Agency FB" w:cs="Arial"/>
          <w:sz w:val="28"/>
          <w:szCs w:val="28"/>
        </w:rPr>
        <w:t>Arranged marriage for girls under the age of legal consent or women against their wishes; often a dowry is paid to the family; if she refuses, there are violent and/or abusive consequences (Legally, such unions would not be considered marriage because of age and/or force by Parent, family members</w:t>
      </w:r>
    </w:p>
    <w:p w14:paraId="2B0AEC0D" w14:textId="5956191B" w:rsidR="00374DF4" w:rsidRPr="006E5F78" w:rsidRDefault="00374DF4" w:rsidP="00374DF4">
      <w:pPr>
        <w:spacing w:after="160" w:line="480" w:lineRule="auto"/>
        <w:rPr>
          <w:rFonts w:ascii="Agency FB" w:hAnsi="Agency FB" w:cs="Times New Roman"/>
          <w:sz w:val="28"/>
          <w:szCs w:val="28"/>
        </w:rPr>
      </w:pPr>
    </w:p>
    <w:p w14:paraId="6165E8CA" w14:textId="727BBFFF" w:rsidR="008F5C49" w:rsidRPr="006E5F78" w:rsidRDefault="008F5C49" w:rsidP="008F5C49">
      <w:pPr>
        <w:pStyle w:val="ListParagraph"/>
        <w:numPr>
          <w:ilvl w:val="0"/>
          <w:numId w:val="1"/>
        </w:numPr>
        <w:spacing w:line="480" w:lineRule="auto"/>
        <w:rPr>
          <w:rFonts w:ascii="Agency FB" w:hAnsi="Agency FB" w:cs="Times New Roman"/>
          <w:sz w:val="28"/>
          <w:szCs w:val="28"/>
        </w:rPr>
      </w:pPr>
      <w:r w:rsidRPr="006E5F78">
        <w:rPr>
          <w:rFonts w:ascii="Agency FB" w:hAnsi="Agency FB" w:cs="Times New Roman"/>
          <w:b/>
          <w:sz w:val="28"/>
          <w:szCs w:val="28"/>
        </w:rPr>
        <w:t>How is gender-based violence handled in your country? Explain instances GBV affects livelihood</w:t>
      </w:r>
      <w:r w:rsidRPr="006E5F78">
        <w:rPr>
          <w:rFonts w:ascii="Agency FB" w:hAnsi="Agency FB" w:cs="Times New Roman"/>
          <w:sz w:val="28"/>
          <w:szCs w:val="28"/>
        </w:rPr>
        <w:t>.</w:t>
      </w:r>
    </w:p>
    <w:p w14:paraId="4364599C" w14:textId="43F2A1FF" w:rsidR="0098399F" w:rsidRPr="006E5F78" w:rsidRDefault="0098399F" w:rsidP="0098399F">
      <w:pPr>
        <w:pStyle w:val="ListParagraph"/>
        <w:numPr>
          <w:ilvl w:val="1"/>
          <w:numId w:val="1"/>
        </w:numPr>
        <w:spacing w:line="480" w:lineRule="auto"/>
        <w:rPr>
          <w:rFonts w:ascii="Agency FB" w:hAnsi="Agency FB" w:cs="Times New Roman"/>
          <w:sz w:val="28"/>
          <w:szCs w:val="28"/>
        </w:rPr>
      </w:pPr>
      <w:r w:rsidRPr="006E5F78">
        <w:rPr>
          <w:rFonts w:ascii="Agency FB" w:hAnsi="Agency FB" w:cs="Times New Roman"/>
          <w:sz w:val="28"/>
          <w:szCs w:val="28"/>
        </w:rPr>
        <w:t xml:space="preserve">In my County we have the goal of achieving gender equality in South Sudan is anchored in the country’s Transitional Constitution and guided by a vision of equality as an inalienable right for all women, men and children, and gender equality as a human right. Article 16 of the Transitional Constitution states: </w:t>
      </w:r>
    </w:p>
    <w:p w14:paraId="3AFD172F" w14:textId="77777777" w:rsidR="0098399F" w:rsidRPr="006E5F78" w:rsidRDefault="0098399F" w:rsidP="0098399F">
      <w:pPr>
        <w:pStyle w:val="ListParagraph"/>
        <w:spacing w:line="480" w:lineRule="auto"/>
        <w:ind w:left="1440"/>
        <w:rPr>
          <w:rFonts w:ascii="Agency FB" w:hAnsi="Agency FB" w:cs="Times New Roman"/>
          <w:sz w:val="28"/>
          <w:szCs w:val="28"/>
        </w:rPr>
      </w:pPr>
      <w:r w:rsidRPr="006E5F78">
        <w:rPr>
          <w:rFonts w:ascii="Agency FB" w:hAnsi="Agency FB" w:cs="Times New Roman"/>
          <w:sz w:val="28"/>
          <w:szCs w:val="28"/>
        </w:rPr>
        <w:t>• Women shall be accorded full and equal dignity of the person with men.</w:t>
      </w:r>
    </w:p>
    <w:p w14:paraId="35C08A8A" w14:textId="77777777" w:rsidR="0098399F" w:rsidRPr="006E5F78" w:rsidRDefault="0098399F" w:rsidP="0098399F">
      <w:pPr>
        <w:pStyle w:val="ListParagraph"/>
        <w:spacing w:line="480" w:lineRule="auto"/>
        <w:ind w:left="1440"/>
        <w:rPr>
          <w:rFonts w:ascii="Agency FB" w:hAnsi="Agency FB" w:cs="Times New Roman"/>
          <w:sz w:val="28"/>
          <w:szCs w:val="28"/>
        </w:rPr>
      </w:pPr>
      <w:r w:rsidRPr="006E5F78">
        <w:rPr>
          <w:rFonts w:ascii="Agency FB" w:hAnsi="Agency FB" w:cs="Times New Roman"/>
          <w:sz w:val="28"/>
          <w:szCs w:val="28"/>
        </w:rPr>
        <w:t xml:space="preserve"> • Women shall have the right to equal pay for equal work and other related benefits with men.</w:t>
      </w:r>
    </w:p>
    <w:p w14:paraId="76333B20" w14:textId="4A437E6F" w:rsidR="00453794" w:rsidRPr="006E5F78" w:rsidRDefault="0098399F" w:rsidP="00DA7222">
      <w:pPr>
        <w:pStyle w:val="ListParagraph"/>
        <w:spacing w:line="480" w:lineRule="auto"/>
        <w:ind w:left="1440"/>
        <w:rPr>
          <w:rFonts w:ascii="Agency FB" w:hAnsi="Agency FB" w:cs="Times New Roman"/>
          <w:sz w:val="28"/>
          <w:szCs w:val="28"/>
        </w:rPr>
      </w:pPr>
      <w:r w:rsidRPr="006E5F78">
        <w:rPr>
          <w:rFonts w:ascii="Agency FB" w:hAnsi="Agency FB" w:cs="Times New Roman"/>
          <w:sz w:val="28"/>
          <w:szCs w:val="28"/>
        </w:rPr>
        <w:t xml:space="preserve"> • Women shall have the right to participate </w:t>
      </w:r>
      <w:r w:rsidR="00453794" w:rsidRPr="006E5F78">
        <w:rPr>
          <w:rFonts w:ascii="Agency FB" w:hAnsi="Agency FB" w:cs="Times New Roman"/>
          <w:sz w:val="28"/>
          <w:szCs w:val="28"/>
        </w:rPr>
        <w:t>equal</w:t>
      </w:r>
      <w:r w:rsidR="00DA7222" w:rsidRPr="006E5F78">
        <w:rPr>
          <w:rFonts w:ascii="Agency FB" w:hAnsi="Agency FB" w:cs="Times New Roman"/>
          <w:sz w:val="28"/>
          <w:szCs w:val="28"/>
        </w:rPr>
        <w:t xml:space="preserve"> with </w:t>
      </w:r>
      <w:r w:rsidR="00453794" w:rsidRPr="006E5F78">
        <w:rPr>
          <w:rFonts w:ascii="Agency FB" w:hAnsi="Agency FB" w:cs="Times New Roman"/>
          <w:b/>
          <w:sz w:val="28"/>
          <w:szCs w:val="28"/>
          <w:u w:val="single"/>
        </w:rPr>
        <w:t>GUIDING PRINCIPLES</w:t>
      </w:r>
      <w:r w:rsidR="00453794" w:rsidRPr="006E5F78">
        <w:rPr>
          <w:rFonts w:ascii="Agency FB" w:hAnsi="Agency FB" w:cs="Times New Roman"/>
          <w:sz w:val="28"/>
          <w:szCs w:val="28"/>
        </w:rPr>
        <w:t>.</w:t>
      </w:r>
      <w:r w:rsidR="00DA7222" w:rsidRPr="006E5F78">
        <w:rPr>
          <w:rFonts w:ascii="Agency FB" w:hAnsi="Agency FB" w:cs="Times New Roman"/>
          <w:sz w:val="28"/>
          <w:szCs w:val="28"/>
        </w:rPr>
        <w:t xml:space="preserve"> As following </w:t>
      </w:r>
    </w:p>
    <w:p w14:paraId="74D06B48" w14:textId="77777777" w:rsidR="00BA1222" w:rsidRPr="006E5F78" w:rsidRDefault="00453794" w:rsidP="00453794">
      <w:pPr>
        <w:pStyle w:val="ListParagraph"/>
        <w:numPr>
          <w:ilvl w:val="0"/>
          <w:numId w:val="9"/>
        </w:numPr>
        <w:spacing w:line="480" w:lineRule="auto"/>
        <w:rPr>
          <w:rFonts w:ascii="Agency FB" w:hAnsi="Agency FB" w:cs="Times New Roman"/>
          <w:sz w:val="28"/>
          <w:szCs w:val="28"/>
        </w:rPr>
      </w:pPr>
      <w:r w:rsidRPr="006E5F78">
        <w:rPr>
          <w:rFonts w:ascii="Agency FB" w:hAnsi="Agency FB" w:cs="Times New Roman"/>
          <w:sz w:val="28"/>
          <w:szCs w:val="28"/>
        </w:rPr>
        <w:t xml:space="preserve">While acknowledging the positive components of traditional cultural values, the Government of South Sudan will put in place the necessary legal and policy mechanisms to address and eliminate negative cultural beliefs and practices that perpetuate gender-based discrimination and violence. The National Gender Policy provides a framework to support this effort based on the following principles: </w:t>
      </w:r>
    </w:p>
    <w:p w14:paraId="650ACF6D" w14:textId="6AC482F4" w:rsidR="00BA1222" w:rsidRPr="006E5F78" w:rsidRDefault="00453794" w:rsidP="00BA1222">
      <w:pPr>
        <w:pStyle w:val="ListParagraph"/>
        <w:numPr>
          <w:ilvl w:val="0"/>
          <w:numId w:val="10"/>
        </w:numPr>
        <w:spacing w:line="480" w:lineRule="auto"/>
        <w:rPr>
          <w:rFonts w:ascii="Agency FB" w:hAnsi="Agency FB" w:cs="Times New Roman"/>
          <w:sz w:val="28"/>
          <w:szCs w:val="28"/>
        </w:rPr>
      </w:pPr>
      <w:r w:rsidRPr="006E5F78">
        <w:rPr>
          <w:rFonts w:ascii="Agency FB" w:hAnsi="Agency FB" w:cs="Times New Roman"/>
          <w:sz w:val="28"/>
          <w:szCs w:val="28"/>
        </w:rPr>
        <w:t>The National Gender Policy upholds the government’s commitment to the principles of equality as a human right and the promotion of a society free from all forms of discrimination and injustice, as enshrined in the Transitional Constitution and other legal instruments</w:t>
      </w:r>
    </w:p>
    <w:p w14:paraId="614F8100" w14:textId="77777777" w:rsidR="00BA1222" w:rsidRPr="006E5F78" w:rsidRDefault="00BA1222" w:rsidP="00BA1222">
      <w:pPr>
        <w:pStyle w:val="ListParagraph"/>
        <w:spacing w:line="480" w:lineRule="auto"/>
        <w:ind w:left="2580"/>
        <w:rPr>
          <w:rFonts w:ascii="Agency FB" w:hAnsi="Agency FB" w:cs="Times New Roman"/>
          <w:sz w:val="28"/>
          <w:szCs w:val="28"/>
        </w:rPr>
      </w:pPr>
      <w:r w:rsidRPr="006E5F78">
        <w:rPr>
          <w:rFonts w:ascii="Agency FB" w:hAnsi="Agency FB" w:cs="Times New Roman"/>
          <w:sz w:val="28"/>
          <w:szCs w:val="28"/>
        </w:rPr>
        <w:t xml:space="preserve">.2. </w:t>
      </w:r>
      <w:r w:rsidR="00453794" w:rsidRPr="006E5F78">
        <w:rPr>
          <w:rFonts w:ascii="Agency FB" w:hAnsi="Agency FB" w:cs="Times New Roman"/>
          <w:sz w:val="28"/>
          <w:szCs w:val="28"/>
        </w:rPr>
        <w:t xml:space="preserve"> This policy is anchored on a rights-based approach to the formulation, planning and implementation of laws, policies and programs for the realization of gender equality.</w:t>
      </w:r>
    </w:p>
    <w:p w14:paraId="33351F8F" w14:textId="77777777" w:rsidR="00BA1222" w:rsidRPr="006E5F78" w:rsidRDefault="00453794" w:rsidP="00BA1222">
      <w:pPr>
        <w:pStyle w:val="ListParagraph"/>
        <w:spacing w:line="480" w:lineRule="auto"/>
        <w:ind w:left="2580"/>
        <w:rPr>
          <w:rFonts w:ascii="Agency FB" w:hAnsi="Agency FB" w:cs="Times New Roman"/>
          <w:sz w:val="28"/>
          <w:szCs w:val="28"/>
        </w:rPr>
      </w:pPr>
      <w:r w:rsidRPr="006E5F78">
        <w:rPr>
          <w:rFonts w:ascii="Agency FB" w:hAnsi="Agency FB" w:cs="Times New Roman"/>
          <w:sz w:val="28"/>
          <w:szCs w:val="28"/>
        </w:rPr>
        <w:t xml:space="preserve"> 3. Gender-based discrimination is a serious impediment to development and needs to be eliminated through appropriate individual and collective strategies.</w:t>
      </w:r>
    </w:p>
    <w:p w14:paraId="10819665" w14:textId="4214CE24" w:rsidR="00126839" w:rsidRPr="006E5F78" w:rsidRDefault="00453794" w:rsidP="00BA1222">
      <w:pPr>
        <w:pStyle w:val="ListParagraph"/>
        <w:spacing w:line="480" w:lineRule="auto"/>
        <w:ind w:left="2580"/>
        <w:rPr>
          <w:rFonts w:ascii="Agency FB" w:hAnsi="Agency FB" w:cs="Times New Roman"/>
          <w:sz w:val="28"/>
          <w:szCs w:val="28"/>
        </w:rPr>
      </w:pPr>
      <w:r w:rsidRPr="006E5F78">
        <w:rPr>
          <w:rFonts w:ascii="Agency FB" w:hAnsi="Agency FB" w:cs="Times New Roman"/>
          <w:sz w:val="28"/>
          <w:szCs w:val="28"/>
        </w:rPr>
        <w:t xml:space="preserve"> 4. Women and men, girls and boys are equal before the law and have </w:t>
      </w:r>
      <w:r w:rsidR="0061462F" w:rsidRPr="006E5F78">
        <w:rPr>
          <w:rFonts w:ascii="Agency FB" w:hAnsi="Agency FB" w:cs="Times New Roman"/>
          <w:sz w:val="28"/>
          <w:szCs w:val="28"/>
        </w:rPr>
        <w:t>equally</w:t>
      </w:r>
      <w:r w:rsidR="0098399F" w:rsidRPr="006E5F78">
        <w:rPr>
          <w:rFonts w:ascii="Agency FB" w:hAnsi="Agency FB" w:cs="Times New Roman"/>
          <w:sz w:val="28"/>
          <w:szCs w:val="28"/>
        </w:rPr>
        <w:t xml:space="preserve"> with men in public life.</w:t>
      </w:r>
    </w:p>
    <w:p w14:paraId="1F46089C" w14:textId="77777777" w:rsidR="00453794" w:rsidRPr="006E5F78" w:rsidRDefault="00453794" w:rsidP="0098399F">
      <w:pPr>
        <w:pStyle w:val="ListParagraph"/>
        <w:spacing w:line="480" w:lineRule="auto"/>
        <w:ind w:left="1440"/>
        <w:rPr>
          <w:rFonts w:ascii="Agency FB" w:hAnsi="Agency FB" w:cs="Times New Roman"/>
          <w:sz w:val="28"/>
          <w:szCs w:val="28"/>
        </w:rPr>
      </w:pPr>
    </w:p>
    <w:p w14:paraId="6C395F0A" w14:textId="2FF89FB8" w:rsidR="008D2C53" w:rsidRPr="006E5F78" w:rsidRDefault="002007CC" w:rsidP="008D2C53">
      <w:pPr>
        <w:pStyle w:val="ListParagraph"/>
        <w:spacing w:line="480" w:lineRule="auto"/>
        <w:rPr>
          <w:rFonts w:ascii="Agency FB" w:hAnsi="Agency FB" w:cs="Times New Roman"/>
          <w:sz w:val="28"/>
          <w:szCs w:val="28"/>
        </w:rPr>
      </w:pPr>
      <w:r w:rsidRPr="006E5F78">
        <w:rPr>
          <w:rFonts w:ascii="Agency FB" w:hAnsi="Agency FB" w:cs="Times New Roman"/>
          <w:sz w:val="28"/>
          <w:szCs w:val="28"/>
        </w:rPr>
        <w:t>b</w:t>
      </w:r>
      <w:r w:rsidR="008D2C53" w:rsidRPr="006E5F78">
        <w:rPr>
          <w:rFonts w:ascii="Agency FB" w:hAnsi="Agency FB" w:cs="Times New Roman"/>
          <w:sz w:val="28"/>
          <w:szCs w:val="28"/>
        </w:rPr>
        <w:t>.  By </w:t>
      </w:r>
      <w:r w:rsidR="008D2C53" w:rsidRPr="006E5F78">
        <w:rPr>
          <w:rFonts w:ascii="Agency FB" w:hAnsi="Agency FB" w:cs="Times New Roman"/>
          <w:bCs/>
          <w:sz w:val="28"/>
          <w:szCs w:val="28"/>
        </w:rPr>
        <w:t>affecting</w:t>
      </w:r>
      <w:r w:rsidR="008D2C53" w:rsidRPr="006E5F78">
        <w:rPr>
          <w:rFonts w:ascii="Agency FB" w:hAnsi="Agency FB" w:cs="Times New Roman"/>
          <w:sz w:val="28"/>
          <w:szCs w:val="28"/>
        </w:rPr>
        <w:t> </w:t>
      </w:r>
      <w:r w:rsidR="00B803E9" w:rsidRPr="006E5F78">
        <w:rPr>
          <w:rFonts w:ascii="Agency FB" w:hAnsi="Agency FB" w:cs="Times New Roman"/>
          <w:sz w:val="28"/>
          <w:szCs w:val="28"/>
        </w:rPr>
        <w:t>mostly,</w:t>
      </w:r>
      <w:r w:rsidR="008D2C53" w:rsidRPr="006E5F78">
        <w:rPr>
          <w:rFonts w:ascii="Agency FB" w:hAnsi="Agency FB" w:cs="Times New Roman"/>
          <w:sz w:val="28"/>
          <w:szCs w:val="28"/>
        </w:rPr>
        <w:t xml:space="preserve"> the productive population gro</w:t>
      </w:r>
      <w:r w:rsidR="006E5F78" w:rsidRPr="006E5F78">
        <w:rPr>
          <w:rFonts w:ascii="Agency FB" w:hAnsi="Agency FB" w:cs="Times New Roman"/>
          <w:sz w:val="28"/>
          <w:szCs w:val="28"/>
        </w:rPr>
        <w:t xml:space="preserve">ups between the (age 15 to </w:t>
      </w:r>
      <w:proofErr w:type="gramStart"/>
      <w:r w:rsidR="006E5F78" w:rsidRPr="006E5F78">
        <w:rPr>
          <w:rFonts w:ascii="Agency FB" w:hAnsi="Agency FB" w:cs="Times New Roman"/>
          <w:sz w:val="28"/>
          <w:szCs w:val="28"/>
        </w:rPr>
        <w:t>45)</w:t>
      </w:r>
      <w:r w:rsidR="008D2C53" w:rsidRPr="006E5F78">
        <w:rPr>
          <w:rFonts w:ascii="Agency FB" w:hAnsi="Agency FB" w:cs="Times New Roman"/>
          <w:sz w:val="28"/>
          <w:szCs w:val="28"/>
        </w:rPr>
        <w:t>year</w:t>
      </w:r>
      <w:proofErr w:type="gramEnd"/>
      <w:r w:rsidR="008D2C53" w:rsidRPr="006E5F78">
        <w:rPr>
          <w:rFonts w:ascii="Agency FB" w:hAnsi="Agency FB" w:cs="Times New Roman"/>
          <w:sz w:val="28"/>
          <w:szCs w:val="28"/>
        </w:rPr>
        <w:t xml:space="preserve"> old and also </w:t>
      </w:r>
      <w:r w:rsidR="008D2C53" w:rsidRPr="006E5F78">
        <w:rPr>
          <w:rFonts w:ascii="Agency FB" w:hAnsi="Agency FB" w:cs="Times New Roman"/>
          <w:bCs/>
          <w:sz w:val="28"/>
          <w:szCs w:val="28"/>
        </w:rPr>
        <w:t>GBV</w:t>
      </w:r>
      <w:r w:rsidR="008D2C53" w:rsidRPr="006E5F78">
        <w:rPr>
          <w:rFonts w:ascii="Agency FB" w:hAnsi="Agency FB" w:cs="Times New Roman"/>
          <w:sz w:val="28"/>
          <w:szCs w:val="28"/>
        </w:rPr>
        <w:t> has a devastating </w:t>
      </w:r>
      <w:r w:rsidR="008D2C53" w:rsidRPr="006E5F78">
        <w:rPr>
          <w:rFonts w:ascii="Agency FB" w:hAnsi="Agency FB" w:cs="Times New Roman"/>
          <w:bCs/>
          <w:sz w:val="28"/>
          <w:szCs w:val="28"/>
        </w:rPr>
        <w:t>impact on</w:t>
      </w:r>
      <w:r w:rsidR="008D2C53" w:rsidRPr="006E5F78">
        <w:rPr>
          <w:rFonts w:ascii="Agency FB" w:hAnsi="Agency FB" w:cs="Times New Roman"/>
          <w:sz w:val="28"/>
          <w:szCs w:val="28"/>
        </w:rPr>
        <w:t xml:space="preserve"> the agriculture sector and food security illness including HIV and </w:t>
      </w:r>
      <w:r w:rsidR="00B803E9" w:rsidRPr="006E5F78">
        <w:rPr>
          <w:rFonts w:ascii="Agency FB" w:hAnsi="Agency FB" w:cs="Times New Roman"/>
          <w:sz w:val="28"/>
          <w:szCs w:val="28"/>
        </w:rPr>
        <w:t>others long</w:t>
      </w:r>
      <w:r w:rsidR="008D2C53" w:rsidRPr="006E5F78">
        <w:rPr>
          <w:rFonts w:ascii="Agency FB" w:hAnsi="Agency FB" w:cs="Times New Roman"/>
          <w:sz w:val="28"/>
          <w:szCs w:val="28"/>
        </w:rPr>
        <w:t xml:space="preserve"> chronic diseases or injuries as a result of violence that reduce work capacity, productivity and</w:t>
      </w:r>
      <w:r w:rsidR="008D2C53" w:rsidRPr="006E5F78">
        <w:rPr>
          <w:rFonts w:ascii="Agency FB" w:hAnsi="Agency FB" w:cs="Times New Roman"/>
          <w:b/>
          <w:bCs/>
          <w:sz w:val="28"/>
          <w:szCs w:val="28"/>
        </w:rPr>
        <w:t xml:space="preserve"> </w:t>
      </w:r>
      <w:r w:rsidR="008D2C53" w:rsidRPr="006E5F78">
        <w:rPr>
          <w:rFonts w:ascii="Agency FB" w:hAnsi="Agency FB" w:cs="Times New Roman"/>
          <w:bCs/>
          <w:sz w:val="28"/>
          <w:szCs w:val="28"/>
        </w:rPr>
        <w:t>livelihood</w:t>
      </w:r>
      <w:r w:rsidR="0043209D" w:rsidRPr="006E5F78">
        <w:rPr>
          <w:rFonts w:ascii="Agency FB" w:hAnsi="Agency FB" w:cs="Times New Roman"/>
          <w:sz w:val="28"/>
          <w:szCs w:val="28"/>
        </w:rPr>
        <w:t xml:space="preserve"> assets </w:t>
      </w:r>
    </w:p>
    <w:p w14:paraId="5AC5FF72" w14:textId="77777777" w:rsidR="00E747BA" w:rsidRPr="006E5F78" w:rsidRDefault="00E747BA" w:rsidP="008D2C53">
      <w:pPr>
        <w:pStyle w:val="ListParagraph"/>
        <w:spacing w:line="480" w:lineRule="auto"/>
        <w:rPr>
          <w:rFonts w:ascii="Agency FB" w:hAnsi="Agency FB" w:cs="Times New Roman"/>
          <w:sz w:val="28"/>
          <w:szCs w:val="28"/>
        </w:rPr>
      </w:pPr>
    </w:p>
    <w:p w14:paraId="1DA06846" w14:textId="0EE81891" w:rsidR="007862FE" w:rsidRPr="006E5F78" w:rsidRDefault="008F5C49" w:rsidP="008F5C49">
      <w:pPr>
        <w:pStyle w:val="ListParagraph"/>
        <w:numPr>
          <w:ilvl w:val="0"/>
          <w:numId w:val="1"/>
        </w:numPr>
        <w:rPr>
          <w:rFonts w:ascii="Agency FB" w:hAnsi="Agency FB"/>
          <w:b/>
          <w:sz w:val="28"/>
          <w:szCs w:val="28"/>
        </w:rPr>
      </w:pPr>
      <w:r w:rsidRPr="006E5F78">
        <w:rPr>
          <w:rFonts w:ascii="Agency FB" w:hAnsi="Agency FB" w:cs="Times New Roman"/>
          <w:b/>
          <w:sz w:val="28"/>
          <w:szCs w:val="28"/>
        </w:rPr>
        <w:t>Explain five major impacts of Gender based Violence</w:t>
      </w:r>
    </w:p>
    <w:p w14:paraId="790322DA" w14:textId="77777777" w:rsidR="0045242D" w:rsidRPr="006E5F78" w:rsidRDefault="0045242D" w:rsidP="0045242D">
      <w:pPr>
        <w:pStyle w:val="ListParagraph"/>
        <w:rPr>
          <w:rFonts w:ascii="Agency FB" w:hAnsi="Agency FB"/>
          <w:b/>
          <w:sz w:val="28"/>
          <w:szCs w:val="28"/>
        </w:rPr>
      </w:pPr>
    </w:p>
    <w:p w14:paraId="6C8ED5AD" w14:textId="120D9C75" w:rsidR="0045242D" w:rsidRPr="006E5F78" w:rsidRDefault="0045242D" w:rsidP="0045242D">
      <w:pPr>
        <w:pStyle w:val="ListParagraph"/>
        <w:rPr>
          <w:rFonts w:ascii="Agency FB" w:hAnsi="Agency FB"/>
          <w:sz w:val="28"/>
          <w:szCs w:val="28"/>
        </w:rPr>
      </w:pPr>
      <w:r w:rsidRPr="006E5F78">
        <w:rPr>
          <w:rFonts w:ascii="Agency FB" w:hAnsi="Agency FB"/>
          <w:sz w:val="28"/>
          <w:szCs w:val="28"/>
        </w:rPr>
        <w:t xml:space="preserve">• All sections of the population described food insufficiency in terms of both quantity and lack of variety of food, while reduced food intake was a feature of all study sites. This is mostly due to dependence on, and lack of frequency of, humanitarian distributions, especially where conflict is affecting access to the population. </w:t>
      </w:r>
    </w:p>
    <w:p w14:paraId="2F37E8BB" w14:textId="77777777" w:rsidR="0045242D" w:rsidRPr="006E5F78" w:rsidRDefault="0045242D" w:rsidP="0045242D">
      <w:pPr>
        <w:pStyle w:val="ListParagraph"/>
        <w:rPr>
          <w:rFonts w:ascii="Agency FB" w:hAnsi="Agency FB"/>
          <w:sz w:val="28"/>
          <w:szCs w:val="28"/>
        </w:rPr>
      </w:pPr>
    </w:p>
    <w:p w14:paraId="598ABD42" w14:textId="6A86FA28" w:rsidR="0045242D" w:rsidRPr="006E5F78" w:rsidRDefault="0045242D" w:rsidP="0045242D">
      <w:pPr>
        <w:pStyle w:val="ListParagraph"/>
        <w:rPr>
          <w:rFonts w:ascii="Agency FB" w:hAnsi="Agency FB"/>
          <w:sz w:val="28"/>
          <w:szCs w:val="28"/>
        </w:rPr>
      </w:pPr>
      <w:r w:rsidRPr="006E5F78">
        <w:rPr>
          <w:rFonts w:ascii="Agency FB" w:hAnsi="Agency FB"/>
          <w:sz w:val="28"/>
          <w:szCs w:val="28"/>
        </w:rPr>
        <w:t>• Infants and children under the age of five were felt to be especially vulnerable, due to the overall scarcity of food but also the lack of variety of food to meet children’s nutritional needs, such as milk and liquid food.</w:t>
      </w:r>
    </w:p>
    <w:p w14:paraId="5737C857" w14:textId="77777777" w:rsidR="0045242D" w:rsidRPr="006E5F78" w:rsidRDefault="0045242D" w:rsidP="0045242D">
      <w:pPr>
        <w:pStyle w:val="ListParagraph"/>
        <w:rPr>
          <w:rFonts w:ascii="Agency FB" w:hAnsi="Agency FB"/>
          <w:sz w:val="28"/>
          <w:szCs w:val="28"/>
        </w:rPr>
      </w:pPr>
    </w:p>
    <w:p w14:paraId="14722961" w14:textId="085CFD89" w:rsidR="0045242D" w:rsidRPr="006E5F78" w:rsidRDefault="0045242D" w:rsidP="0045242D">
      <w:pPr>
        <w:pStyle w:val="ListParagraph"/>
        <w:rPr>
          <w:rFonts w:ascii="Agency FB" w:hAnsi="Agency FB"/>
          <w:sz w:val="28"/>
          <w:szCs w:val="28"/>
        </w:rPr>
      </w:pPr>
      <w:r w:rsidRPr="006E5F78">
        <w:rPr>
          <w:rFonts w:ascii="Agency FB" w:hAnsi="Agency FB"/>
          <w:sz w:val="28"/>
          <w:szCs w:val="28"/>
        </w:rPr>
        <w:t xml:space="preserve"> • Adolescent boys and girls who are displaced and living among host communities may in some cases be de-prioritized by host families and not receive food assistance.</w:t>
      </w:r>
    </w:p>
    <w:p w14:paraId="72771974" w14:textId="5E18692E" w:rsidR="0045242D" w:rsidRPr="006E5F78" w:rsidRDefault="0045242D" w:rsidP="0045242D">
      <w:pPr>
        <w:pStyle w:val="ListParagraph"/>
        <w:rPr>
          <w:rFonts w:ascii="Agency FB" w:hAnsi="Agency FB"/>
          <w:sz w:val="28"/>
          <w:szCs w:val="28"/>
        </w:rPr>
      </w:pPr>
    </w:p>
    <w:p w14:paraId="6987F53B" w14:textId="1FD7CB60" w:rsidR="0045242D" w:rsidRPr="006E5F78" w:rsidRDefault="0045242D" w:rsidP="0045242D">
      <w:pPr>
        <w:pStyle w:val="ListParagraph"/>
        <w:rPr>
          <w:rFonts w:ascii="Agency FB" w:hAnsi="Agency FB"/>
          <w:sz w:val="28"/>
          <w:szCs w:val="28"/>
        </w:rPr>
      </w:pPr>
    </w:p>
    <w:p w14:paraId="34A1EDC7" w14:textId="77777777" w:rsidR="0045242D" w:rsidRPr="006E5F78" w:rsidRDefault="0045242D" w:rsidP="0045242D">
      <w:pPr>
        <w:pStyle w:val="ListParagraph"/>
        <w:rPr>
          <w:rFonts w:ascii="Agency FB" w:hAnsi="Agency FB"/>
          <w:sz w:val="28"/>
          <w:szCs w:val="28"/>
        </w:rPr>
      </w:pPr>
    </w:p>
    <w:p w14:paraId="6F31F4BD" w14:textId="77777777" w:rsidR="0045242D" w:rsidRPr="006E5F78" w:rsidRDefault="0045242D" w:rsidP="0045242D">
      <w:pPr>
        <w:pStyle w:val="ListParagraph"/>
        <w:rPr>
          <w:rFonts w:ascii="Agency FB" w:hAnsi="Agency FB"/>
          <w:sz w:val="28"/>
          <w:szCs w:val="28"/>
        </w:rPr>
      </w:pPr>
    </w:p>
    <w:p w14:paraId="0C101F4A" w14:textId="51CEB962" w:rsidR="0045242D" w:rsidRPr="006E5F78" w:rsidRDefault="0045242D" w:rsidP="0045242D">
      <w:pPr>
        <w:pStyle w:val="ListParagraph"/>
        <w:rPr>
          <w:rFonts w:ascii="Agency FB" w:hAnsi="Agency FB"/>
          <w:sz w:val="28"/>
          <w:szCs w:val="28"/>
        </w:rPr>
      </w:pPr>
      <w:r w:rsidRPr="006E5F78">
        <w:rPr>
          <w:rFonts w:ascii="Agency FB" w:hAnsi="Agency FB"/>
          <w:sz w:val="28"/>
          <w:szCs w:val="28"/>
        </w:rPr>
        <w:t xml:space="preserve"> • There is evidence that women may be suffering greater food insecurity, due to their cultural and social roles as care givers of children and older people, meaning that they may refuse or pass on food within families, especially in female-headed households where there may be a concentration of needs.</w:t>
      </w:r>
    </w:p>
    <w:p w14:paraId="02AAC3C4" w14:textId="77777777" w:rsidR="0045242D" w:rsidRPr="006E5F78" w:rsidRDefault="0045242D" w:rsidP="0045242D">
      <w:pPr>
        <w:pStyle w:val="ListParagraph"/>
        <w:rPr>
          <w:rFonts w:ascii="Agency FB" w:hAnsi="Agency FB"/>
          <w:sz w:val="28"/>
          <w:szCs w:val="28"/>
        </w:rPr>
      </w:pPr>
    </w:p>
    <w:p w14:paraId="5D53DED6" w14:textId="373564D0" w:rsidR="0045242D" w:rsidRPr="006E5F78" w:rsidRDefault="0045242D" w:rsidP="0045242D">
      <w:pPr>
        <w:pStyle w:val="ListParagraph"/>
        <w:rPr>
          <w:rFonts w:ascii="Agency FB" w:hAnsi="Agency FB"/>
          <w:sz w:val="28"/>
          <w:szCs w:val="28"/>
        </w:rPr>
      </w:pPr>
      <w:r w:rsidRPr="006E5F78">
        <w:rPr>
          <w:rFonts w:ascii="Agency FB" w:hAnsi="Agency FB"/>
          <w:sz w:val="28"/>
          <w:szCs w:val="28"/>
        </w:rPr>
        <w:t xml:space="preserve">• More respondents identified shelter to be poor or very poor for boys and for women and girls than for men too and the conditions were considered equal in the PoC sites, women, girls and boys were all seen as particularly suffering from lack of shelter in all State and </w:t>
      </w:r>
      <w:r w:rsidR="008E6DD2" w:rsidRPr="006E5F78">
        <w:rPr>
          <w:rFonts w:ascii="Agency FB" w:hAnsi="Agency FB"/>
          <w:sz w:val="28"/>
          <w:szCs w:val="28"/>
        </w:rPr>
        <w:t>Counties.</w:t>
      </w:r>
    </w:p>
    <w:p w14:paraId="790A5351" w14:textId="77777777" w:rsidR="0045242D" w:rsidRPr="006E5F78" w:rsidRDefault="0045242D" w:rsidP="0045242D">
      <w:pPr>
        <w:pStyle w:val="ListParagraph"/>
        <w:rPr>
          <w:rFonts w:ascii="Agency FB" w:hAnsi="Agency FB"/>
          <w:sz w:val="28"/>
          <w:szCs w:val="28"/>
        </w:rPr>
      </w:pPr>
    </w:p>
    <w:p w14:paraId="01395AE6" w14:textId="6C24DD8A" w:rsidR="0045242D" w:rsidRPr="006E5F78" w:rsidRDefault="0045242D" w:rsidP="0045242D">
      <w:pPr>
        <w:pStyle w:val="ListParagraph"/>
        <w:rPr>
          <w:rFonts w:ascii="Agency FB" w:hAnsi="Agency FB"/>
          <w:sz w:val="28"/>
          <w:szCs w:val="28"/>
        </w:rPr>
      </w:pPr>
      <w:r w:rsidRPr="006E5F78">
        <w:rPr>
          <w:rFonts w:ascii="Agency FB" w:hAnsi="Agency FB"/>
          <w:sz w:val="28"/>
          <w:szCs w:val="28"/>
        </w:rPr>
        <w:t xml:space="preserve"> • Reasons for poor shelter in the host community related to returning families wanting their houses back, while overcrowding in the PoC sites related to large numbers of unregistered people crowding into shelters designed for 3–</w:t>
      </w:r>
      <w:bookmarkStart w:id="0" w:name="_GoBack"/>
      <w:bookmarkEnd w:id="0"/>
      <w:r w:rsidRPr="006E5F78">
        <w:rPr>
          <w:rFonts w:ascii="Agency FB" w:hAnsi="Agency FB"/>
          <w:sz w:val="28"/>
          <w:szCs w:val="28"/>
        </w:rPr>
        <w:t>4 people.</w:t>
      </w:r>
    </w:p>
    <w:sectPr w:rsidR="0045242D" w:rsidRPr="006E5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EA0"/>
    <w:multiLevelType w:val="hybridMultilevel"/>
    <w:tmpl w:val="2CD6576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 w15:restartNumberingAfterBreak="0">
    <w:nsid w:val="0FE03BA1"/>
    <w:multiLevelType w:val="hybridMultilevel"/>
    <w:tmpl w:val="3DFEBA10"/>
    <w:lvl w:ilvl="0" w:tplc="05E46CB0">
      <w:start w:val="1"/>
      <w:numFmt w:val="decimal"/>
      <w:lvlText w:val="%1."/>
      <w:lvlJc w:val="left"/>
      <w:pPr>
        <w:ind w:left="2580" w:hanging="36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2" w15:restartNumberingAfterBreak="0">
    <w:nsid w:val="3A010263"/>
    <w:multiLevelType w:val="hybridMultilevel"/>
    <w:tmpl w:val="86247A4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0A25035"/>
    <w:multiLevelType w:val="hybridMultilevel"/>
    <w:tmpl w:val="A3186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CDE2F6A"/>
    <w:multiLevelType w:val="hybridMultilevel"/>
    <w:tmpl w:val="1DA0EAFE"/>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0223946"/>
    <w:multiLevelType w:val="hybridMultilevel"/>
    <w:tmpl w:val="B6EAB92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1055471"/>
    <w:multiLevelType w:val="hybridMultilevel"/>
    <w:tmpl w:val="E280082A"/>
    <w:lvl w:ilvl="0" w:tplc="04090005">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7" w15:restartNumberingAfterBreak="0">
    <w:nsid w:val="6D023C46"/>
    <w:multiLevelType w:val="hybridMultilevel"/>
    <w:tmpl w:val="46B88B06"/>
    <w:lvl w:ilvl="0" w:tplc="04090005">
      <w:start w:val="1"/>
      <w:numFmt w:val="bullet"/>
      <w:lvlText w:val=""/>
      <w:lvlJc w:val="left"/>
      <w:pPr>
        <w:tabs>
          <w:tab w:val="num" w:pos="720"/>
        </w:tabs>
        <w:ind w:left="720" w:hanging="360"/>
      </w:pPr>
      <w:rPr>
        <w:rFonts w:ascii="Wingdings" w:hAnsi="Wingdings" w:hint="default"/>
      </w:rPr>
    </w:lvl>
    <w:lvl w:ilvl="1" w:tplc="01883990">
      <w:start w:val="50"/>
      <w:numFmt w:val="bullet"/>
      <w:lvlText w:val="–"/>
      <w:lvlJc w:val="left"/>
      <w:pPr>
        <w:tabs>
          <w:tab w:val="num" w:pos="630"/>
        </w:tabs>
        <w:ind w:left="630" w:hanging="360"/>
      </w:pPr>
      <w:rPr>
        <w:rFonts w:ascii="Arial" w:hAnsi="Arial" w:hint="default"/>
      </w:rPr>
    </w:lvl>
    <w:lvl w:ilvl="2" w:tplc="A44227C6" w:tentative="1">
      <w:start w:val="1"/>
      <w:numFmt w:val="bullet"/>
      <w:lvlText w:val="•"/>
      <w:lvlJc w:val="left"/>
      <w:pPr>
        <w:tabs>
          <w:tab w:val="num" w:pos="2160"/>
        </w:tabs>
        <w:ind w:left="2160" w:hanging="360"/>
      </w:pPr>
      <w:rPr>
        <w:rFonts w:ascii="Arial" w:hAnsi="Arial" w:hint="default"/>
      </w:rPr>
    </w:lvl>
    <w:lvl w:ilvl="3" w:tplc="636EE4B4" w:tentative="1">
      <w:start w:val="1"/>
      <w:numFmt w:val="bullet"/>
      <w:lvlText w:val="•"/>
      <w:lvlJc w:val="left"/>
      <w:pPr>
        <w:tabs>
          <w:tab w:val="num" w:pos="2880"/>
        </w:tabs>
        <w:ind w:left="2880" w:hanging="360"/>
      </w:pPr>
      <w:rPr>
        <w:rFonts w:ascii="Arial" w:hAnsi="Arial" w:hint="default"/>
      </w:rPr>
    </w:lvl>
    <w:lvl w:ilvl="4" w:tplc="927C06DA" w:tentative="1">
      <w:start w:val="1"/>
      <w:numFmt w:val="bullet"/>
      <w:lvlText w:val="•"/>
      <w:lvlJc w:val="left"/>
      <w:pPr>
        <w:tabs>
          <w:tab w:val="num" w:pos="3600"/>
        </w:tabs>
        <w:ind w:left="3600" w:hanging="360"/>
      </w:pPr>
      <w:rPr>
        <w:rFonts w:ascii="Arial" w:hAnsi="Arial" w:hint="default"/>
      </w:rPr>
    </w:lvl>
    <w:lvl w:ilvl="5" w:tplc="4726DEF4" w:tentative="1">
      <w:start w:val="1"/>
      <w:numFmt w:val="bullet"/>
      <w:lvlText w:val="•"/>
      <w:lvlJc w:val="left"/>
      <w:pPr>
        <w:tabs>
          <w:tab w:val="num" w:pos="4320"/>
        </w:tabs>
        <w:ind w:left="4320" w:hanging="360"/>
      </w:pPr>
      <w:rPr>
        <w:rFonts w:ascii="Arial" w:hAnsi="Arial" w:hint="default"/>
      </w:rPr>
    </w:lvl>
    <w:lvl w:ilvl="6" w:tplc="C19E639C" w:tentative="1">
      <w:start w:val="1"/>
      <w:numFmt w:val="bullet"/>
      <w:lvlText w:val="•"/>
      <w:lvlJc w:val="left"/>
      <w:pPr>
        <w:tabs>
          <w:tab w:val="num" w:pos="5040"/>
        </w:tabs>
        <w:ind w:left="5040" w:hanging="360"/>
      </w:pPr>
      <w:rPr>
        <w:rFonts w:ascii="Arial" w:hAnsi="Arial" w:hint="default"/>
      </w:rPr>
    </w:lvl>
    <w:lvl w:ilvl="7" w:tplc="B798D406" w:tentative="1">
      <w:start w:val="1"/>
      <w:numFmt w:val="bullet"/>
      <w:lvlText w:val="•"/>
      <w:lvlJc w:val="left"/>
      <w:pPr>
        <w:tabs>
          <w:tab w:val="num" w:pos="5760"/>
        </w:tabs>
        <w:ind w:left="5760" w:hanging="360"/>
      </w:pPr>
      <w:rPr>
        <w:rFonts w:ascii="Arial" w:hAnsi="Arial" w:hint="default"/>
      </w:rPr>
    </w:lvl>
    <w:lvl w:ilvl="8" w:tplc="8D5EB91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1C31B83"/>
    <w:multiLevelType w:val="hybridMultilevel"/>
    <w:tmpl w:val="8312D738"/>
    <w:lvl w:ilvl="0" w:tplc="2102A120">
      <w:start w:val="1"/>
      <w:numFmt w:val="bullet"/>
      <w:lvlText w:val=""/>
      <w:lvlJc w:val="left"/>
      <w:pPr>
        <w:tabs>
          <w:tab w:val="num" w:pos="403"/>
        </w:tabs>
        <w:ind w:left="403" w:hanging="403"/>
      </w:pPr>
      <w:rPr>
        <w:rFonts w:ascii="Wingdings" w:hAnsi="Wingdings" w:hint="default"/>
        <w:b/>
        <w:i w:val="0"/>
        <w:color w:val="FF0000"/>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2"/>
  </w:num>
  <w:num w:numId="5">
    <w:abstractNumId w:val="7"/>
  </w:num>
  <w:num w:numId="6">
    <w:abstractNumId w:val="6"/>
  </w:num>
  <w:num w:numId="7">
    <w:abstractNumId w:val="4"/>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C49"/>
    <w:rsid w:val="0006758B"/>
    <w:rsid w:val="00126839"/>
    <w:rsid w:val="001E5876"/>
    <w:rsid w:val="002007CC"/>
    <w:rsid w:val="00284625"/>
    <w:rsid w:val="002B7299"/>
    <w:rsid w:val="002C54E5"/>
    <w:rsid w:val="00374DF4"/>
    <w:rsid w:val="0043209D"/>
    <w:rsid w:val="0045242D"/>
    <w:rsid w:val="00453794"/>
    <w:rsid w:val="00513ED9"/>
    <w:rsid w:val="00604D36"/>
    <w:rsid w:val="0061462F"/>
    <w:rsid w:val="0067695B"/>
    <w:rsid w:val="006E5F78"/>
    <w:rsid w:val="00716B54"/>
    <w:rsid w:val="007F72BC"/>
    <w:rsid w:val="008D2C53"/>
    <w:rsid w:val="008E6DD2"/>
    <w:rsid w:val="008F4554"/>
    <w:rsid w:val="008F5C49"/>
    <w:rsid w:val="0092122C"/>
    <w:rsid w:val="00947C44"/>
    <w:rsid w:val="0098399F"/>
    <w:rsid w:val="009C615D"/>
    <w:rsid w:val="00AC04B1"/>
    <w:rsid w:val="00B803E9"/>
    <w:rsid w:val="00BA1222"/>
    <w:rsid w:val="00BB30B9"/>
    <w:rsid w:val="00CA2F4C"/>
    <w:rsid w:val="00DA7222"/>
    <w:rsid w:val="00E37F1D"/>
    <w:rsid w:val="00E747BA"/>
    <w:rsid w:val="00FA68CB"/>
    <w:rsid w:val="00FF6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5872"/>
  <w15:chartTrackingRefBased/>
  <w15:docId w15:val="{23959CD7-3040-4901-987D-B684EFF0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C49"/>
    <w:pPr>
      <w:spacing w:after="200" w:line="276" w:lineRule="auto"/>
    </w:pPr>
  </w:style>
  <w:style w:type="paragraph" w:styleId="Heading7">
    <w:name w:val="heading 7"/>
    <w:basedOn w:val="Normal"/>
    <w:next w:val="Normal"/>
    <w:link w:val="Heading7Char"/>
    <w:uiPriority w:val="9"/>
    <w:semiHidden/>
    <w:unhideWhenUsed/>
    <w:qFormat/>
    <w:rsid w:val="00604D36"/>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C49"/>
    <w:pPr>
      <w:ind w:left="720"/>
      <w:contextualSpacing/>
    </w:pPr>
  </w:style>
  <w:style w:type="paragraph" w:styleId="NormalWeb">
    <w:name w:val="Normal (Web)"/>
    <w:basedOn w:val="Normal"/>
    <w:uiPriority w:val="99"/>
    <w:semiHidden/>
    <w:rsid w:val="00BB30B9"/>
    <w:pPr>
      <w:spacing w:before="100" w:beforeAutospacing="1" w:after="100" w:afterAutospacing="1" w:line="240" w:lineRule="auto"/>
    </w:pPr>
    <w:rPr>
      <w:rFonts w:ascii="Arial Unicode MS" w:eastAsia="Arial Unicode MS" w:hAnsi="Arial Unicode MS" w:cs="Arial Unicode MS"/>
      <w:sz w:val="24"/>
      <w:szCs w:val="24"/>
      <w:lang w:val="en-AU"/>
    </w:rPr>
  </w:style>
  <w:style w:type="paragraph" w:styleId="Title">
    <w:name w:val="Title"/>
    <w:basedOn w:val="Normal"/>
    <w:next w:val="Normal"/>
    <w:link w:val="TitleChar"/>
    <w:uiPriority w:val="10"/>
    <w:qFormat/>
    <w:rsid w:val="001E58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876"/>
    <w:rPr>
      <w:rFonts w:asciiTheme="majorHAnsi" w:eastAsiaTheme="majorEastAsia" w:hAnsiTheme="majorHAnsi" w:cstheme="majorBidi"/>
      <w:spacing w:val="-10"/>
      <w:kern w:val="28"/>
      <w:sz w:val="56"/>
      <w:szCs w:val="56"/>
    </w:rPr>
  </w:style>
  <w:style w:type="character" w:customStyle="1" w:styleId="Heading7Char">
    <w:name w:val="Heading 7 Char"/>
    <w:basedOn w:val="DefaultParagraphFont"/>
    <w:link w:val="Heading7"/>
    <w:rsid w:val="00604D36"/>
    <w:rPr>
      <w:rFonts w:asciiTheme="majorHAnsi" w:eastAsiaTheme="majorEastAsia" w:hAnsiTheme="majorHAnsi" w:cstheme="majorBidi"/>
      <w:i/>
      <w:iCs/>
      <w:color w:val="1F3763" w:themeColor="accent1" w:themeShade="7F"/>
    </w:rPr>
  </w:style>
  <w:style w:type="paragraph" w:styleId="BodyText3">
    <w:name w:val="Body Text 3"/>
    <w:basedOn w:val="Normal"/>
    <w:link w:val="BodyText3Char"/>
    <w:semiHidden/>
    <w:rsid w:val="00FA68CB"/>
    <w:pPr>
      <w:spacing w:after="0" w:line="240" w:lineRule="auto"/>
    </w:pPr>
    <w:rPr>
      <w:rFonts w:ascii="Century Gothic" w:eastAsia="Times New Roman" w:hAnsi="Century Gothic" w:cs="Times New Roman"/>
      <w:sz w:val="20"/>
      <w:szCs w:val="20"/>
    </w:rPr>
  </w:style>
  <w:style w:type="character" w:customStyle="1" w:styleId="BodyText3Char">
    <w:name w:val="Body Text 3 Char"/>
    <w:basedOn w:val="DefaultParagraphFont"/>
    <w:link w:val="BodyText3"/>
    <w:semiHidden/>
    <w:rsid w:val="00FA68CB"/>
    <w:rPr>
      <w:rFonts w:ascii="Century Gothic" w:eastAsia="Times New Roman" w:hAnsi="Century Gothic"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74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Abraham Biar</cp:lastModifiedBy>
  <cp:revision>2</cp:revision>
  <dcterms:created xsi:type="dcterms:W3CDTF">2019-05-23T12:57:00Z</dcterms:created>
  <dcterms:modified xsi:type="dcterms:W3CDTF">2019-05-23T12:57:00Z</dcterms:modified>
</cp:coreProperties>
</file>