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47C9" w:rsidRDefault="00DE47C9"/>
    <w:tbl>
      <w:tblPr>
        <w:tblStyle w:val="ListTable7Colorful"/>
        <w:tblW w:w="0" w:type="auto"/>
        <w:tblLook w:val="04A0" w:firstRow="1" w:lastRow="0" w:firstColumn="1" w:lastColumn="0" w:noHBand="0" w:noVBand="1"/>
      </w:tblPr>
      <w:tblGrid>
        <w:gridCol w:w="2405"/>
        <w:gridCol w:w="6611"/>
      </w:tblGrid>
      <w:tr w:rsidR="00FB2AE7" w:rsidTr="00DE47C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Pr>
          <w:p w:rsidR="00FB2AE7" w:rsidRPr="005A31A0" w:rsidRDefault="00FB2AE7" w:rsidP="002A25E4">
            <w:pPr>
              <w:spacing w:line="720" w:lineRule="auto"/>
              <w:rPr>
                <w:b/>
                <w:i w:val="0"/>
              </w:rPr>
            </w:pPr>
            <w:r w:rsidRPr="005A31A0">
              <w:rPr>
                <w:b/>
                <w:i w:val="0"/>
              </w:rPr>
              <w:t>Module No.</w:t>
            </w:r>
            <w:r>
              <w:rPr>
                <w:b/>
                <w:i w:val="0"/>
              </w:rPr>
              <w:t xml:space="preserve"> FOUR</w:t>
            </w:r>
          </w:p>
        </w:tc>
        <w:tc>
          <w:tcPr>
            <w:tcW w:w="6611" w:type="dxa"/>
          </w:tcPr>
          <w:p w:rsidR="00FB2AE7" w:rsidRPr="005A31A0" w:rsidRDefault="00FB2AE7" w:rsidP="002A25E4">
            <w:pPr>
              <w:spacing w:line="720" w:lineRule="auto"/>
              <w:cnfStyle w:val="100000000000" w:firstRow="1" w:lastRow="0" w:firstColumn="0" w:lastColumn="0" w:oddVBand="0" w:evenVBand="0" w:oddHBand="0" w:evenHBand="0" w:firstRowFirstColumn="0" w:firstRowLastColumn="0" w:lastRowFirstColumn="0" w:lastRowLastColumn="0"/>
              <w:rPr>
                <w:b/>
                <w:i w:val="0"/>
              </w:rPr>
            </w:pPr>
            <w:r w:rsidRPr="005A31A0">
              <w:rPr>
                <w:b/>
                <w:i w:val="0"/>
              </w:rPr>
              <w:t xml:space="preserve">Module Name: </w:t>
            </w:r>
            <w:r w:rsidRPr="005A31A0">
              <w:rPr>
                <w:b/>
                <w:i w:val="0"/>
                <w:lang w:val="en-US"/>
              </w:rPr>
              <w:t>NUTRITION</w:t>
            </w:r>
            <w:r w:rsidR="00DC057B">
              <w:rPr>
                <w:b/>
                <w:i w:val="0"/>
                <w:lang w:val="en-US"/>
              </w:rPr>
              <w:t xml:space="preserve"> IN EMERGENCY</w:t>
            </w:r>
          </w:p>
        </w:tc>
      </w:tr>
      <w:tr w:rsidR="00FB2AE7" w:rsidTr="00DE4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B2AE7" w:rsidRDefault="00FB2AE7" w:rsidP="002A25E4">
            <w:pPr>
              <w:spacing w:line="720" w:lineRule="auto"/>
            </w:pPr>
          </w:p>
        </w:tc>
        <w:tc>
          <w:tcPr>
            <w:tcW w:w="6611" w:type="dxa"/>
          </w:tcPr>
          <w:p w:rsidR="00FB2AE7" w:rsidRDefault="00FB2AE7" w:rsidP="002A25E4">
            <w:pPr>
              <w:spacing w:line="720" w:lineRule="auto"/>
              <w:cnfStyle w:val="000000100000" w:firstRow="0" w:lastRow="0" w:firstColumn="0" w:lastColumn="0" w:oddVBand="0" w:evenVBand="0" w:oddHBand="1" w:evenHBand="0" w:firstRowFirstColumn="0" w:firstRowLastColumn="0" w:lastRowFirstColumn="0" w:lastRowLastColumn="0"/>
            </w:pPr>
          </w:p>
          <w:p w:rsidR="00FB2AE7" w:rsidRDefault="00FB2AE7" w:rsidP="002A25E4">
            <w:pPr>
              <w:spacing w:line="720" w:lineRule="auto"/>
              <w:cnfStyle w:val="000000100000" w:firstRow="0" w:lastRow="0" w:firstColumn="0" w:lastColumn="0" w:oddVBand="0" w:evenVBand="0" w:oddHBand="1" w:evenHBand="0" w:firstRowFirstColumn="0" w:firstRowLastColumn="0" w:lastRowFirstColumn="0" w:lastRowLastColumn="0"/>
            </w:pPr>
          </w:p>
          <w:p w:rsidR="00DE47C9" w:rsidRDefault="00DE47C9" w:rsidP="002A25E4">
            <w:pPr>
              <w:spacing w:line="720" w:lineRule="auto"/>
              <w:cnfStyle w:val="000000100000" w:firstRow="0" w:lastRow="0" w:firstColumn="0" w:lastColumn="0" w:oddVBand="0" w:evenVBand="0" w:oddHBand="1" w:evenHBand="0" w:firstRowFirstColumn="0" w:firstRowLastColumn="0" w:lastRowFirstColumn="0" w:lastRowLastColumn="0"/>
            </w:pPr>
          </w:p>
        </w:tc>
      </w:tr>
      <w:tr w:rsidR="00FB2AE7" w:rsidTr="00DE47C9">
        <w:tc>
          <w:tcPr>
            <w:cnfStyle w:val="001000000000" w:firstRow="0" w:lastRow="0" w:firstColumn="1" w:lastColumn="0" w:oddVBand="0" w:evenVBand="0" w:oddHBand="0" w:evenHBand="0" w:firstRowFirstColumn="0" w:firstRowLastColumn="0" w:lastRowFirstColumn="0" w:lastRowLastColumn="0"/>
            <w:tcW w:w="2405" w:type="dxa"/>
          </w:tcPr>
          <w:p w:rsidR="00DE47C9" w:rsidRDefault="00FB2AE7" w:rsidP="00DE47C9">
            <w:pPr>
              <w:spacing w:line="720" w:lineRule="auto"/>
              <w:jc w:val="left"/>
            </w:pPr>
            <w:r>
              <w:t xml:space="preserve">Deadline </w:t>
            </w:r>
          </w:p>
        </w:tc>
        <w:tc>
          <w:tcPr>
            <w:tcW w:w="6611" w:type="dxa"/>
          </w:tcPr>
          <w:p w:rsidR="00FB2AE7" w:rsidRDefault="00DE47C9" w:rsidP="002A25E4">
            <w:pPr>
              <w:spacing w:line="720" w:lineRule="auto"/>
              <w:cnfStyle w:val="000000000000" w:firstRow="0" w:lastRow="0" w:firstColumn="0" w:lastColumn="0" w:oddVBand="0" w:evenVBand="0" w:oddHBand="0" w:evenHBand="0" w:firstRowFirstColumn="0" w:firstRowLastColumn="0" w:lastRowFirstColumn="0" w:lastRowLastColumn="0"/>
            </w:pPr>
            <w:r>
              <w:t>31.07</w:t>
            </w:r>
            <w:r w:rsidR="00FB2AE7">
              <w:t>.2019</w:t>
            </w:r>
          </w:p>
        </w:tc>
      </w:tr>
      <w:tr w:rsidR="00FB2AE7" w:rsidTr="00DE47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rsidR="00FB2AE7" w:rsidRDefault="00FB2AE7" w:rsidP="00DE47C9">
            <w:pPr>
              <w:spacing w:line="720" w:lineRule="auto"/>
              <w:jc w:val="left"/>
            </w:pPr>
            <w:r>
              <w:t>Program</w:t>
            </w:r>
          </w:p>
        </w:tc>
        <w:tc>
          <w:tcPr>
            <w:tcW w:w="6611" w:type="dxa"/>
          </w:tcPr>
          <w:p w:rsidR="00FB2AE7" w:rsidRDefault="00FB2AE7" w:rsidP="002A25E4">
            <w:pPr>
              <w:spacing w:line="720" w:lineRule="auto"/>
              <w:cnfStyle w:val="000000100000" w:firstRow="0" w:lastRow="0" w:firstColumn="0" w:lastColumn="0" w:oddVBand="0" w:evenVBand="0" w:oddHBand="1" w:evenHBand="0" w:firstRowFirstColumn="0" w:firstRowLastColumn="0" w:lastRowFirstColumn="0" w:lastRowLastColumn="0"/>
            </w:pPr>
            <w:r>
              <w:t>Diploma in Food Security and Nutrition in Humanitarian Emergency</w:t>
            </w:r>
          </w:p>
          <w:p w:rsidR="00FB2AE7" w:rsidRDefault="00FB2AE7" w:rsidP="002A25E4">
            <w:pPr>
              <w:spacing w:line="720" w:lineRule="auto"/>
              <w:cnfStyle w:val="000000100000" w:firstRow="0" w:lastRow="0" w:firstColumn="0" w:lastColumn="0" w:oddVBand="0" w:evenVBand="0" w:oddHBand="1" w:evenHBand="0" w:firstRowFirstColumn="0" w:firstRowLastColumn="0" w:lastRowFirstColumn="0" w:lastRowLastColumn="0"/>
            </w:pPr>
          </w:p>
        </w:tc>
      </w:tr>
      <w:tr w:rsidR="00FB2AE7" w:rsidTr="00DE47C9">
        <w:tc>
          <w:tcPr>
            <w:cnfStyle w:val="001000000000" w:firstRow="0" w:lastRow="0" w:firstColumn="1" w:lastColumn="0" w:oddVBand="0" w:evenVBand="0" w:oddHBand="0" w:evenHBand="0" w:firstRowFirstColumn="0" w:firstRowLastColumn="0" w:lastRowFirstColumn="0" w:lastRowLastColumn="0"/>
            <w:tcW w:w="2405" w:type="dxa"/>
          </w:tcPr>
          <w:p w:rsidR="00FB2AE7" w:rsidRDefault="00FB2AE7" w:rsidP="002A25E4">
            <w:pPr>
              <w:spacing w:line="720" w:lineRule="auto"/>
            </w:pPr>
            <w:r>
              <w:t>Course Coordinator</w:t>
            </w:r>
          </w:p>
        </w:tc>
        <w:tc>
          <w:tcPr>
            <w:tcW w:w="6611" w:type="dxa"/>
          </w:tcPr>
          <w:p w:rsidR="00FB2AE7" w:rsidRDefault="00FB2AE7" w:rsidP="002A25E4">
            <w:pPr>
              <w:spacing w:line="720" w:lineRule="auto"/>
              <w:cnfStyle w:val="000000000000" w:firstRow="0" w:lastRow="0" w:firstColumn="0" w:lastColumn="0" w:oddVBand="0" w:evenVBand="0" w:oddHBand="0" w:evenHBand="0" w:firstRowFirstColumn="0" w:firstRowLastColumn="0" w:lastRowFirstColumn="0" w:lastRowLastColumn="0"/>
            </w:pPr>
            <w:r w:rsidRPr="005A31A0">
              <w:t>Lucy Chege</w:t>
            </w:r>
          </w:p>
        </w:tc>
      </w:tr>
    </w:tbl>
    <w:p w:rsidR="00FB2AE7" w:rsidRDefault="00FB2AE7" w:rsidP="003E6E0E">
      <w:pPr>
        <w:jc w:val="both"/>
        <w:rPr>
          <w:rFonts w:ascii="Book Antiqua" w:hAnsi="Book Antiqua"/>
          <w:b/>
          <w:lang w:val="en-US"/>
        </w:rPr>
      </w:pPr>
    </w:p>
    <w:p w:rsidR="00A01239" w:rsidRDefault="00A01239" w:rsidP="003E6E0E">
      <w:pPr>
        <w:jc w:val="both"/>
        <w:rPr>
          <w:rFonts w:ascii="Book Antiqua" w:hAnsi="Book Antiqua"/>
          <w:b/>
          <w:lang w:val="en-US"/>
        </w:rPr>
      </w:pPr>
    </w:p>
    <w:p w:rsidR="00A01239" w:rsidRDefault="00A01239" w:rsidP="003E6E0E">
      <w:pPr>
        <w:jc w:val="both"/>
        <w:rPr>
          <w:rFonts w:ascii="Book Antiqua" w:hAnsi="Book Antiqua"/>
          <w:b/>
          <w:lang w:val="en-US"/>
        </w:rPr>
      </w:pPr>
    </w:p>
    <w:p w:rsidR="00A01239" w:rsidRDefault="00A01239" w:rsidP="003E6E0E">
      <w:pPr>
        <w:jc w:val="both"/>
        <w:rPr>
          <w:rFonts w:ascii="Book Antiqua" w:hAnsi="Book Antiqua"/>
          <w:b/>
          <w:lang w:val="en-US"/>
        </w:rPr>
      </w:pPr>
    </w:p>
    <w:p w:rsidR="00A01239" w:rsidRDefault="00A01239" w:rsidP="003E6E0E">
      <w:pPr>
        <w:jc w:val="both"/>
        <w:rPr>
          <w:rFonts w:ascii="Book Antiqua" w:hAnsi="Book Antiqua"/>
          <w:b/>
          <w:lang w:val="en-US"/>
        </w:rPr>
      </w:pPr>
    </w:p>
    <w:p w:rsidR="00A01239" w:rsidRDefault="00A01239" w:rsidP="003E6E0E">
      <w:pPr>
        <w:jc w:val="both"/>
        <w:rPr>
          <w:rFonts w:ascii="Book Antiqua" w:hAnsi="Book Antiqua"/>
          <w:b/>
          <w:lang w:val="en-US"/>
        </w:rPr>
      </w:pPr>
    </w:p>
    <w:p w:rsidR="00A01239" w:rsidRDefault="00A01239" w:rsidP="003E6E0E">
      <w:pPr>
        <w:jc w:val="both"/>
        <w:rPr>
          <w:rFonts w:ascii="Book Antiqua" w:hAnsi="Book Antiqua"/>
          <w:b/>
          <w:lang w:val="en-US"/>
        </w:rPr>
      </w:pPr>
    </w:p>
    <w:p w:rsidR="00A01239" w:rsidRDefault="00A01239" w:rsidP="003E6E0E">
      <w:pPr>
        <w:jc w:val="both"/>
        <w:rPr>
          <w:rFonts w:ascii="Book Antiqua" w:hAnsi="Book Antiqua"/>
          <w:b/>
          <w:lang w:val="en-US"/>
        </w:rPr>
      </w:pPr>
    </w:p>
    <w:p w:rsidR="00A01239" w:rsidRDefault="00A01239" w:rsidP="003E6E0E">
      <w:pPr>
        <w:jc w:val="both"/>
        <w:rPr>
          <w:rFonts w:ascii="Book Antiqua" w:hAnsi="Book Antiqua"/>
          <w:b/>
          <w:lang w:val="en-US"/>
        </w:rPr>
      </w:pPr>
    </w:p>
    <w:p w:rsidR="00A01239" w:rsidRDefault="00A01239" w:rsidP="003E6E0E">
      <w:pPr>
        <w:jc w:val="both"/>
        <w:rPr>
          <w:rFonts w:ascii="Book Antiqua" w:hAnsi="Book Antiqua"/>
          <w:b/>
          <w:lang w:val="en-US"/>
        </w:rPr>
      </w:pPr>
    </w:p>
    <w:p w:rsidR="00216853" w:rsidRDefault="00216853" w:rsidP="003E6E0E">
      <w:pPr>
        <w:jc w:val="both"/>
        <w:rPr>
          <w:rFonts w:ascii="Book Antiqua" w:hAnsi="Book Antiqua"/>
          <w:b/>
          <w:lang w:val="en-US"/>
        </w:rPr>
      </w:pPr>
    </w:p>
    <w:p w:rsidR="00216853" w:rsidRDefault="00216853" w:rsidP="003E6E0E">
      <w:pPr>
        <w:jc w:val="both"/>
        <w:rPr>
          <w:rFonts w:ascii="Book Antiqua" w:hAnsi="Book Antiqua"/>
          <w:b/>
          <w:lang w:val="en-US"/>
        </w:rPr>
      </w:pPr>
    </w:p>
    <w:p w:rsidR="00216853" w:rsidRDefault="00216853" w:rsidP="003E6E0E">
      <w:pPr>
        <w:jc w:val="both"/>
        <w:rPr>
          <w:rFonts w:ascii="Book Antiqua" w:hAnsi="Book Antiqua"/>
          <w:b/>
          <w:lang w:val="en-US"/>
        </w:rPr>
      </w:pPr>
    </w:p>
    <w:p w:rsidR="00216853" w:rsidRDefault="00216853" w:rsidP="003E6E0E">
      <w:pPr>
        <w:jc w:val="both"/>
        <w:rPr>
          <w:rFonts w:ascii="Book Antiqua" w:hAnsi="Book Antiqua"/>
          <w:b/>
          <w:lang w:val="en-US"/>
        </w:rPr>
      </w:pPr>
    </w:p>
    <w:p w:rsidR="00216853" w:rsidRPr="00E37E99" w:rsidRDefault="00216853" w:rsidP="003E6E0E">
      <w:pPr>
        <w:jc w:val="both"/>
        <w:rPr>
          <w:rFonts w:ascii="Book Antiqua" w:hAnsi="Book Antiqua"/>
          <w:lang w:val="en-US"/>
        </w:rPr>
      </w:pPr>
    </w:p>
    <w:p w:rsidR="003E6E0E" w:rsidRPr="00D85812" w:rsidRDefault="003E6E0E" w:rsidP="001D2A87">
      <w:pPr>
        <w:spacing w:line="276" w:lineRule="auto"/>
        <w:jc w:val="both"/>
        <w:rPr>
          <w:rFonts w:ascii="Book Antiqua" w:hAnsi="Book Antiqua"/>
          <w:lang w:val="en-US"/>
        </w:rPr>
      </w:pPr>
      <w:r w:rsidRPr="00D85812">
        <w:rPr>
          <w:rFonts w:ascii="Book Antiqua" w:hAnsi="Book Antiqua"/>
          <w:b/>
          <w:u w:val="single"/>
          <w:lang w:val="en-US"/>
        </w:rPr>
        <w:lastRenderedPageBreak/>
        <w:t>Question ONE:</w:t>
      </w:r>
      <w:r w:rsidRPr="00D85812">
        <w:rPr>
          <w:rFonts w:ascii="Book Antiqua" w:hAnsi="Book Antiqua"/>
          <w:lang w:val="en-US"/>
        </w:rPr>
        <w:t xml:space="preserve"> Discuss the role of humanitarian coordination in the emergencies</w:t>
      </w:r>
    </w:p>
    <w:p w:rsidR="003E6E0E" w:rsidRPr="00D85812" w:rsidRDefault="003E6E0E" w:rsidP="001D2A87">
      <w:pPr>
        <w:spacing w:line="276" w:lineRule="auto"/>
        <w:jc w:val="both"/>
        <w:rPr>
          <w:rFonts w:ascii="Book Antiqua" w:hAnsi="Book Antiqua"/>
          <w:lang w:val="en-US"/>
        </w:rPr>
      </w:pPr>
      <w:r w:rsidRPr="00D85812">
        <w:rPr>
          <w:rFonts w:ascii="Book Antiqua" w:hAnsi="Book Antiqua"/>
          <w:lang w:val="en-US"/>
        </w:rPr>
        <w:t>The role of humanitarian coordination in emergencies is to coordinates humanitarian response to expand the reach of humanitarian action, improve prioritization and reduce duplication, ensuring that assistance and protection reach the people who need it most.</w:t>
      </w:r>
    </w:p>
    <w:p w:rsidR="003E6E0E" w:rsidRPr="00D85812" w:rsidRDefault="003E6E0E" w:rsidP="001D2A87">
      <w:pPr>
        <w:spacing w:line="276" w:lineRule="auto"/>
        <w:jc w:val="both"/>
        <w:rPr>
          <w:rFonts w:ascii="Book Antiqua" w:hAnsi="Book Antiqua"/>
          <w:lang w:val="en"/>
        </w:rPr>
      </w:pPr>
      <w:r w:rsidRPr="00D85812">
        <w:rPr>
          <w:rFonts w:ascii="Book Antiqua" w:hAnsi="Book Antiqua"/>
          <w:lang w:val="en"/>
        </w:rPr>
        <w:t>OCHA plays a key role in operational coordination in</w:t>
      </w:r>
      <w:r w:rsidRPr="00D85812">
        <w:rPr>
          <w:rFonts w:ascii="Book Antiqua" w:hAnsi="Book Antiqua"/>
          <w:lang w:val="en-US"/>
        </w:rPr>
        <w:t xml:space="preserve"> emergencies</w:t>
      </w:r>
      <w:r w:rsidRPr="00D85812">
        <w:rPr>
          <w:rFonts w:ascii="Book Antiqua" w:hAnsi="Book Antiqua"/>
          <w:lang w:val="en"/>
        </w:rPr>
        <w:t>. This includes assessing situations and needs; agreeing common priorities; developing common strategies to address issues such as negotiating access, mobilizing funding and other resources; clarifying consistent public messaging; and monitoring progress</w:t>
      </w:r>
    </w:p>
    <w:p w:rsidR="003E6E0E" w:rsidRPr="00D85812" w:rsidRDefault="003E6E0E" w:rsidP="001D2A87">
      <w:pPr>
        <w:spacing w:line="276" w:lineRule="auto"/>
        <w:jc w:val="both"/>
        <w:rPr>
          <w:rFonts w:ascii="Book Antiqua" w:hAnsi="Book Antiqua"/>
          <w:lang w:val="en"/>
        </w:rPr>
      </w:pPr>
      <w:r w:rsidRPr="00D85812">
        <w:rPr>
          <w:rFonts w:ascii="Book Antiqua" w:hAnsi="Book Antiqua"/>
          <w:lang w:val="en"/>
        </w:rPr>
        <w:t xml:space="preserve">Also, the Inter-Agency Standing Committee (IASC) is the primary mechanism for inter-agency coordination of humanitarian assistance during emergency by none UN actor headed by a UN agency – WFP to </w:t>
      </w:r>
      <w:r w:rsidRPr="00D85812">
        <w:rPr>
          <w:rFonts w:ascii="Book Antiqua" w:hAnsi="Book Antiqua"/>
          <w:lang w:val="en-US"/>
        </w:rPr>
        <w:t>lead the Emergency Telecommunications and Logistics Clusters</w:t>
      </w:r>
    </w:p>
    <w:p w:rsidR="003E6E0E" w:rsidRPr="00D85812" w:rsidRDefault="003E6E0E" w:rsidP="001D2A87">
      <w:pPr>
        <w:spacing w:line="276" w:lineRule="auto"/>
        <w:jc w:val="both"/>
        <w:rPr>
          <w:rFonts w:ascii="Book Antiqua" w:hAnsi="Book Antiqua"/>
        </w:rPr>
      </w:pPr>
    </w:p>
    <w:p w:rsidR="003420FD" w:rsidRPr="00D85812" w:rsidRDefault="003E6E0E" w:rsidP="001D2A87">
      <w:pPr>
        <w:spacing w:line="276" w:lineRule="auto"/>
        <w:jc w:val="both"/>
        <w:rPr>
          <w:rFonts w:ascii="Book Antiqua" w:hAnsi="Book Antiqua"/>
        </w:rPr>
      </w:pPr>
      <w:r w:rsidRPr="00D85812">
        <w:rPr>
          <w:rFonts w:ascii="Book Antiqua" w:hAnsi="Book Antiqua"/>
          <w:b/>
          <w:u w:val="single"/>
        </w:rPr>
        <w:t>Question Two:</w:t>
      </w:r>
      <w:r w:rsidRPr="00D85812">
        <w:rPr>
          <w:rFonts w:ascii="Book Antiqua" w:hAnsi="Book Antiqua"/>
        </w:rPr>
        <w:t xml:space="preserve"> Differentiate</w:t>
      </w:r>
      <w:r w:rsidR="00CA1A91" w:rsidRPr="00D85812">
        <w:rPr>
          <w:rFonts w:ascii="Book Antiqua" w:hAnsi="Book Antiqua"/>
        </w:rPr>
        <w:t xml:space="preserve"> between monitoring and evaluation</w:t>
      </w:r>
    </w:p>
    <w:p w:rsidR="002405B3" w:rsidRPr="00D85812" w:rsidRDefault="003420FD" w:rsidP="001D2A87">
      <w:pPr>
        <w:spacing w:line="276" w:lineRule="auto"/>
        <w:jc w:val="both"/>
        <w:rPr>
          <w:rFonts w:ascii="Book Antiqua" w:hAnsi="Book Antiqua"/>
        </w:rPr>
      </w:pPr>
      <w:r w:rsidRPr="00D85812">
        <w:rPr>
          <w:rFonts w:ascii="Book Antiqua" w:hAnsi="Book Antiqua"/>
        </w:rPr>
        <w:t xml:space="preserve">Monitoring and Evaluation are the two management tools that help in keeping a control on the business activities as well as raising the level of performance. </w:t>
      </w:r>
    </w:p>
    <w:p w:rsidR="002405B3" w:rsidRPr="00D85812" w:rsidRDefault="003420FD" w:rsidP="001D2A87">
      <w:pPr>
        <w:spacing w:line="276" w:lineRule="auto"/>
        <w:jc w:val="both"/>
        <w:rPr>
          <w:rFonts w:ascii="Book Antiqua" w:hAnsi="Book Antiqua"/>
        </w:rPr>
      </w:pPr>
      <w:r w:rsidRPr="008C6105">
        <w:rPr>
          <w:rFonts w:ascii="Book Antiqua" w:hAnsi="Book Antiqua"/>
          <w:b/>
        </w:rPr>
        <w:t>Monitoring</w:t>
      </w:r>
      <w:r w:rsidRPr="00D85812">
        <w:rPr>
          <w:rFonts w:ascii="Book Antiqua" w:hAnsi="Book Antiqua"/>
        </w:rPr>
        <w:t xml:space="preserve"> refers to an organized process of overseeing and checking the activities undertaken in a project, to ascertain whether it is capable of achieving the planned results or not. </w:t>
      </w:r>
    </w:p>
    <w:p w:rsidR="003420FD" w:rsidRPr="00D85812" w:rsidRDefault="003A3D5A" w:rsidP="001D2A87">
      <w:pPr>
        <w:spacing w:line="276" w:lineRule="auto"/>
        <w:jc w:val="both"/>
        <w:rPr>
          <w:rFonts w:ascii="Book Antiqua" w:hAnsi="Book Antiqua"/>
        </w:rPr>
      </w:pPr>
      <w:r>
        <w:rPr>
          <w:rFonts w:ascii="Book Antiqua" w:hAnsi="Book Antiqua"/>
        </w:rPr>
        <w:t xml:space="preserve">While </w:t>
      </w:r>
      <w:r w:rsidR="003420FD" w:rsidRPr="003A3D5A">
        <w:rPr>
          <w:rFonts w:ascii="Book Antiqua" w:hAnsi="Book Antiqua"/>
          <w:b/>
        </w:rPr>
        <w:t>evaluation</w:t>
      </w:r>
      <w:r w:rsidR="003420FD" w:rsidRPr="00D85812">
        <w:rPr>
          <w:rFonts w:ascii="Book Antiqua" w:hAnsi="Book Antiqua"/>
        </w:rPr>
        <w:t xml:space="preserve"> is a scientific process that gauges the success of the project or program in meeting the objectives</w:t>
      </w:r>
      <w:r w:rsidR="00943635" w:rsidRPr="00D85812">
        <w:rPr>
          <w:rFonts w:ascii="Book Antiqua" w:hAnsi="Book Antiqua"/>
        </w:rPr>
        <w:t>.</w:t>
      </w:r>
      <w:r w:rsidR="003420FD" w:rsidRPr="00D85812">
        <w:rPr>
          <w:rFonts w:ascii="Book Antiqua" w:hAnsi="Book Antiqua"/>
        </w:rPr>
        <w:t xml:space="preserve">  </w:t>
      </w:r>
    </w:p>
    <w:p w:rsidR="003420FD" w:rsidRPr="00D85812" w:rsidRDefault="003420FD" w:rsidP="001D2A87">
      <w:pPr>
        <w:spacing w:line="276" w:lineRule="auto"/>
        <w:jc w:val="both"/>
        <w:rPr>
          <w:rFonts w:ascii="Book Antiqua" w:hAnsi="Book Antiqua"/>
        </w:rPr>
      </w:pPr>
      <w:r w:rsidRPr="00D85812">
        <w:rPr>
          <w:rFonts w:ascii="Book Antiqua" w:hAnsi="Book Antiqua"/>
        </w:rPr>
        <w:t xml:space="preserve">The difference between monitoring and evaluation can be drawn clearly on the following </w:t>
      </w:r>
      <w:r w:rsidR="00876AA9" w:rsidRPr="00D85812">
        <w:rPr>
          <w:rFonts w:ascii="Book Antiqua" w:hAnsi="Book Antiqua"/>
        </w:rPr>
        <w:t>premises: -</w:t>
      </w:r>
    </w:p>
    <w:p w:rsidR="00943635" w:rsidRPr="00D85812" w:rsidRDefault="00943635" w:rsidP="001D2A87">
      <w:pPr>
        <w:spacing w:line="276" w:lineRule="auto"/>
        <w:jc w:val="both"/>
        <w:rPr>
          <w:rFonts w:ascii="Book Antiqua" w:hAnsi="Book Antiqua"/>
        </w:rPr>
      </w:pPr>
      <w:r w:rsidRPr="00D85812">
        <w:rPr>
          <w:rFonts w:ascii="Book Antiqua" w:hAnsi="Book Antiqua"/>
        </w:rPr>
        <w:t>Monitoring is a</w:t>
      </w:r>
      <w:r w:rsidR="003420FD" w:rsidRPr="00D85812">
        <w:rPr>
          <w:rFonts w:ascii="Book Antiqua" w:hAnsi="Book Antiqua"/>
        </w:rPr>
        <w:t xml:space="preserve"> routine process, that scrutinizes the activities and progress of the project and also finds out the deviations that occur while under</w:t>
      </w:r>
      <w:r w:rsidRPr="00D85812">
        <w:rPr>
          <w:rFonts w:ascii="Book Antiqua" w:hAnsi="Book Antiqua"/>
        </w:rPr>
        <w:t xml:space="preserve">taking the project. </w:t>
      </w:r>
    </w:p>
    <w:p w:rsidR="002405B3" w:rsidRPr="00D85812" w:rsidRDefault="00943635" w:rsidP="001D2A87">
      <w:pPr>
        <w:spacing w:line="276" w:lineRule="auto"/>
        <w:jc w:val="both"/>
        <w:rPr>
          <w:rFonts w:ascii="Book Antiqua" w:hAnsi="Book Antiqua"/>
        </w:rPr>
      </w:pPr>
      <w:r w:rsidRPr="00D85812">
        <w:rPr>
          <w:rFonts w:ascii="Book Antiqua" w:hAnsi="Book Antiqua"/>
        </w:rPr>
        <w:t xml:space="preserve">While </w:t>
      </w:r>
      <w:r w:rsidR="003420FD" w:rsidRPr="00D85812">
        <w:rPr>
          <w:rFonts w:ascii="Book Antiqua" w:hAnsi="Book Antiqua"/>
        </w:rPr>
        <w:t>evaluation is a periodical activity that makes inferences about the relevance and effectiveness of the project or program.</w:t>
      </w:r>
    </w:p>
    <w:p w:rsidR="002405B3" w:rsidRDefault="00943635" w:rsidP="001D2A87">
      <w:pPr>
        <w:spacing w:line="276" w:lineRule="auto"/>
        <w:jc w:val="both"/>
        <w:rPr>
          <w:rFonts w:ascii="Book Antiqua" w:hAnsi="Book Antiqua"/>
        </w:rPr>
      </w:pPr>
      <w:r w:rsidRPr="00D85812">
        <w:rPr>
          <w:rFonts w:ascii="Book Antiqua" w:hAnsi="Book Antiqua"/>
        </w:rPr>
        <w:t>M</w:t>
      </w:r>
      <w:r w:rsidR="003420FD" w:rsidRPr="00D85812">
        <w:rPr>
          <w:rFonts w:ascii="Book Antiqua" w:hAnsi="Book Antiqua"/>
        </w:rPr>
        <w:t>onitor</w:t>
      </w:r>
      <w:r w:rsidR="003A3D5A">
        <w:rPr>
          <w:rFonts w:ascii="Book Antiqua" w:hAnsi="Book Antiqua"/>
        </w:rPr>
        <w:t xml:space="preserve">ing is observational in nature. While </w:t>
      </w:r>
      <w:r w:rsidR="003420FD" w:rsidRPr="00D85812">
        <w:rPr>
          <w:rFonts w:ascii="Book Antiqua" w:hAnsi="Book Antiqua"/>
        </w:rPr>
        <w:t>evaluation is judgmental.</w:t>
      </w:r>
    </w:p>
    <w:p w:rsidR="002405B3" w:rsidRPr="00D85812" w:rsidRDefault="003420FD" w:rsidP="001D2A87">
      <w:pPr>
        <w:spacing w:line="276" w:lineRule="auto"/>
        <w:jc w:val="both"/>
        <w:rPr>
          <w:rFonts w:ascii="Book Antiqua" w:hAnsi="Book Antiqua"/>
        </w:rPr>
      </w:pPr>
      <w:r w:rsidRPr="00D85812">
        <w:rPr>
          <w:rFonts w:ascii="Book Antiqua" w:hAnsi="Book Antiqua"/>
        </w:rPr>
        <w:t>Monitoring is an operational level activity, performed by the supervisors. On the other hand, evaluation is a business level activity performed by the managers.</w:t>
      </w:r>
    </w:p>
    <w:p w:rsidR="003A3D5A" w:rsidRDefault="003420FD" w:rsidP="001D2A87">
      <w:pPr>
        <w:spacing w:line="276" w:lineRule="auto"/>
        <w:jc w:val="both"/>
        <w:rPr>
          <w:rFonts w:ascii="Book Antiqua" w:hAnsi="Book Antiqua"/>
        </w:rPr>
      </w:pPr>
      <w:r w:rsidRPr="00D85812">
        <w:rPr>
          <w:rFonts w:ascii="Book Antiqua" w:hAnsi="Book Antiqua"/>
        </w:rPr>
        <w:t xml:space="preserve">Monitoring is a short-term process, that is concerned with the collection of information regarding the success of the project. </w:t>
      </w:r>
    </w:p>
    <w:p w:rsidR="002405B3" w:rsidRPr="00D85812" w:rsidRDefault="003420FD" w:rsidP="001D2A87">
      <w:pPr>
        <w:spacing w:line="276" w:lineRule="auto"/>
        <w:jc w:val="both"/>
        <w:rPr>
          <w:rFonts w:ascii="Book Antiqua" w:hAnsi="Book Antiqua"/>
        </w:rPr>
      </w:pPr>
      <w:r w:rsidRPr="00D85812">
        <w:rPr>
          <w:rFonts w:ascii="Book Antiqua" w:hAnsi="Book Antiqua"/>
        </w:rPr>
        <w:t>Conversely, evaluation is a long-term process, which not only records the information but also assesses the outcomes and impact of the project.</w:t>
      </w:r>
    </w:p>
    <w:p w:rsidR="002405B3" w:rsidRPr="00D85812" w:rsidRDefault="003420FD" w:rsidP="001D2A87">
      <w:pPr>
        <w:spacing w:line="276" w:lineRule="auto"/>
        <w:jc w:val="both"/>
        <w:rPr>
          <w:rFonts w:ascii="Book Antiqua" w:hAnsi="Book Antiqua"/>
        </w:rPr>
      </w:pPr>
      <w:r w:rsidRPr="00D85812">
        <w:rPr>
          <w:rFonts w:ascii="Book Antiqua" w:hAnsi="Book Antiqua"/>
        </w:rPr>
        <w:t>Monitoring focuses on improving the overall efficiency of the project, by removing bottlenecks, while the project is under process. Unlike, evaluation stresses on improving the effectiveness of the project, by making the comparison with the established standards.</w:t>
      </w:r>
    </w:p>
    <w:p w:rsidR="003420FD" w:rsidRPr="00D85812" w:rsidRDefault="003420FD" w:rsidP="001D2A87">
      <w:pPr>
        <w:spacing w:line="276" w:lineRule="auto"/>
        <w:jc w:val="both"/>
        <w:rPr>
          <w:rFonts w:ascii="Book Antiqua" w:hAnsi="Book Antiqua"/>
        </w:rPr>
      </w:pPr>
      <w:r w:rsidRPr="00D85812">
        <w:rPr>
          <w:rFonts w:ascii="Book Antiqua" w:hAnsi="Book Antiqua"/>
        </w:rPr>
        <w:lastRenderedPageBreak/>
        <w:t>Monitoring is usually carried out by the people who are directly involved in its implementation process. In contrast, evaluation can be conducted by internal staff of the organization, i.e. managers or it can also be carried out by independent external party, who can give their impartial views on the project or program.</w:t>
      </w:r>
    </w:p>
    <w:p w:rsidR="003420FD" w:rsidRPr="00D85812" w:rsidRDefault="003420FD" w:rsidP="001D2A87">
      <w:pPr>
        <w:spacing w:line="276" w:lineRule="auto"/>
        <w:jc w:val="both"/>
        <w:rPr>
          <w:rFonts w:ascii="Book Antiqua" w:hAnsi="Book Antiqua"/>
          <w:b/>
          <w:u w:val="single"/>
        </w:rPr>
      </w:pPr>
      <w:r w:rsidRPr="00D85812">
        <w:rPr>
          <w:rFonts w:ascii="Book Antiqua" w:hAnsi="Book Antiqua"/>
          <w:b/>
          <w:u w:val="single"/>
        </w:rPr>
        <w:t>Conclusion</w:t>
      </w:r>
    </w:p>
    <w:p w:rsidR="003420FD" w:rsidRPr="00D85812" w:rsidRDefault="003420FD" w:rsidP="001D2A87">
      <w:pPr>
        <w:spacing w:line="276" w:lineRule="auto"/>
        <w:jc w:val="both"/>
        <w:rPr>
          <w:rFonts w:ascii="Book Antiqua" w:hAnsi="Book Antiqua"/>
        </w:rPr>
      </w:pPr>
      <w:r w:rsidRPr="00D85812">
        <w:rPr>
          <w:rFonts w:ascii="Book Antiqua" w:hAnsi="Book Antiqua"/>
        </w:rPr>
        <w:t>In the development projects, monitoring and evaluation play diverse roles, in the sense that monitoring is an ongoing process, whereas evaluation is performed periodically. Further, the focus of the assessment also differentiates the two, i.e. monitoring is all about what is happening, evaluation is concerned with how well it happened.</w:t>
      </w:r>
    </w:p>
    <w:p w:rsidR="003420FD" w:rsidRPr="00D85812" w:rsidRDefault="003420FD" w:rsidP="001D2A87">
      <w:pPr>
        <w:spacing w:line="276" w:lineRule="auto"/>
        <w:jc w:val="both"/>
        <w:rPr>
          <w:rFonts w:ascii="Book Antiqua" w:hAnsi="Book Antiqua"/>
        </w:rPr>
      </w:pPr>
      <w:r w:rsidRPr="00D85812">
        <w:rPr>
          <w:rFonts w:ascii="Book Antiqua" w:hAnsi="Book Antiqua"/>
        </w:rPr>
        <w:t>The primary difference between monitoring and evaluation is that while monitoring is a continuous activity, performed at the functional level of management, evaluation is a periodic activity, performed at the business level. To get some more differences on these two, check out the article presented below.</w:t>
      </w:r>
    </w:p>
    <w:p w:rsidR="00DE0D85" w:rsidRPr="00D85812" w:rsidRDefault="00DE0D85" w:rsidP="001D2A87">
      <w:pPr>
        <w:spacing w:line="276" w:lineRule="auto"/>
        <w:jc w:val="both"/>
        <w:rPr>
          <w:rFonts w:ascii="Book Antiqua" w:hAnsi="Book Antiqua"/>
        </w:rPr>
      </w:pPr>
    </w:p>
    <w:p w:rsidR="00EB2289" w:rsidRPr="00D85812" w:rsidRDefault="008610C2" w:rsidP="001D2A87">
      <w:pPr>
        <w:spacing w:line="276" w:lineRule="auto"/>
        <w:jc w:val="both"/>
        <w:rPr>
          <w:rFonts w:ascii="Book Antiqua" w:hAnsi="Book Antiqua"/>
        </w:rPr>
      </w:pPr>
      <w:r w:rsidRPr="00D85812">
        <w:rPr>
          <w:rFonts w:ascii="Book Antiqua" w:hAnsi="Book Antiqua"/>
          <w:b/>
          <w:u w:val="single"/>
        </w:rPr>
        <w:t>Question Three:</w:t>
      </w:r>
      <w:r w:rsidR="00E37E99" w:rsidRPr="00D85812">
        <w:rPr>
          <w:rFonts w:ascii="Book Antiqua" w:hAnsi="Book Antiqua"/>
        </w:rPr>
        <w:t xml:space="preserve"> </w:t>
      </w:r>
      <w:r w:rsidR="00EB2289" w:rsidRPr="00D85812">
        <w:rPr>
          <w:rFonts w:ascii="Book Antiqua" w:hAnsi="Book Antiqua"/>
        </w:rPr>
        <w:t>Discuss three factors that would make a program to collapse</w:t>
      </w:r>
    </w:p>
    <w:p w:rsidR="00EB2289" w:rsidRPr="00D85812" w:rsidRDefault="00EB2289" w:rsidP="001D2A87">
      <w:pPr>
        <w:spacing w:line="276" w:lineRule="auto"/>
        <w:jc w:val="both"/>
        <w:rPr>
          <w:rFonts w:ascii="Book Antiqua" w:hAnsi="Book Antiqua"/>
        </w:rPr>
      </w:pPr>
      <w:r w:rsidRPr="00D85812">
        <w:rPr>
          <w:rFonts w:ascii="Book Antiqua" w:hAnsi="Book Antiqua"/>
        </w:rPr>
        <w:t>There are various potential causes to a programme to collapse. The common and most important of all and, if dealt with fully and completely, can help to avoid programme failure are as follows:</w:t>
      </w:r>
    </w:p>
    <w:p w:rsidR="00EB2289" w:rsidRPr="00D85812" w:rsidRDefault="00EB2289" w:rsidP="001D2A87">
      <w:pPr>
        <w:spacing w:line="276" w:lineRule="auto"/>
        <w:jc w:val="both"/>
        <w:rPr>
          <w:rFonts w:ascii="Book Antiqua" w:hAnsi="Book Antiqua"/>
        </w:rPr>
      </w:pPr>
      <w:r w:rsidRPr="00D85812">
        <w:rPr>
          <w:rFonts w:ascii="Book Antiqua" w:hAnsi="Book Antiqua"/>
        </w:rPr>
        <w:t xml:space="preserve">These are the Project Scope, Leadership and governance, Stakeholder engagement issues, Team issues.  Also important is retaining the skills already available within an organisation and developing existing and new talent through project management training. </w:t>
      </w:r>
    </w:p>
    <w:p w:rsidR="00EB2289" w:rsidRPr="001D2A87" w:rsidRDefault="00EB2289" w:rsidP="001D2A87">
      <w:pPr>
        <w:spacing w:line="276" w:lineRule="auto"/>
        <w:jc w:val="both"/>
        <w:rPr>
          <w:rFonts w:ascii="Book Antiqua" w:hAnsi="Book Antiqua"/>
          <w:u w:val="single"/>
        </w:rPr>
      </w:pPr>
      <w:r w:rsidRPr="001D2A87">
        <w:rPr>
          <w:rFonts w:ascii="Book Antiqua" w:hAnsi="Book Antiqua"/>
          <w:u w:val="single"/>
        </w:rPr>
        <w:t>Failure TO PLAN EFFECTIVELY</w:t>
      </w:r>
    </w:p>
    <w:p w:rsidR="00EB2289" w:rsidRPr="00D85812" w:rsidRDefault="00EB2289" w:rsidP="001D2A87">
      <w:pPr>
        <w:spacing w:line="276" w:lineRule="auto"/>
        <w:jc w:val="both"/>
        <w:rPr>
          <w:rFonts w:ascii="Book Antiqua" w:hAnsi="Book Antiqua"/>
        </w:rPr>
      </w:pPr>
      <w:r w:rsidRPr="00D85812">
        <w:rPr>
          <w:rFonts w:ascii="Book Antiqua" w:hAnsi="Book Antiqua"/>
        </w:rPr>
        <w:t>Although it’s an obvious step, effective planning is a project management success factor that simply can’t be overlooked. Effective project planning involves writing out your plan and setting a realistic time frame, estimating costs, determining milestones, documenting deliverables, and defining project scope. One way to help you plan effectively is to utilize a project management platform to keep you organized. Thorough planning ensures you make your deadlines, stay organized, and stay within your budget.</w:t>
      </w:r>
    </w:p>
    <w:p w:rsidR="00EB2289" w:rsidRPr="001D2A87" w:rsidRDefault="00EB2289" w:rsidP="001D2A87">
      <w:pPr>
        <w:spacing w:line="276" w:lineRule="auto"/>
        <w:jc w:val="both"/>
        <w:rPr>
          <w:rFonts w:ascii="Book Antiqua" w:hAnsi="Book Antiqua"/>
          <w:u w:val="single"/>
        </w:rPr>
      </w:pPr>
      <w:r w:rsidRPr="001D2A87">
        <w:rPr>
          <w:rFonts w:ascii="Book Antiqua" w:hAnsi="Book Antiqua"/>
          <w:u w:val="single"/>
        </w:rPr>
        <w:t xml:space="preserve">Poorly defined </w:t>
      </w:r>
      <w:r w:rsidR="00E37E99" w:rsidRPr="001D2A87">
        <w:rPr>
          <w:rFonts w:ascii="Book Antiqua" w:hAnsi="Book Antiqua"/>
          <w:u w:val="single"/>
        </w:rPr>
        <w:t>PROJECT SCOPE</w:t>
      </w:r>
    </w:p>
    <w:p w:rsidR="00EB2289" w:rsidRPr="00D85812" w:rsidRDefault="00EB2289" w:rsidP="001D2A87">
      <w:pPr>
        <w:spacing w:line="276" w:lineRule="auto"/>
        <w:jc w:val="both"/>
        <w:rPr>
          <w:rFonts w:ascii="Book Antiqua" w:hAnsi="Book Antiqua"/>
        </w:rPr>
      </w:pPr>
      <w:r w:rsidRPr="00D85812">
        <w:rPr>
          <w:rFonts w:ascii="Book Antiqua" w:hAnsi="Book Antiqua"/>
        </w:rPr>
        <w:t>Defining scope is conceivably the most important part of the upfront process of defining a project. If there are no clear definition of what is being delivered, the boundaries of the project, the chances for success is zero.</w:t>
      </w:r>
    </w:p>
    <w:p w:rsidR="00EB2289" w:rsidRPr="00D85812" w:rsidRDefault="00EB2289" w:rsidP="001D2A87">
      <w:pPr>
        <w:spacing w:line="276" w:lineRule="auto"/>
        <w:jc w:val="both"/>
        <w:rPr>
          <w:rFonts w:ascii="Book Antiqua" w:hAnsi="Book Antiqua"/>
        </w:rPr>
      </w:pPr>
      <w:r w:rsidRPr="00D85812">
        <w:rPr>
          <w:rFonts w:ascii="Book Antiqua" w:hAnsi="Book Antiqua"/>
        </w:rPr>
        <w:t>Managing scope is one of the most critical aspects of managing a project. However, if you have not done a good job of defining scope, managing s</w:t>
      </w:r>
      <w:r w:rsidR="00EB398F" w:rsidRPr="00D85812">
        <w:rPr>
          <w:rFonts w:ascii="Book Antiqua" w:hAnsi="Book Antiqua"/>
        </w:rPr>
        <w:t>cope will be almost impossible.</w:t>
      </w:r>
    </w:p>
    <w:p w:rsidR="00EB2289" w:rsidRPr="001D2A87" w:rsidRDefault="00EB2289" w:rsidP="001D2A87">
      <w:pPr>
        <w:spacing w:line="276" w:lineRule="auto"/>
        <w:jc w:val="both"/>
        <w:rPr>
          <w:rFonts w:ascii="Book Antiqua" w:hAnsi="Book Antiqua"/>
          <w:u w:val="single"/>
        </w:rPr>
      </w:pPr>
      <w:r w:rsidRPr="001D2A87">
        <w:rPr>
          <w:rFonts w:ascii="Book Antiqua" w:hAnsi="Book Antiqua"/>
          <w:u w:val="single"/>
        </w:rPr>
        <w:t>Inadequate/</w:t>
      </w:r>
      <w:r w:rsidR="00E37E99" w:rsidRPr="001D2A87">
        <w:rPr>
          <w:rFonts w:ascii="Book Antiqua" w:hAnsi="Book Antiqua"/>
          <w:u w:val="single"/>
        </w:rPr>
        <w:t>disregarding</w:t>
      </w:r>
      <w:r w:rsidRPr="001D2A87">
        <w:rPr>
          <w:rFonts w:ascii="Book Antiqua" w:hAnsi="Book Antiqua"/>
          <w:u w:val="single"/>
        </w:rPr>
        <w:t xml:space="preserve"> RISK MANAGEMENT</w:t>
      </w:r>
    </w:p>
    <w:p w:rsidR="00EB2289" w:rsidRPr="00D85812" w:rsidRDefault="00EB2289" w:rsidP="001D2A87">
      <w:pPr>
        <w:spacing w:line="276" w:lineRule="auto"/>
        <w:jc w:val="both"/>
        <w:rPr>
          <w:rFonts w:ascii="Book Antiqua" w:hAnsi="Book Antiqua"/>
        </w:rPr>
      </w:pPr>
      <w:r w:rsidRPr="00D85812">
        <w:rPr>
          <w:rFonts w:ascii="Book Antiqua" w:hAnsi="Book Antiqua"/>
        </w:rPr>
        <w:t xml:space="preserve">When it comes down to it, we all know that projects don’t go as planned and regularly fail. If you don’t plan for setbacks you are asking for disaster. Create a risk log with an action plan </w:t>
      </w:r>
      <w:r w:rsidRPr="00D85812">
        <w:rPr>
          <w:rFonts w:ascii="Book Antiqua" w:hAnsi="Book Antiqua"/>
        </w:rPr>
        <w:lastRenderedPageBreak/>
        <w:t>and keep it in a location where your team members and stakeholders have access to it. Keeping all your information in a central database will allow your team members to easily find information and help bring new members up to speed on projects. Having a solid risk management plan in place will also allow you to take immediate action if you see the warning signs of failure headed your way.</w:t>
      </w:r>
    </w:p>
    <w:p w:rsidR="00B51F0C" w:rsidRDefault="00B51F0C" w:rsidP="001D2A87">
      <w:pPr>
        <w:spacing w:line="276" w:lineRule="auto"/>
        <w:rPr>
          <w:rFonts w:ascii="Book Antiqua" w:hAnsi="Book Antiqua"/>
          <w:b/>
          <w:u w:val="single"/>
        </w:rPr>
      </w:pPr>
    </w:p>
    <w:p w:rsidR="00EF6EC8" w:rsidRDefault="001B2926" w:rsidP="001D2A87">
      <w:pPr>
        <w:spacing w:line="276" w:lineRule="auto"/>
      </w:pPr>
      <w:r w:rsidRPr="00D85812">
        <w:rPr>
          <w:rFonts w:ascii="Book Antiqua" w:hAnsi="Book Antiqua"/>
          <w:b/>
          <w:u w:val="single"/>
        </w:rPr>
        <w:t>Question Four:</w:t>
      </w:r>
      <w:r w:rsidR="00EF6EC8" w:rsidRPr="00EF6EC8">
        <w:t xml:space="preserve"> </w:t>
      </w:r>
      <w:r w:rsidR="00EF6EC8" w:rsidRPr="00EF6EC8">
        <w:rPr>
          <w:rFonts w:ascii="Book Antiqua" w:hAnsi="Book Antiqua"/>
        </w:rPr>
        <w:t>Compare food aid and livelihood support in terms of approaches and sustainability</w:t>
      </w:r>
    </w:p>
    <w:p w:rsidR="003A2CE2" w:rsidRPr="003A2CE2" w:rsidRDefault="003A2CE2" w:rsidP="001D2A87">
      <w:pPr>
        <w:spacing w:line="276" w:lineRule="auto"/>
        <w:jc w:val="both"/>
        <w:rPr>
          <w:rFonts w:ascii="Book Antiqua" w:hAnsi="Book Antiqua"/>
          <w:lang w:val="en"/>
        </w:rPr>
      </w:pPr>
      <w:r w:rsidRPr="001D2A87">
        <w:rPr>
          <w:rFonts w:ascii="Book Antiqua" w:hAnsi="Book Antiqua"/>
          <w:u w:val="single"/>
          <w:lang w:val="en"/>
        </w:rPr>
        <w:t>F</w:t>
      </w:r>
      <w:r w:rsidRPr="001D2A87">
        <w:rPr>
          <w:rFonts w:ascii="Book Antiqua" w:hAnsi="Book Antiqua"/>
          <w:bCs/>
          <w:u w:val="single"/>
          <w:lang w:val="en"/>
        </w:rPr>
        <w:t>ood aid</w:t>
      </w:r>
      <w:r w:rsidRPr="003A2CE2">
        <w:rPr>
          <w:rFonts w:ascii="Book Antiqua" w:hAnsi="Book Antiqua"/>
          <w:lang w:val="en"/>
        </w:rPr>
        <w:t xml:space="preserve"> is usually provided to </w:t>
      </w:r>
      <w:r w:rsidRPr="003A2CE2">
        <w:rPr>
          <w:rFonts w:ascii="Book Antiqua" w:hAnsi="Book Antiqua"/>
          <w:bCs/>
          <w:lang w:val="en"/>
        </w:rPr>
        <w:t>support</w:t>
      </w:r>
      <w:r w:rsidRPr="003A2CE2">
        <w:rPr>
          <w:rFonts w:ascii="Book Antiqua" w:hAnsi="Book Antiqua"/>
          <w:lang w:val="en"/>
        </w:rPr>
        <w:t xml:space="preserve"> specific poverty alleviation groups and for disaster prevention activities, targeted on specific beneficiary groups or areas.</w:t>
      </w:r>
    </w:p>
    <w:p w:rsidR="003A2CE2" w:rsidRDefault="003A2CE2" w:rsidP="001D2A87">
      <w:pPr>
        <w:spacing w:line="276" w:lineRule="auto"/>
        <w:jc w:val="both"/>
        <w:rPr>
          <w:rFonts w:ascii="Book Antiqua" w:hAnsi="Book Antiqua"/>
        </w:rPr>
      </w:pPr>
      <w:r w:rsidRPr="003A2CE2">
        <w:rPr>
          <w:rFonts w:ascii="Book Antiqua" w:hAnsi="Book Antiqua"/>
        </w:rPr>
        <w:t xml:space="preserve">While </w:t>
      </w:r>
      <w:r w:rsidRPr="001D2A87">
        <w:rPr>
          <w:rFonts w:ascii="Book Antiqua" w:hAnsi="Book Antiqua"/>
          <w:u w:val="single"/>
        </w:rPr>
        <w:t>livelihoods support</w:t>
      </w:r>
      <w:r w:rsidRPr="003A2CE2">
        <w:rPr>
          <w:rFonts w:ascii="Book Antiqua" w:hAnsi="Book Antiqua"/>
        </w:rPr>
        <w:t xml:space="preserve"> in turn deals with practical priorities for actions that are based on the views and interests of those concerned, it creates enabling environment that influences the outcomes of livelihood strategies. </w:t>
      </w:r>
    </w:p>
    <w:p w:rsidR="003A2CE2" w:rsidRPr="003A2CE2" w:rsidRDefault="003A2CE2" w:rsidP="001D2A87">
      <w:pPr>
        <w:spacing w:line="276" w:lineRule="auto"/>
        <w:jc w:val="both"/>
        <w:rPr>
          <w:rFonts w:ascii="Book Antiqua" w:hAnsi="Book Antiqua"/>
          <w:lang w:val="en"/>
        </w:rPr>
      </w:pPr>
      <w:r w:rsidRPr="001D2A87">
        <w:rPr>
          <w:rFonts w:ascii="Book Antiqua" w:hAnsi="Book Antiqua"/>
          <w:bCs/>
          <w:u w:val="single"/>
          <w:lang w:val="en"/>
        </w:rPr>
        <w:t>Food aid</w:t>
      </w:r>
      <w:r w:rsidRPr="003A2CE2">
        <w:rPr>
          <w:rFonts w:ascii="Book Antiqua" w:hAnsi="Book Antiqua"/>
          <w:lang w:val="en"/>
        </w:rPr>
        <w:t xml:space="preserve"> is based on targeted criteria, and freely distributed to victims of natural or man-made disasters and is never sustainable since it ends when the prevailing conditions ends leaving people more vulnerable</w:t>
      </w:r>
      <w:r w:rsidR="00F96CD6">
        <w:rPr>
          <w:rFonts w:ascii="Book Antiqua" w:hAnsi="Book Antiqua"/>
          <w:lang w:val="en"/>
        </w:rPr>
        <w:t xml:space="preserve"> and is un sustainable</w:t>
      </w:r>
      <w:r w:rsidRPr="003A2CE2">
        <w:rPr>
          <w:rFonts w:ascii="Book Antiqua" w:hAnsi="Book Antiqua"/>
          <w:lang w:val="en"/>
        </w:rPr>
        <w:t>.</w:t>
      </w:r>
    </w:p>
    <w:p w:rsidR="001B2926" w:rsidRDefault="003A2CE2" w:rsidP="001D2A87">
      <w:pPr>
        <w:spacing w:line="276" w:lineRule="auto"/>
        <w:rPr>
          <w:rFonts w:ascii="Book Antiqua" w:hAnsi="Book Antiqua"/>
          <w:bCs/>
          <w:iCs/>
          <w:lang w:val="en-US"/>
        </w:rPr>
      </w:pPr>
      <w:r>
        <w:rPr>
          <w:rFonts w:ascii="Book Antiqua" w:hAnsi="Book Antiqua"/>
          <w:bCs/>
          <w:iCs/>
          <w:lang w:val="en-US"/>
        </w:rPr>
        <w:t xml:space="preserve">While </w:t>
      </w:r>
      <w:r w:rsidRPr="001D2A87">
        <w:rPr>
          <w:rFonts w:ascii="Book Antiqua" w:hAnsi="Book Antiqua"/>
          <w:bCs/>
          <w:iCs/>
          <w:u w:val="single"/>
          <w:lang w:val="en-US"/>
        </w:rPr>
        <w:t>Livelihood approaches</w:t>
      </w:r>
      <w:r w:rsidRPr="001D2A87">
        <w:rPr>
          <w:rFonts w:ascii="Book Antiqua" w:hAnsi="Book Antiqua"/>
          <w:bCs/>
          <w:iCs/>
          <w:lang w:val="en-US"/>
        </w:rPr>
        <w:t xml:space="preserve"> </w:t>
      </w:r>
      <w:r w:rsidRPr="003A2CE2">
        <w:rPr>
          <w:rFonts w:ascii="Book Antiqua" w:hAnsi="Book Antiqua"/>
          <w:bCs/>
          <w:iCs/>
          <w:lang w:val="en-US"/>
        </w:rPr>
        <w:t>generally seeks to help Households in various ways to generate income as a means for providing for their needs and still in skills and knowledge require for a means of leaving</w:t>
      </w:r>
      <w:r>
        <w:rPr>
          <w:rFonts w:ascii="Book Antiqua" w:hAnsi="Book Antiqua"/>
          <w:bCs/>
          <w:iCs/>
          <w:lang w:val="en-US"/>
        </w:rPr>
        <w:t xml:space="preserve"> and generally sustainable</w:t>
      </w:r>
      <w:r w:rsidRPr="003A2CE2">
        <w:rPr>
          <w:rFonts w:ascii="Book Antiqua" w:hAnsi="Book Antiqua"/>
          <w:bCs/>
          <w:iCs/>
          <w:lang w:val="en-US"/>
        </w:rPr>
        <w:t xml:space="preserve">. </w:t>
      </w:r>
    </w:p>
    <w:p w:rsidR="00F96CD6" w:rsidRPr="00F96CD6" w:rsidRDefault="00F96CD6" w:rsidP="001D2A87">
      <w:pPr>
        <w:spacing w:line="276" w:lineRule="auto"/>
        <w:rPr>
          <w:rFonts w:ascii="Book Antiqua" w:hAnsi="Book Antiqua"/>
          <w:bCs/>
          <w:iCs/>
          <w:lang w:val="en-US"/>
        </w:rPr>
      </w:pPr>
    </w:p>
    <w:p w:rsidR="009854F9" w:rsidRPr="009854F9" w:rsidRDefault="009854F9" w:rsidP="001D2A87">
      <w:pPr>
        <w:spacing w:line="276" w:lineRule="auto"/>
        <w:rPr>
          <w:rFonts w:ascii="Book Antiqua" w:hAnsi="Book Antiqua"/>
        </w:rPr>
      </w:pPr>
      <w:r>
        <w:rPr>
          <w:rFonts w:ascii="Book Antiqua" w:hAnsi="Book Antiqua"/>
          <w:b/>
          <w:u w:val="single"/>
        </w:rPr>
        <w:t xml:space="preserve">Question </w:t>
      </w:r>
      <w:r w:rsidR="005C6871" w:rsidRPr="005C6871">
        <w:rPr>
          <w:rFonts w:ascii="Book Antiqua" w:hAnsi="Book Antiqua"/>
          <w:b/>
          <w:u w:val="single"/>
        </w:rPr>
        <w:t>FIVE</w:t>
      </w:r>
      <w:r>
        <w:rPr>
          <w:rFonts w:ascii="Book Antiqua" w:hAnsi="Book Antiqua"/>
          <w:b/>
          <w:u w:val="single"/>
        </w:rPr>
        <w:t>:</w:t>
      </w:r>
      <w:r w:rsidRPr="009854F9">
        <w:t xml:space="preserve"> </w:t>
      </w:r>
      <w:r w:rsidRPr="009854F9">
        <w:rPr>
          <w:rFonts w:ascii="Book Antiqua" w:hAnsi="Book Antiqua"/>
        </w:rPr>
        <w:t>Describe the admission criteria for under five children in OTP</w:t>
      </w:r>
    </w:p>
    <w:p w:rsidR="00393BCD" w:rsidRPr="00CD6665" w:rsidRDefault="00393BCD" w:rsidP="001D2A87">
      <w:pPr>
        <w:spacing w:line="276" w:lineRule="auto"/>
        <w:rPr>
          <w:rFonts w:ascii="Book Antiqua" w:hAnsi="Book Antiqua"/>
        </w:rPr>
      </w:pPr>
      <w:r w:rsidRPr="00CD6665">
        <w:rPr>
          <w:rFonts w:ascii="Book Antiqua" w:hAnsi="Book Antiqua"/>
        </w:rPr>
        <w:t xml:space="preserve">Admission of children to </w:t>
      </w:r>
      <w:r w:rsidR="00CD6665" w:rsidRPr="00CD6665">
        <w:rPr>
          <w:rFonts w:ascii="Book Antiqua" w:hAnsi="Book Antiqua"/>
        </w:rPr>
        <w:t>OTP using</w:t>
      </w:r>
      <w:r w:rsidRPr="00CD6665">
        <w:rPr>
          <w:rFonts w:ascii="Book Antiqua" w:hAnsi="Book Antiqua"/>
        </w:rPr>
        <w:t xml:space="preserve"> the SAM take</w:t>
      </w:r>
      <w:r w:rsidR="00CD6665">
        <w:rPr>
          <w:rFonts w:ascii="Book Antiqua" w:hAnsi="Book Antiqua"/>
        </w:rPr>
        <w:t>s</w:t>
      </w:r>
      <w:r w:rsidRPr="00CD6665">
        <w:rPr>
          <w:rFonts w:ascii="Book Antiqua" w:hAnsi="Book Antiqua"/>
        </w:rPr>
        <w:t xml:space="preserve"> the following </w:t>
      </w:r>
      <w:r w:rsidR="004A4001" w:rsidRPr="00CD6665">
        <w:rPr>
          <w:rFonts w:ascii="Book Antiqua" w:hAnsi="Book Antiqua"/>
        </w:rPr>
        <w:t>criteria</w:t>
      </w:r>
      <w:r w:rsidR="004A4001">
        <w:rPr>
          <w:rFonts w:ascii="Book Antiqua" w:hAnsi="Book Antiqua"/>
        </w:rPr>
        <w:t xml:space="preserve"> into account</w:t>
      </w:r>
      <w:r w:rsidR="004A4001" w:rsidRPr="00CD6665">
        <w:rPr>
          <w:rFonts w:ascii="Book Antiqua" w:hAnsi="Book Antiqua"/>
        </w:rPr>
        <w:t>: -</w:t>
      </w:r>
    </w:p>
    <w:p w:rsidR="00CD6665" w:rsidRDefault="00393BCD" w:rsidP="001D2A87">
      <w:pPr>
        <w:pStyle w:val="ListParagraph"/>
        <w:numPr>
          <w:ilvl w:val="0"/>
          <w:numId w:val="3"/>
        </w:numPr>
        <w:spacing w:line="276" w:lineRule="auto"/>
        <w:rPr>
          <w:rFonts w:ascii="Book Antiqua" w:hAnsi="Book Antiqua"/>
        </w:rPr>
      </w:pPr>
      <w:r w:rsidRPr="00CD6665">
        <w:rPr>
          <w:rFonts w:ascii="Book Antiqua" w:hAnsi="Book Antiqua"/>
        </w:rPr>
        <w:t>Bilateral pitting oedema + and ++</w:t>
      </w:r>
    </w:p>
    <w:p w:rsidR="00CD6665" w:rsidRDefault="00393BCD" w:rsidP="001D2A87">
      <w:pPr>
        <w:pStyle w:val="ListParagraph"/>
        <w:spacing w:line="276" w:lineRule="auto"/>
        <w:rPr>
          <w:rFonts w:ascii="Book Antiqua" w:hAnsi="Book Antiqua"/>
        </w:rPr>
      </w:pPr>
      <w:r w:rsidRPr="00CD6665">
        <w:rPr>
          <w:rFonts w:ascii="Book Antiqua" w:hAnsi="Book Antiqua"/>
        </w:rPr>
        <w:t>OR</w:t>
      </w:r>
    </w:p>
    <w:p w:rsidR="00CD6665" w:rsidRDefault="00CD6665" w:rsidP="001D2A87">
      <w:pPr>
        <w:pStyle w:val="ListParagraph"/>
        <w:spacing w:line="276" w:lineRule="auto"/>
        <w:rPr>
          <w:rFonts w:ascii="Book Antiqua" w:hAnsi="Book Antiqua"/>
        </w:rPr>
      </w:pPr>
    </w:p>
    <w:p w:rsidR="00393BCD" w:rsidRPr="00393BCD" w:rsidRDefault="00393BCD" w:rsidP="001D2A87">
      <w:pPr>
        <w:pStyle w:val="ListParagraph"/>
        <w:spacing w:line="276" w:lineRule="auto"/>
        <w:rPr>
          <w:rFonts w:ascii="Book Antiqua" w:hAnsi="Book Antiqua"/>
        </w:rPr>
      </w:pPr>
      <w:r w:rsidRPr="00393BCD">
        <w:rPr>
          <w:rFonts w:ascii="Book Antiqua" w:hAnsi="Book Antiqua"/>
        </w:rPr>
        <w:t>MUAC &lt; 11.5 cm</w:t>
      </w:r>
    </w:p>
    <w:p w:rsidR="00393BCD" w:rsidRPr="00393BCD" w:rsidRDefault="00393BCD" w:rsidP="001D2A87">
      <w:pPr>
        <w:spacing w:line="276" w:lineRule="auto"/>
        <w:rPr>
          <w:rFonts w:ascii="Book Antiqua" w:hAnsi="Book Antiqua"/>
        </w:rPr>
      </w:pPr>
      <w:r w:rsidRPr="00393BCD">
        <w:rPr>
          <w:rFonts w:ascii="Book Antiqua" w:hAnsi="Book Antiqua"/>
        </w:rPr>
        <w:t>AND/OR</w:t>
      </w:r>
    </w:p>
    <w:p w:rsidR="00CD6665" w:rsidRDefault="00393BCD" w:rsidP="001D2A87">
      <w:pPr>
        <w:pStyle w:val="ListParagraph"/>
        <w:numPr>
          <w:ilvl w:val="0"/>
          <w:numId w:val="3"/>
        </w:numPr>
        <w:spacing w:line="276" w:lineRule="auto"/>
        <w:rPr>
          <w:rFonts w:ascii="Book Antiqua" w:hAnsi="Book Antiqua"/>
        </w:rPr>
      </w:pPr>
      <w:r w:rsidRPr="00CD6665">
        <w:rPr>
          <w:rFonts w:ascii="Book Antiqua" w:hAnsi="Book Antiqua"/>
        </w:rPr>
        <w:t>Weight-for Height/Length &lt; -3 z-score</w:t>
      </w:r>
      <w:r w:rsidR="00CD6665">
        <w:rPr>
          <w:rFonts w:ascii="Book Antiqua" w:hAnsi="Book Antiqua"/>
        </w:rPr>
        <w:t xml:space="preserve"> </w:t>
      </w:r>
      <w:r w:rsidRPr="00CD6665">
        <w:rPr>
          <w:rFonts w:ascii="Book Antiqua" w:hAnsi="Book Antiqua"/>
        </w:rPr>
        <w:t>AND</w:t>
      </w:r>
    </w:p>
    <w:p w:rsidR="00CD6665" w:rsidRDefault="00393BCD" w:rsidP="001D2A87">
      <w:pPr>
        <w:pStyle w:val="ListParagraph"/>
        <w:spacing w:line="276" w:lineRule="auto"/>
        <w:rPr>
          <w:rFonts w:ascii="Book Antiqua" w:hAnsi="Book Antiqua"/>
        </w:rPr>
      </w:pPr>
      <w:r w:rsidRPr="00CD6665">
        <w:rPr>
          <w:rFonts w:ascii="Book Antiqua" w:hAnsi="Book Antiqua"/>
        </w:rPr>
        <w:t>Good appetite (passed appetite test for RUTF)</w:t>
      </w:r>
    </w:p>
    <w:p w:rsidR="00393BCD" w:rsidRPr="00CD6665" w:rsidRDefault="00393BCD" w:rsidP="001D2A87">
      <w:pPr>
        <w:pStyle w:val="ListParagraph"/>
        <w:numPr>
          <w:ilvl w:val="0"/>
          <w:numId w:val="3"/>
        </w:numPr>
        <w:spacing w:line="276" w:lineRule="auto"/>
        <w:rPr>
          <w:rFonts w:ascii="Book Antiqua" w:hAnsi="Book Antiqua"/>
        </w:rPr>
      </w:pPr>
      <w:r w:rsidRPr="00CD6665">
        <w:rPr>
          <w:rFonts w:ascii="Book Antiqua" w:hAnsi="Book Antiqua"/>
        </w:rPr>
        <w:t>Clinically well and alert</w:t>
      </w:r>
    </w:p>
    <w:p w:rsidR="00393BCD" w:rsidRPr="00393BCD" w:rsidRDefault="00393BCD" w:rsidP="001D2A87">
      <w:pPr>
        <w:spacing w:line="276" w:lineRule="auto"/>
        <w:rPr>
          <w:rFonts w:ascii="Book Antiqua" w:hAnsi="Book Antiqua"/>
        </w:rPr>
      </w:pPr>
      <w:r w:rsidRPr="00393BCD">
        <w:rPr>
          <w:rFonts w:ascii="Book Antiqua" w:hAnsi="Book Antiqua"/>
        </w:rPr>
        <w:t>ALSO</w:t>
      </w:r>
    </w:p>
    <w:p w:rsidR="00CD6665" w:rsidRDefault="00393BCD" w:rsidP="001D2A87">
      <w:pPr>
        <w:pStyle w:val="ListParagraph"/>
        <w:numPr>
          <w:ilvl w:val="0"/>
          <w:numId w:val="3"/>
        </w:numPr>
        <w:spacing w:line="276" w:lineRule="auto"/>
        <w:rPr>
          <w:rFonts w:ascii="Book Antiqua" w:hAnsi="Book Antiqua"/>
        </w:rPr>
      </w:pPr>
      <w:r w:rsidRPr="00CD6665">
        <w:rPr>
          <w:rFonts w:ascii="Book Antiqua" w:hAnsi="Book Antiqua"/>
        </w:rPr>
        <w:t>Children discharged from SC/ITP to continue treatment for SAM</w:t>
      </w:r>
    </w:p>
    <w:p w:rsidR="00F96CD6" w:rsidRPr="00CD6665" w:rsidRDefault="00393BCD" w:rsidP="001D2A87">
      <w:pPr>
        <w:pStyle w:val="ListParagraph"/>
        <w:numPr>
          <w:ilvl w:val="0"/>
          <w:numId w:val="3"/>
        </w:numPr>
        <w:spacing w:line="276" w:lineRule="auto"/>
        <w:rPr>
          <w:rFonts w:ascii="Book Antiqua" w:hAnsi="Book Antiqua"/>
        </w:rPr>
      </w:pPr>
      <w:r w:rsidRPr="00CD6665">
        <w:rPr>
          <w:rFonts w:ascii="Book Antiqua" w:hAnsi="Book Antiqua"/>
        </w:rPr>
        <w:t>Children transferred from TSFP if condition deteriorates to SAM without complications</w:t>
      </w:r>
    </w:p>
    <w:p w:rsidR="00B51F0C" w:rsidRDefault="00B51F0C" w:rsidP="001D2A87">
      <w:pPr>
        <w:spacing w:line="276" w:lineRule="auto"/>
        <w:rPr>
          <w:rFonts w:ascii="Book Antiqua" w:hAnsi="Book Antiqua"/>
          <w:b/>
          <w:u w:val="single"/>
        </w:rPr>
      </w:pPr>
    </w:p>
    <w:p w:rsidR="00B51F0C" w:rsidRDefault="00B51F0C" w:rsidP="001D2A87">
      <w:pPr>
        <w:spacing w:line="276" w:lineRule="auto"/>
        <w:rPr>
          <w:rFonts w:ascii="Book Antiqua" w:hAnsi="Book Antiqua"/>
          <w:b/>
          <w:u w:val="single"/>
        </w:rPr>
      </w:pPr>
    </w:p>
    <w:p w:rsidR="0095794D" w:rsidRPr="00D85812" w:rsidRDefault="0095794D" w:rsidP="001D2A87">
      <w:pPr>
        <w:spacing w:line="276" w:lineRule="auto"/>
        <w:rPr>
          <w:rFonts w:ascii="Book Antiqua" w:hAnsi="Book Antiqua"/>
        </w:rPr>
      </w:pPr>
      <w:r w:rsidRPr="00D85812">
        <w:rPr>
          <w:rFonts w:ascii="Book Antiqua" w:hAnsi="Book Antiqua"/>
          <w:b/>
          <w:u w:val="single"/>
        </w:rPr>
        <w:lastRenderedPageBreak/>
        <w:t>Question SIX:</w:t>
      </w:r>
      <w:r w:rsidRPr="00D85812">
        <w:rPr>
          <w:rFonts w:ascii="Book Antiqua" w:hAnsi="Book Antiqua"/>
        </w:rPr>
        <w:t xml:space="preserve"> Discuss the uses of information in an emergency set up</w:t>
      </w:r>
    </w:p>
    <w:p w:rsidR="0095794D" w:rsidRPr="00D85812" w:rsidRDefault="0095794D" w:rsidP="001D2A87">
      <w:pPr>
        <w:spacing w:line="276" w:lineRule="auto"/>
        <w:jc w:val="both"/>
        <w:rPr>
          <w:rFonts w:ascii="Book Antiqua" w:hAnsi="Book Antiqua"/>
        </w:rPr>
      </w:pPr>
      <w:r w:rsidRPr="00D85812">
        <w:rPr>
          <w:rFonts w:ascii="Book Antiqua" w:hAnsi="Book Antiqua"/>
        </w:rPr>
        <w:t>Information is the most valuable commodity during emergencies or disasters and helps in generating visibility and credibility.</w:t>
      </w:r>
    </w:p>
    <w:p w:rsidR="0095794D" w:rsidRPr="00D85812" w:rsidRDefault="0095794D" w:rsidP="001D2A87">
      <w:pPr>
        <w:spacing w:line="276" w:lineRule="auto"/>
        <w:jc w:val="both"/>
        <w:rPr>
          <w:rFonts w:ascii="Book Antiqua" w:hAnsi="Book Antiqua"/>
        </w:rPr>
      </w:pPr>
      <w:r w:rsidRPr="00D85812">
        <w:rPr>
          <w:rFonts w:ascii="Book Antiqua" w:hAnsi="Book Antiqua"/>
        </w:rPr>
        <w:t>Effective communication and information management are obviously critical to the overall process of managing and reducing the risks of disaster</w:t>
      </w:r>
    </w:p>
    <w:p w:rsidR="0095794D" w:rsidRPr="00D85812" w:rsidRDefault="0095794D" w:rsidP="001D2A87">
      <w:pPr>
        <w:spacing w:line="276" w:lineRule="auto"/>
        <w:jc w:val="both"/>
        <w:rPr>
          <w:rFonts w:ascii="Book Antiqua" w:hAnsi="Book Antiqua"/>
        </w:rPr>
      </w:pPr>
      <w:r w:rsidRPr="00D85812">
        <w:rPr>
          <w:rFonts w:ascii="Book Antiqua" w:hAnsi="Book Antiqua"/>
        </w:rPr>
        <w:t>Following are aspects of information th</w:t>
      </w:r>
      <w:r w:rsidR="00D954F7">
        <w:rPr>
          <w:rFonts w:ascii="Book Antiqua" w:hAnsi="Book Antiqua"/>
        </w:rPr>
        <w:t xml:space="preserve">at are important in the </w:t>
      </w:r>
      <w:r w:rsidRPr="00D85812">
        <w:rPr>
          <w:rFonts w:ascii="Book Antiqua" w:hAnsi="Book Antiqua"/>
        </w:rPr>
        <w:t>context of emergencies and disasters:</w:t>
      </w:r>
    </w:p>
    <w:p w:rsidR="0095794D" w:rsidRPr="00D85812" w:rsidRDefault="0095794D" w:rsidP="001D2A87">
      <w:pPr>
        <w:spacing w:line="276" w:lineRule="auto"/>
        <w:jc w:val="both"/>
        <w:rPr>
          <w:rFonts w:ascii="Book Antiqua" w:hAnsi="Book Antiqua"/>
        </w:rPr>
      </w:pPr>
      <w:r w:rsidRPr="00D85812">
        <w:rPr>
          <w:rFonts w:ascii="Book Antiqua" w:hAnsi="Book Antiqua"/>
        </w:rPr>
        <w:t>During an emergency, timely and transparent production and dissemination of information generates trust and credibility. National authorities, international agencies, humanitarian assistance organizations, the affected population, and the communication media will demand information in the form of data, figures, reports, and situation analysis or recommendations. These stakeholders depend on this information to guide their work and to translate their interest and concern into concrete action.</w:t>
      </w:r>
    </w:p>
    <w:p w:rsidR="0095794D" w:rsidRPr="00D85812" w:rsidRDefault="0095794D" w:rsidP="001D2A87">
      <w:pPr>
        <w:spacing w:line="276" w:lineRule="auto"/>
        <w:jc w:val="both"/>
        <w:rPr>
          <w:rFonts w:ascii="Book Antiqua" w:hAnsi="Book Antiqua"/>
        </w:rPr>
      </w:pPr>
      <w:r w:rsidRPr="00D85812">
        <w:rPr>
          <w:rFonts w:ascii="Book Antiqua" w:hAnsi="Book Antiqua"/>
        </w:rPr>
        <w:t>Information in emergency or disaster situations comes from many sources; it represents different points of views and serves a wide range of interests and needs. For example, following an earthquake, scientific, technical, and operational information will serve decision makers, the affected population, and the international community involved in response efforts. Clearly, the type of information provided reflects the multi-disciplinary nature of emergency and disaster response and the ever-growing number of specialists and organizations from different technical disciplines who are involved in disaster response.</w:t>
      </w:r>
    </w:p>
    <w:p w:rsidR="0095794D" w:rsidRPr="00D85812" w:rsidRDefault="0095794D" w:rsidP="001D2A87">
      <w:pPr>
        <w:spacing w:line="276" w:lineRule="auto"/>
        <w:jc w:val="both"/>
        <w:rPr>
          <w:rFonts w:ascii="Book Antiqua" w:hAnsi="Book Antiqua"/>
        </w:rPr>
      </w:pPr>
      <w:r w:rsidRPr="00D85812">
        <w:rPr>
          <w:rFonts w:ascii="Book Antiqua" w:hAnsi="Book Antiqua"/>
        </w:rPr>
        <w:t>The participation and effectiveness of national and international actors will be beneficial to affected populations to the extent that they have precise, timely, and relevant information. This applies to communication channels and tools that can facilitate dialogue and build partnerships.</w:t>
      </w:r>
    </w:p>
    <w:p w:rsidR="0095794D" w:rsidRPr="00D85812" w:rsidRDefault="0095794D" w:rsidP="001D2A87">
      <w:pPr>
        <w:spacing w:line="276" w:lineRule="auto"/>
        <w:jc w:val="both"/>
        <w:rPr>
          <w:rFonts w:ascii="Book Antiqua" w:hAnsi="Book Antiqua"/>
        </w:rPr>
      </w:pPr>
      <w:r w:rsidRPr="00D85812">
        <w:rPr>
          <w:rFonts w:ascii="Book Antiqua" w:hAnsi="Book Antiqua"/>
        </w:rPr>
        <w:t>The challenges are to show how communication and information management contribute to more effective and timely response, and therefore to saving lives, and how these activities can lessen the impact of disasters and emergencies and improve the quality of life of affected populations. They must also be recognized as key elements in mobilizing resources, stimulating solidarity and support, increasing visibility, and strengthening the position of humanitarian stakeho</w:t>
      </w:r>
      <w:r w:rsidR="00D85812" w:rsidRPr="00D85812">
        <w:rPr>
          <w:rFonts w:ascii="Book Antiqua" w:hAnsi="Book Antiqua"/>
        </w:rPr>
        <w:t>lders and of the health sector.</w:t>
      </w:r>
    </w:p>
    <w:p w:rsidR="0095794D" w:rsidRPr="00D85812" w:rsidRDefault="0095794D" w:rsidP="001D2A87">
      <w:pPr>
        <w:spacing w:line="276" w:lineRule="auto"/>
        <w:jc w:val="both"/>
        <w:rPr>
          <w:rFonts w:ascii="Book Antiqua" w:hAnsi="Book Antiqua"/>
        </w:rPr>
      </w:pPr>
      <w:r w:rsidRPr="00D85812">
        <w:rPr>
          <w:rFonts w:ascii="Book Antiqua" w:hAnsi="Book Antiqua"/>
        </w:rPr>
        <w:t>If the above-mentioned communication measures and expertise are to be valued in the context of disaster management, all necessary technical and human resources must be made available, as well as political backing from health and disaster management authorities. Communication measures and the teams of people responsible cannot be improvised during an emergency; they require ongoing preparation and</w:t>
      </w:r>
    </w:p>
    <w:p w:rsidR="0095794D" w:rsidRPr="00D76D67" w:rsidRDefault="0095794D" w:rsidP="001D2A87">
      <w:pPr>
        <w:spacing w:line="276" w:lineRule="auto"/>
        <w:rPr>
          <w:rFonts w:ascii="Book Antiqua" w:hAnsi="Book Antiqua"/>
          <w:b/>
          <w:u w:val="single"/>
        </w:rPr>
      </w:pPr>
    </w:p>
    <w:p w:rsidR="00B51F0C" w:rsidRDefault="00B51F0C" w:rsidP="001D2A87">
      <w:pPr>
        <w:spacing w:line="276" w:lineRule="auto"/>
        <w:rPr>
          <w:rFonts w:ascii="Book Antiqua" w:hAnsi="Book Antiqua"/>
          <w:b/>
          <w:u w:val="single"/>
        </w:rPr>
      </w:pPr>
    </w:p>
    <w:p w:rsidR="00B51F0C" w:rsidRDefault="00B51F0C" w:rsidP="001D2A87">
      <w:pPr>
        <w:spacing w:line="276" w:lineRule="auto"/>
        <w:rPr>
          <w:rFonts w:ascii="Book Antiqua" w:hAnsi="Book Antiqua"/>
          <w:b/>
          <w:u w:val="single"/>
        </w:rPr>
      </w:pPr>
    </w:p>
    <w:p w:rsidR="00D76D67" w:rsidRDefault="00D76D67" w:rsidP="001D2A87">
      <w:pPr>
        <w:spacing w:line="276" w:lineRule="auto"/>
        <w:rPr>
          <w:rFonts w:ascii="Book Antiqua" w:hAnsi="Book Antiqua"/>
          <w:b/>
          <w:u w:val="single"/>
        </w:rPr>
      </w:pPr>
      <w:bookmarkStart w:id="0" w:name="_GoBack"/>
      <w:bookmarkEnd w:id="0"/>
      <w:r w:rsidRPr="00D76D67">
        <w:rPr>
          <w:rFonts w:ascii="Book Antiqua" w:hAnsi="Book Antiqua"/>
          <w:b/>
          <w:u w:val="single"/>
        </w:rPr>
        <w:lastRenderedPageBreak/>
        <w:t>Question: SEVEN</w:t>
      </w:r>
    </w:p>
    <w:p w:rsidR="002235D1" w:rsidRPr="002235D1" w:rsidRDefault="002235D1" w:rsidP="001D2A87">
      <w:pPr>
        <w:spacing w:line="276" w:lineRule="auto"/>
        <w:jc w:val="both"/>
        <w:rPr>
          <w:rFonts w:ascii="Book Antiqua" w:hAnsi="Book Antiqua"/>
          <w:b/>
        </w:rPr>
      </w:pPr>
      <w:r w:rsidRPr="002235D1">
        <w:rPr>
          <w:rFonts w:ascii="Book Antiqua" w:hAnsi="Book Antiqua"/>
          <w:b/>
        </w:rPr>
        <w:t xml:space="preserve">Rapid </w:t>
      </w:r>
      <w:bookmarkStart w:id="1" w:name="_Hlk18573293"/>
      <w:r w:rsidRPr="002235D1">
        <w:rPr>
          <w:rFonts w:ascii="Book Antiqua" w:hAnsi="Book Antiqua"/>
          <w:b/>
        </w:rPr>
        <w:t>Nutrition Assessments</w:t>
      </w:r>
      <w:bookmarkEnd w:id="1"/>
    </w:p>
    <w:p w:rsidR="002235D1" w:rsidRPr="002235D1" w:rsidRDefault="002235D1" w:rsidP="001D2A87">
      <w:pPr>
        <w:spacing w:line="276" w:lineRule="auto"/>
        <w:jc w:val="both"/>
        <w:rPr>
          <w:rFonts w:ascii="Book Antiqua" w:hAnsi="Book Antiqua"/>
        </w:rPr>
      </w:pPr>
      <w:r w:rsidRPr="002235D1">
        <w:rPr>
          <w:rFonts w:ascii="Book Antiqua" w:hAnsi="Book Antiqua"/>
        </w:rPr>
        <w:t>Rapid Nutrition Assessments can be undertaken as part of initial assessments to obtain an overview of the nutritional situation and determine areas and population groups affected by an emergency.</w:t>
      </w:r>
    </w:p>
    <w:p w:rsidR="002235D1" w:rsidRPr="002235D1" w:rsidRDefault="002235D1" w:rsidP="001D2A87">
      <w:pPr>
        <w:spacing w:line="276" w:lineRule="auto"/>
        <w:jc w:val="both"/>
        <w:rPr>
          <w:rFonts w:ascii="Book Antiqua" w:hAnsi="Book Antiqua"/>
        </w:rPr>
      </w:pPr>
      <w:r w:rsidRPr="002235D1">
        <w:rPr>
          <w:rFonts w:ascii="Book Antiqua" w:hAnsi="Book Antiqua"/>
        </w:rPr>
        <w:t xml:space="preserve">Nutrition Rapid Assessments refer to the collection of a combination of quantitative and qualitative information on the immediate and underlying causes of malnutrition (Health, Food Security, Water and Sanitation, etc) including quantification of the outcome, i.e. acute malnutrition. </w:t>
      </w:r>
    </w:p>
    <w:p w:rsidR="002235D1" w:rsidRPr="002235D1" w:rsidRDefault="002235D1" w:rsidP="001D2A87">
      <w:pPr>
        <w:spacing w:line="276" w:lineRule="auto"/>
        <w:jc w:val="both"/>
        <w:rPr>
          <w:rFonts w:ascii="Book Antiqua" w:hAnsi="Book Antiqua"/>
        </w:rPr>
      </w:pPr>
      <w:r w:rsidRPr="002235D1">
        <w:rPr>
          <w:rFonts w:ascii="Book Antiqua" w:hAnsi="Book Antiqua"/>
        </w:rPr>
        <w:t>Rapid nutrition assessments are triggered on the basis of secondary data/information generated by Early Warning Systems from the DPPA at Woreda, Zonal or Regional level, UN agencies and NGOs which show a decline in food security and/or unusual increase in mortality, malnutrition, disease outbreak and/or displacement of people.</w:t>
      </w:r>
    </w:p>
    <w:p w:rsidR="002235D1" w:rsidRPr="002235D1" w:rsidRDefault="002235D1" w:rsidP="001D2A87">
      <w:pPr>
        <w:spacing w:line="276" w:lineRule="auto"/>
        <w:jc w:val="both"/>
        <w:rPr>
          <w:rFonts w:ascii="Book Antiqua" w:hAnsi="Book Antiqua"/>
        </w:rPr>
      </w:pPr>
      <w:r w:rsidRPr="002235D1">
        <w:rPr>
          <w:rFonts w:ascii="Book Antiqua" w:hAnsi="Book Antiqua"/>
          <w:b/>
          <w:bCs/>
        </w:rPr>
        <w:t xml:space="preserve">NUTRITION SURVEY </w:t>
      </w:r>
    </w:p>
    <w:p w:rsidR="002235D1" w:rsidRPr="002235D1" w:rsidRDefault="002235D1" w:rsidP="001D2A87">
      <w:pPr>
        <w:spacing w:line="276" w:lineRule="auto"/>
        <w:jc w:val="both"/>
        <w:rPr>
          <w:rFonts w:ascii="Book Antiqua" w:hAnsi="Book Antiqua"/>
        </w:rPr>
      </w:pPr>
      <w:r w:rsidRPr="002235D1">
        <w:rPr>
          <w:rFonts w:ascii="Book Antiqua" w:hAnsi="Book Antiqua"/>
        </w:rPr>
        <w:t xml:space="preserve">On the other hand, a nutrition survey is a more in-depth assessment carried out to gain information about health, nutrition, food security and food availability. This is a specialized job and needs to be done by experienced professionals. </w:t>
      </w:r>
    </w:p>
    <w:p w:rsidR="002235D1" w:rsidRPr="002235D1" w:rsidRDefault="002235D1" w:rsidP="001D2A87">
      <w:pPr>
        <w:spacing w:line="276" w:lineRule="auto"/>
        <w:jc w:val="both"/>
        <w:rPr>
          <w:rFonts w:ascii="Book Antiqua" w:hAnsi="Book Antiqua"/>
        </w:rPr>
      </w:pPr>
      <w:r w:rsidRPr="002235D1">
        <w:rPr>
          <w:rFonts w:ascii="Book Antiqua" w:hAnsi="Book Antiqua"/>
        </w:rPr>
        <w:t xml:space="preserve">Nutrition assessment takes several days to weeks to complete compared to rapid </w:t>
      </w:r>
      <w:r w:rsidRPr="002235D1">
        <w:rPr>
          <w:rFonts w:ascii="Book Antiqua" w:hAnsi="Book Antiqua"/>
          <w:b/>
        </w:rPr>
        <w:t>Nutrition Assessments</w:t>
      </w:r>
      <w:r w:rsidRPr="002235D1">
        <w:rPr>
          <w:rFonts w:ascii="Book Antiqua" w:hAnsi="Book Antiqua"/>
        </w:rPr>
        <w:t>. In this assessment the health and nutritional status of the affected population is established, risk factors are considered, and needs identified.</w:t>
      </w:r>
    </w:p>
    <w:p w:rsidR="009A5F83" w:rsidRDefault="009A5F83" w:rsidP="00D76D67">
      <w:pPr>
        <w:jc w:val="both"/>
        <w:rPr>
          <w:rFonts w:ascii="Book Antiqua" w:hAnsi="Book Antiqua"/>
        </w:rPr>
      </w:pPr>
    </w:p>
    <w:p w:rsidR="009A5F83" w:rsidRPr="009A5F83" w:rsidRDefault="009A5F83" w:rsidP="009A5F83">
      <w:pPr>
        <w:rPr>
          <w:rFonts w:ascii="Book Antiqua" w:hAnsi="Book Antiqua"/>
        </w:rPr>
      </w:pPr>
    </w:p>
    <w:p w:rsidR="009A5F83" w:rsidRPr="009A5F83" w:rsidRDefault="009A5F83" w:rsidP="009A5F83">
      <w:pPr>
        <w:rPr>
          <w:rFonts w:ascii="Book Antiqua" w:hAnsi="Book Antiqua"/>
        </w:rPr>
      </w:pPr>
    </w:p>
    <w:p w:rsidR="009A5F83" w:rsidRPr="009A5F83" w:rsidRDefault="009A5F83" w:rsidP="009A5F83">
      <w:pPr>
        <w:rPr>
          <w:rFonts w:ascii="Book Antiqua" w:hAnsi="Book Antiqua"/>
        </w:rPr>
      </w:pPr>
    </w:p>
    <w:p w:rsidR="009A5F83" w:rsidRPr="009A5F83" w:rsidRDefault="009A5F83" w:rsidP="009A5F83">
      <w:pPr>
        <w:rPr>
          <w:rFonts w:ascii="Book Antiqua" w:hAnsi="Book Antiqua"/>
        </w:rPr>
      </w:pPr>
    </w:p>
    <w:p w:rsidR="009A5F83" w:rsidRPr="009A5F83" w:rsidRDefault="009A5F83" w:rsidP="009A5F83">
      <w:pPr>
        <w:rPr>
          <w:rFonts w:ascii="Book Antiqua" w:hAnsi="Book Antiqua"/>
        </w:rPr>
      </w:pPr>
    </w:p>
    <w:p w:rsidR="009A5F83" w:rsidRPr="009A5F83" w:rsidRDefault="009A5F83" w:rsidP="009A5F83">
      <w:pPr>
        <w:rPr>
          <w:rFonts w:ascii="Book Antiqua" w:hAnsi="Book Antiqua"/>
        </w:rPr>
      </w:pPr>
    </w:p>
    <w:p w:rsidR="009A5F83" w:rsidRPr="009A5F83" w:rsidRDefault="009A5F83" w:rsidP="009A5F83">
      <w:pPr>
        <w:rPr>
          <w:rFonts w:ascii="Book Antiqua" w:hAnsi="Book Antiqua"/>
        </w:rPr>
      </w:pPr>
    </w:p>
    <w:p w:rsidR="009A5F83" w:rsidRPr="009A5F83" w:rsidRDefault="009A5F83" w:rsidP="009A5F83">
      <w:pPr>
        <w:rPr>
          <w:rFonts w:ascii="Book Antiqua" w:hAnsi="Book Antiqua"/>
        </w:rPr>
      </w:pPr>
    </w:p>
    <w:p w:rsidR="009A5F83" w:rsidRPr="009A5F83" w:rsidRDefault="009A5F83" w:rsidP="009A5F83">
      <w:pPr>
        <w:tabs>
          <w:tab w:val="left" w:pos="1020"/>
        </w:tabs>
        <w:rPr>
          <w:rFonts w:ascii="Book Antiqua" w:hAnsi="Book Antiqua"/>
        </w:rPr>
      </w:pPr>
      <w:r w:rsidRPr="009A5F83">
        <w:rPr>
          <w:rFonts w:ascii="Book Antiqua" w:hAnsi="Book Antiqua"/>
          <w:b/>
        </w:rPr>
        <w:t>Reference:</w:t>
      </w:r>
    </w:p>
    <w:p w:rsidR="00800F3F" w:rsidRDefault="00800F3F" w:rsidP="00800F3F">
      <w:pPr>
        <w:numPr>
          <w:ilvl w:val="0"/>
          <w:numId w:val="2"/>
        </w:numPr>
        <w:tabs>
          <w:tab w:val="left" w:pos="1020"/>
        </w:tabs>
        <w:rPr>
          <w:rFonts w:ascii="Book Antiqua" w:hAnsi="Book Antiqua"/>
        </w:rPr>
      </w:pPr>
      <w:bookmarkStart w:id="2" w:name="_Hlk18573877"/>
      <w:r w:rsidRPr="00800F3F">
        <w:rPr>
          <w:rFonts w:ascii="Book Antiqua" w:hAnsi="Book Antiqua"/>
        </w:rPr>
        <w:t>Community management of acute malnutrition CMAM</w:t>
      </w:r>
      <w:r>
        <w:rPr>
          <w:rFonts w:ascii="Book Antiqua" w:hAnsi="Book Antiqua"/>
        </w:rPr>
        <w:t xml:space="preserve"> </w:t>
      </w:r>
      <w:r w:rsidRPr="00800F3F">
        <w:rPr>
          <w:rFonts w:ascii="Book Antiqua" w:hAnsi="Book Antiqua"/>
        </w:rPr>
        <w:t>guidelines</w:t>
      </w:r>
      <w:r w:rsidRPr="00800F3F">
        <w:t xml:space="preserve"> </w:t>
      </w:r>
      <w:hyperlink r:id="rId7" w:history="1">
        <w:r w:rsidRPr="0091223C">
          <w:rPr>
            <w:rStyle w:val="Hyperlink"/>
            <w:rFonts w:ascii="Book Antiqua" w:hAnsi="Book Antiqua"/>
          </w:rPr>
          <w:t>https://www.humanitarianresponse.info/sites/www.humanitarianresponse.info/files/documents/files/cmam_guidelines_book_print.pdf</w:t>
        </w:r>
      </w:hyperlink>
    </w:p>
    <w:bookmarkEnd w:id="2"/>
    <w:p w:rsidR="00800F3F" w:rsidRPr="00800F3F" w:rsidRDefault="00800F3F" w:rsidP="00800F3F">
      <w:pPr>
        <w:numPr>
          <w:ilvl w:val="0"/>
          <w:numId w:val="2"/>
        </w:numPr>
        <w:tabs>
          <w:tab w:val="left" w:pos="1020"/>
        </w:tabs>
        <w:rPr>
          <w:rFonts w:ascii="Book Antiqua" w:hAnsi="Book Antiqua"/>
        </w:rPr>
      </w:pPr>
      <w:r w:rsidRPr="00800F3F">
        <w:rPr>
          <w:rFonts w:ascii="Book Antiqua" w:hAnsi="Book Antiqua"/>
          <w:lang w:val="en"/>
        </w:rPr>
        <w:t>Serrat, O. (2010). e sustainable livelihoods approach. Washington, DC: Asian Development Bank</w:t>
      </w:r>
    </w:p>
    <w:p w:rsidR="00800F3F" w:rsidRPr="00800F3F" w:rsidRDefault="00800F3F" w:rsidP="00800F3F">
      <w:pPr>
        <w:numPr>
          <w:ilvl w:val="0"/>
          <w:numId w:val="2"/>
        </w:numPr>
        <w:tabs>
          <w:tab w:val="left" w:pos="1020"/>
        </w:tabs>
        <w:rPr>
          <w:rFonts w:ascii="Book Antiqua" w:hAnsi="Book Antiqua"/>
        </w:rPr>
      </w:pPr>
      <w:r w:rsidRPr="00800F3F">
        <w:rPr>
          <w:rFonts w:ascii="Book Antiqua" w:hAnsi="Book Antiqua"/>
        </w:rPr>
        <w:lastRenderedPageBreak/>
        <w:t xml:space="preserve">Community management of acute malnutrition CMAM guidelines </w:t>
      </w:r>
      <w:hyperlink r:id="rId8" w:history="1">
        <w:r w:rsidRPr="00800F3F">
          <w:rPr>
            <w:rStyle w:val="Hyperlink"/>
            <w:rFonts w:ascii="Book Antiqua" w:hAnsi="Book Antiqua"/>
          </w:rPr>
          <w:t>https://www.humanitarianresponse.info/sites/www.humanitarianresponse.info/files/documents/files/cmam_guidelines_book_print.pdf</w:t>
        </w:r>
      </w:hyperlink>
    </w:p>
    <w:p w:rsidR="00800F3F" w:rsidRPr="00800F3F" w:rsidRDefault="00800F3F" w:rsidP="00800F3F">
      <w:pPr>
        <w:numPr>
          <w:ilvl w:val="0"/>
          <w:numId w:val="2"/>
        </w:numPr>
        <w:tabs>
          <w:tab w:val="left" w:pos="1020"/>
        </w:tabs>
        <w:rPr>
          <w:rFonts w:ascii="Book Antiqua" w:hAnsi="Book Antiqua"/>
        </w:rPr>
      </w:pPr>
      <w:r w:rsidRPr="00800F3F">
        <w:rPr>
          <w:rFonts w:ascii="Book Antiqua" w:hAnsi="Book Antiqua"/>
          <w:b/>
          <w:bCs/>
        </w:rPr>
        <w:t xml:space="preserve">DFID </w:t>
      </w:r>
      <w:r w:rsidRPr="00800F3F">
        <w:rPr>
          <w:rFonts w:ascii="Book Antiqua" w:hAnsi="Book Antiqua"/>
        </w:rPr>
        <w:t>(2000): Sustainable Livelihoods Guidance Sheets. Department for International Development.</w:t>
      </w:r>
    </w:p>
    <w:p w:rsidR="00800F3F" w:rsidRPr="00800F3F" w:rsidRDefault="00800F3F" w:rsidP="00800F3F">
      <w:pPr>
        <w:numPr>
          <w:ilvl w:val="0"/>
          <w:numId w:val="2"/>
        </w:numPr>
        <w:tabs>
          <w:tab w:val="left" w:pos="1020"/>
        </w:tabs>
        <w:rPr>
          <w:rFonts w:ascii="Book Antiqua" w:hAnsi="Book Antiqua"/>
        </w:rPr>
      </w:pPr>
      <w:r w:rsidRPr="00800F3F">
        <w:rPr>
          <w:rFonts w:ascii="Book Antiqua" w:hAnsi="Book Antiqua"/>
        </w:rPr>
        <w:t>http://www.livelihoods.org/info/info_guidancesheets.html (accessed: 23.07.2008)</w:t>
      </w:r>
    </w:p>
    <w:p w:rsidR="009A5F83" w:rsidRPr="009A5F83" w:rsidRDefault="009A5F83" w:rsidP="009A5F83">
      <w:pPr>
        <w:numPr>
          <w:ilvl w:val="0"/>
          <w:numId w:val="2"/>
        </w:numPr>
        <w:tabs>
          <w:tab w:val="left" w:pos="1020"/>
        </w:tabs>
        <w:rPr>
          <w:rFonts w:ascii="Book Antiqua" w:hAnsi="Book Antiqua"/>
        </w:rPr>
      </w:pPr>
      <w:r w:rsidRPr="009A5F83">
        <w:rPr>
          <w:rFonts w:ascii="Book Antiqua" w:hAnsi="Book Antiqua"/>
        </w:rPr>
        <w:t>www.paho.org/disasters</w:t>
      </w:r>
    </w:p>
    <w:p w:rsidR="009A5F83" w:rsidRPr="009A5F83" w:rsidRDefault="005C1D5A" w:rsidP="009A5F83">
      <w:pPr>
        <w:numPr>
          <w:ilvl w:val="0"/>
          <w:numId w:val="2"/>
        </w:numPr>
        <w:tabs>
          <w:tab w:val="left" w:pos="1020"/>
        </w:tabs>
        <w:rPr>
          <w:rFonts w:ascii="Book Antiqua" w:hAnsi="Book Antiqua"/>
        </w:rPr>
      </w:pPr>
      <w:hyperlink r:id="rId9" w:history="1">
        <w:r w:rsidR="009A5F83" w:rsidRPr="009A5F83">
          <w:rPr>
            <w:rStyle w:val="Hyperlink"/>
            <w:rFonts w:ascii="Book Antiqua" w:hAnsi="Book Antiqua"/>
          </w:rPr>
          <w:t>www.sportanddev.org/en/toolkit/monitoring-and-evaluation/what-monitoring-and-evaluation-me</w:t>
        </w:r>
      </w:hyperlink>
    </w:p>
    <w:p w:rsidR="009A5F83" w:rsidRPr="009A5F83" w:rsidRDefault="005C1D5A" w:rsidP="009A5F83">
      <w:pPr>
        <w:numPr>
          <w:ilvl w:val="0"/>
          <w:numId w:val="2"/>
        </w:numPr>
        <w:tabs>
          <w:tab w:val="left" w:pos="1020"/>
        </w:tabs>
        <w:rPr>
          <w:rFonts w:ascii="Book Antiqua" w:hAnsi="Book Antiqua"/>
        </w:rPr>
      </w:pPr>
      <w:hyperlink r:id="rId10" w:history="1">
        <w:r w:rsidR="009A5F83" w:rsidRPr="009A5F83">
          <w:rPr>
            <w:rStyle w:val="Hyperlink"/>
            <w:rFonts w:ascii="Book Antiqua" w:hAnsi="Book Antiqua"/>
          </w:rPr>
          <w:t>https://www.unocha.org/our-work/coordination</w:t>
        </w:r>
      </w:hyperlink>
    </w:p>
    <w:sectPr w:rsidR="009A5F83" w:rsidRPr="009A5F8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C1D5A" w:rsidRDefault="005C1D5A" w:rsidP="00844C7B">
      <w:pPr>
        <w:spacing w:after="0" w:line="240" w:lineRule="auto"/>
      </w:pPr>
      <w:r>
        <w:separator/>
      </w:r>
    </w:p>
  </w:endnote>
  <w:endnote w:type="continuationSeparator" w:id="0">
    <w:p w:rsidR="005C1D5A" w:rsidRDefault="005C1D5A" w:rsidP="00844C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C1D5A" w:rsidRDefault="005C1D5A" w:rsidP="00844C7B">
      <w:pPr>
        <w:spacing w:after="0" w:line="240" w:lineRule="auto"/>
      </w:pPr>
      <w:r>
        <w:separator/>
      </w:r>
    </w:p>
  </w:footnote>
  <w:footnote w:type="continuationSeparator" w:id="0">
    <w:p w:rsidR="005C1D5A" w:rsidRDefault="005C1D5A" w:rsidP="00844C7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5315B2"/>
    <w:multiLevelType w:val="hybridMultilevel"/>
    <w:tmpl w:val="D5F25114"/>
    <w:lvl w:ilvl="0" w:tplc="81D8D7B4">
      <w:start w:val="1"/>
      <w:numFmt w:val="bullet"/>
      <w:lvlText w:val="-"/>
      <w:lvlJc w:val="left"/>
      <w:pPr>
        <w:ind w:left="720" w:hanging="360"/>
      </w:pPr>
      <w:rPr>
        <w:rFonts w:ascii="Book Antiqua" w:eastAsiaTheme="minorHAnsi" w:hAnsi="Book Antiqu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AA2BCE"/>
    <w:multiLevelType w:val="hybridMultilevel"/>
    <w:tmpl w:val="6EA8A5A0"/>
    <w:lvl w:ilvl="0" w:tplc="50343C50">
      <w:numFmt w:val="bullet"/>
      <w:lvlText w:val="-"/>
      <w:lvlJc w:val="left"/>
      <w:pPr>
        <w:ind w:left="720" w:hanging="360"/>
      </w:pPr>
      <w:rPr>
        <w:rFonts w:ascii="Arial" w:eastAsiaTheme="minorHAnsi"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8AA5CC3"/>
    <w:multiLevelType w:val="hybridMultilevel"/>
    <w:tmpl w:val="EBC236B2"/>
    <w:lvl w:ilvl="0" w:tplc="08090013">
      <w:start w:val="1"/>
      <w:numFmt w:val="upperRoman"/>
      <w:lvlText w:val="%1."/>
      <w:lvlJc w:val="righ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A91"/>
    <w:rsid w:val="00072648"/>
    <w:rsid w:val="001B2926"/>
    <w:rsid w:val="001D2A87"/>
    <w:rsid w:val="00216853"/>
    <w:rsid w:val="002235D1"/>
    <w:rsid w:val="002405B3"/>
    <w:rsid w:val="003420FD"/>
    <w:rsid w:val="00373F61"/>
    <w:rsid w:val="00393BCD"/>
    <w:rsid w:val="003A2CE2"/>
    <w:rsid w:val="003A3D5A"/>
    <w:rsid w:val="003E656D"/>
    <w:rsid w:val="003E6E0E"/>
    <w:rsid w:val="004A4001"/>
    <w:rsid w:val="004B4CC7"/>
    <w:rsid w:val="004D21C8"/>
    <w:rsid w:val="004F3E37"/>
    <w:rsid w:val="005C1D5A"/>
    <w:rsid w:val="005C6871"/>
    <w:rsid w:val="00620013"/>
    <w:rsid w:val="0072484A"/>
    <w:rsid w:val="0072537D"/>
    <w:rsid w:val="00800F3F"/>
    <w:rsid w:val="00844C7B"/>
    <w:rsid w:val="00847CAC"/>
    <w:rsid w:val="008610C2"/>
    <w:rsid w:val="00876AA9"/>
    <w:rsid w:val="008C6105"/>
    <w:rsid w:val="00943635"/>
    <w:rsid w:val="00954548"/>
    <w:rsid w:val="0095794D"/>
    <w:rsid w:val="00967167"/>
    <w:rsid w:val="009854F9"/>
    <w:rsid w:val="009A5F83"/>
    <w:rsid w:val="009A63B0"/>
    <w:rsid w:val="00A01239"/>
    <w:rsid w:val="00A83138"/>
    <w:rsid w:val="00A94E70"/>
    <w:rsid w:val="00AC6EFB"/>
    <w:rsid w:val="00B46C4D"/>
    <w:rsid w:val="00B51F0C"/>
    <w:rsid w:val="00C87100"/>
    <w:rsid w:val="00CA1A91"/>
    <w:rsid w:val="00CD6665"/>
    <w:rsid w:val="00CF2902"/>
    <w:rsid w:val="00D2740A"/>
    <w:rsid w:val="00D65F75"/>
    <w:rsid w:val="00D76D67"/>
    <w:rsid w:val="00D85812"/>
    <w:rsid w:val="00D954F7"/>
    <w:rsid w:val="00DA18D2"/>
    <w:rsid w:val="00DC057B"/>
    <w:rsid w:val="00DE0D85"/>
    <w:rsid w:val="00DE47C9"/>
    <w:rsid w:val="00E27E7A"/>
    <w:rsid w:val="00E37E99"/>
    <w:rsid w:val="00EB2289"/>
    <w:rsid w:val="00EB398F"/>
    <w:rsid w:val="00EF6EC8"/>
    <w:rsid w:val="00F96CD6"/>
    <w:rsid w:val="00FB2AE7"/>
    <w:rsid w:val="00FD2CE7"/>
    <w:rsid w:val="00FD3E68"/>
    <w:rsid w:val="00FE253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B40F98"/>
  <w15:chartTrackingRefBased/>
  <w15:docId w15:val="{8244383E-0E4E-4B17-BFDD-CE08EDEA73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05B3"/>
    <w:pPr>
      <w:ind w:left="720"/>
      <w:contextualSpacing/>
    </w:pPr>
  </w:style>
  <w:style w:type="character" w:styleId="Hyperlink">
    <w:name w:val="Hyperlink"/>
    <w:basedOn w:val="DefaultParagraphFont"/>
    <w:uiPriority w:val="99"/>
    <w:unhideWhenUsed/>
    <w:rsid w:val="00373F61"/>
    <w:rPr>
      <w:color w:val="0563C1" w:themeColor="hyperlink"/>
      <w:u w:val="single"/>
    </w:rPr>
  </w:style>
  <w:style w:type="character" w:styleId="UnresolvedMention">
    <w:name w:val="Unresolved Mention"/>
    <w:basedOn w:val="DefaultParagraphFont"/>
    <w:uiPriority w:val="99"/>
    <w:semiHidden/>
    <w:unhideWhenUsed/>
    <w:rsid w:val="00373F61"/>
    <w:rPr>
      <w:color w:val="808080"/>
      <w:shd w:val="clear" w:color="auto" w:fill="E6E6E6"/>
    </w:rPr>
  </w:style>
  <w:style w:type="table" w:styleId="ListTable7Colorful">
    <w:name w:val="List Table 7 Colorful"/>
    <w:basedOn w:val="TableNormal"/>
    <w:uiPriority w:val="52"/>
    <w:rsid w:val="00FB2AE7"/>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Header">
    <w:name w:val="header"/>
    <w:basedOn w:val="Normal"/>
    <w:link w:val="HeaderChar"/>
    <w:uiPriority w:val="99"/>
    <w:unhideWhenUsed/>
    <w:rsid w:val="00844C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4C7B"/>
  </w:style>
  <w:style w:type="paragraph" w:styleId="Footer">
    <w:name w:val="footer"/>
    <w:basedOn w:val="Normal"/>
    <w:link w:val="FooterChar"/>
    <w:uiPriority w:val="99"/>
    <w:unhideWhenUsed/>
    <w:rsid w:val="00844C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4C7B"/>
  </w:style>
  <w:style w:type="paragraph" w:styleId="BalloonText">
    <w:name w:val="Balloon Text"/>
    <w:basedOn w:val="Normal"/>
    <w:link w:val="BalloonTextChar"/>
    <w:uiPriority w:val="99"/>
    <w:semiHidden/>
    <w:unhideWhenUsed/>
    <w:rsid w:val="0072484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484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umanitarianresponse.info/sites/www.humanitarianresponse.info/files/documents/files/cmam_guidelines_book_print.pdf" TargetMode="External"/><Relationship Id="rId3" Type="http://schemas.openxmlformats.org/officeDocument/2006/relationships/settings" Target="settings.xml"/><Relationship Id="rId7" Type="http://schemas.openxmlformats.org/officeDocument/2006/relationships/hyperlink" Target="https://www.humanitarianresponse.info/sites/www.humanitarianresponse.info/files/documents/files/cmam_guidelines_book_print.pd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unocha.org/our-work/coordination" TargetMode="External"/><Relationship Id="rId4" Type="http://schemas.openxmlformats.org/officeDocument/2006/relationships/webSettings" Target="webSettings.xml"/><Relationship Id="rId9" Type="http://schemas.openxmlformats.org/officeDocument/2006/relationships/hyperlink" Target="http://www.sportanddev.org/en/toolkit/monitoring-and-evaluation/what-monitoring-and-evaluation-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7</Pages>
  <Words>1904</Words>
  <Characters>10855</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Ohisa REUBEN</dc:creator>
  <cp:keywords/>
  <dc:description/>
  <cp:lastModifiedBy>Ohisa REUBEN</cp:lastModifiedBy>
  <cp:revision>7</cp:revision>
  <cp:lastPrinted>2019-09-05T08:08:00Z</cp:lastPrinted>
  <dcterms:created xsi:type="dcterms:W3CDTF">2019-09-05T08:07:00Z</dcterms:created>
  <dcterms:modified xsi:type="dcterms:W3CDTF">2019-09-05T08:30:00Z</dcterms:modified>
</cp:coreProperties>
</file>