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6B0" w:rsidRPr="008A2F11" w:rsidRDefault="00727F9A" w:rsidP="00727F9A">
      <w:pPr>
        <w:spacing w:line="480" w:lineRule="auto"/>
        <w:jc w:val="both"/>
        <w:rPr>
          <w:rFonts w:ascii="Book Antiqua" w:eastAsia="Calibri" w:hAnsi="Book Antiqua"/>
        </w:rPr>
      </w:pPr>
      <w:r w:rsidRPr="008A2F11">
        <w:rPr>
          <w:rFonts w:ascii="Book Antiqua" w:eastAsia="Calibri" w:hAnsi="Book Antiqua"/>
        </w:rPr>
        <w:t xml:space="preserve">                                                 </w:t>
      </w:r>
      <w:r w:rsidR="00B1390E" w:rsidRPr="008A2F11">
        <w:rPr>
          <w:rFonts w:ascii="Book Antiqua" w:eastAsia="Calibri" w:hAnsi="Book Antiqua"/>
        </w:rPr>
        <w:t>ASSIGNMENT 5</w:t>
      </w:r>
    </w:p>
    <w:p w:rsidR="00E05B38" w:rsidRPr="008A2F11" w:rsidRDefault="00B1390E" w:rsidP="00727F9A">
      <w:pPr>
        <w:pStyle w:val="ListParagraph"/>
        <w:numPr>
          <w:ilvl w:val="0"/>
          <w:numId w:val="4"/>
        </w:numPr>
        <w:spacing w:line="480" w:lineRule="auto"/>
        <w:jc w:val="both"/>
        <w:rPr>
          <w:rFonts w:ascii="Book Antiqua" w:eastAsia="Calibri" w:hAnsi="Book Antiqua"/>
        </w:rPr>
      </w:pPr>
      <w:r w:rsidRPr="008A2F11">
        <w:rPr>
          <w:rFonts w:ascii="Book Antiqua" w:eastAsia="Calibri" w:hAnsi="Book Antiqua"/>
        </w:rPr>
        <w:t>Explain why people living with HIV do not necessarily have AIDS</w:t>
      </w:r>
    </w:p>
    <w:p w:rsidR="000945B5" w:rsidRPr="008A2F11" w:rsidRDefault="000945B5" w:rsidP="00C32EE1">
      <w:pPr>
        <w:pStyle w:val="ListParagraph"/>
        <w:numPr>
          <w:ilvl w:val="0"/>
          <w:numId w:val="20"/>
        </w:numPr>
        <w:spacing w:before="375" w:line="480" w:lineRule="auto"/>
        <w:jc w:val="both"/>
        <w:rPr>
          <w:rFonts w:ascii="Book Antiqua" w:eastAsia="Calibri" w:hAnsi="Book Antiqua"/>
        </w:rPr>
      </w:pPr>
      <w:r w:rsidRPr="008A2F11">
        <w:rPr>
          <w:rFonts w:ascii="Book Antiqua" w:hAnsi="Book Antiqua" w:cs="Arial"/>
          <w:shd w:val="clear" w:color="auto" w:fill="FFFFFF"/>
        </w:rPr>
        <w:t>Not all HIV-positive individuals have AIDS, as HIV can remain </w:t>
      </w:r>
      <w:hyperlink r:id="rId7" w:anchor="Clinical_latency" w:tooltip="AIDS" w:history="1">
        <w:r w:rsidRPr="008A2F11">
          <w:rPr>
            <w:rStyle w:val="Hyperlink"/>
            <w:rFonts w:ascii="Book Antiqua" w:hAnsi="Book Antiqua" w:cs="Arial"/>
            <w:color w:val="auto"/>
            <w:u w:val="none"/>
            <w:shd w:val="clear" w:color="auto" w:fill="FFFFFF"/>
          </w:rPr>
          <w:t>in a latent state</w:t>
        </w:r>
      </w:hyperlink>
      <w:r w:rsidRPr="008A2F11">
        <w:rPr>
          <w:rFonts w:ascii="Book Antiqua" w:hAnsi="Book Antiqua" w:cs="Arial"/>
          <w:shd w:val="clear" w:color="auto" w:fill="FFFFFF"/>
        </w:rPr>
        <w:t> for many years.</w:t>
      </w:r>
      <w:r w:rsidR="004449A2" w:rsidRPr="008A2F11">
        <w:rPr>
          <w:rFonts w:ascii="Book Antiqua" w:hAnsi="Book Antiqua" w:cs="Arial"/>
          <w:shd w:val="clear" w:color="auto" w:fill="FFFFFF"/>
          <w:vertAlign w:val="superscript"/>
        </w:rPr>
        <w:t xml:space="preserve"> </w:t>
      </w:r>
      <w:r w:rsidRPr="008A2F11">
        <w:rPr>
          <w:rFonts w:ascii="Book Antiqua" w:hAnsi="Book Antiqua" w:cs="Arial"/>
          <w:shd w:val="clear" w:color="auto" w:fill="FFFFFF"/>
        </w:rPr>
        <w:t>If</w:t>
      </w:r>
      <w:r w:rsidR="004449A2" w:rsidRPr="008A2F11">
        <w:rPr>
          <w:rFonts w:ascii="Book Antiqua" w:hAnsi="Book Antiqua" w:cs="Arial"/>
          <w:shd w:val="clear" w:color="auto" w:fill="FFFFFF"/>
        </w:rPr>
        <w:t xml:space="preserve"> undiagnosed or left untreated, </w:t>
      </w:r>
      <w:r w:rsidRPr="008A2F11">
        <w:rPr>
          <w:rFonts w:ascii="Book Antiqua" w:hAnsi="Book Antiqua" w:cs="Arial"/>
          <w:shd w:val="clear" w:color="auto" w:fill="FFFFFF"/>
        </w:rPr>
        <w:t xml:space="preserve">HIV usually progresses to AIDS, defined as possessing a CD4+ lymphocyte count under </w:t>
      </w:r>
      <w:r w:rsidR="00C32EE1" w:rsidRPr="008A2F11">
        <w:rPr>
          <w:rFonts w:ascii="Book Antiqua" w:hAnsi="Book Antiqua" w:cs="Arial"/>
          <w:shd w:val="clear" w:color="auto" w:fill="FFFFFF"/>
        </w:rPr>
        <w:t>200 cells</w:t>
      </w:r>
      <w:r w:rsidRPr="008A2F11">
        <w:rPr>
          <w:rFonts w:ascii="Book Antiqua" w:hAnsi="Book Antiqua" w:cs="Arial"/>
          <w:shd w:val="clear" w:color="auto" w:fill="FFFFFF"/>
        </w:rPr>
        <w:t xml:space="preserve"> or HIV infection plus co-infection with an AIDS-defining opportunistic infection.</w:t>
      </w:r>
    </w:p>
    <w:p w:rsidR="00C32EE1" w:rsidRPr="008A2F11" w:rsidRDefault="00BC37AB" w:rsidP="00C32EE1">
      <w:pPr>
        <w:pStyle w:val="ListParagraph"/>
        <w:numPr>
          <w:ilvl w:val="0"/>
          <w:numId w:val="21"/>
        </w:numPr>
        <w:spacing w:before="375" w:line="480" w:lineRule="auto"/>
        <w:jc w:val="both"/>
        <w:rPr>
          <w:rFonts w:ascii="Book Antiqua" w:eastAsia="Calibri" w:hAnsi="Book Antiqua"/>
        </w:rPr>
      </w:pPr>
      <w:r w:rsidRPr="008A2F11">
        <w:rPr>
          <w:rFonts w:ascii="Book Antiqua" w:eastAsia="Calibri" w:hAnsi="Book Antiqua"/>
        </w:rPr>
        <w:t xml:space="preserve">Early Stage (Asymptomatic) </w:t>
      </w:r>
      <w:r w:rsidR="00C32EE1" w:rsidRPr="008A2F11">
        <w:rPr>
          <w:rFonts w:ascii="Book Antiqua" w:eastAsia="Calibri" w:hAnsi="Book Antiqua"/>
        </w:rPr>
        <w:t>is regarded is characterized by:</w:t>
      </w:r>
    </w:p>
    <w:p w:rsidR="00C32EE1" w:rsidRPr="008A2F11" w:rsidRDefault="00BC37AB" w:rsidP="00C32EE1">
      <w:pPr>
        <w:pStyle w:val="ListParagraph"/>
        <w:numPr>
          <w:ilvl w:val="0"/>
          <w:numId w:val="20"/>
        </w:numPr>
        <w:spacing w:before="375" w:line="480" w:lineRule="auto"/>
        <w:jc w:val="both"/>
        <w:rPr>
          <w:rFonts w:ascii="Book Antiqua" w:eastAsia="Calibri" w:hAnsi="Book Antiqua"/>
        </w:rPr>
      </w:pPr>
      <w:r w:rsidRPr="008A2F11">
        <w:rPr>
          <w:rFonts w:ascii="Book Antiqua" w:eastAsia="Calibri" w:hAnsi="Book Antiqua"/>
        </w:rPr>
        <w:t>Weight loss of less than 5%</w:t>
      </w:r>
      <w:r w:rsidR="00C32EE1" w:rsidRPr="008A2F11">
        <w:rPr>
          <w:rFonts w:ascii="Book Antiqua" w:eastAsia="Calibri" w:hAnsi="Book Antiqua"/>
        </w:rPr>
        <w:t>.</w:t>
      </w:r>
    </w:p>
    <w:p w:rsidR="00C32EE1" w:rsidRPr="008A2F11" w:rsidRDefault="00BC37AB" w:rsidP="00C32EE1">
      <w:pPr>
        <w:pStyle w:val="ListParagraph"/>
        <w:numPr>
          <w:ilvl w:val="0"/>
          <w:numId w:val="20"/>
        </w:numPr>
        <w:spacing w:before="375" w:line="480" w:lineRule="auto"/>
        <w:jc w:val="both"/>
        <w:rPr>
          <w:rFonts w:ascii="Book Antiqua" w:eastAsia="Calibri" w:hAnsi="Book Antiqua"/>
        </w:rPr>
      </w:pPr>
      <w:r w:rsidRPr="008A2F11">
        <w:rPr>
          <w:rFonts w:ascii="Book Antiqua" w:eastAsia="Calibri" w:hAnsi="Book Antiqua"/>
        </w:rPr>
        <w:t>Increased energy requirement (10% more)</w:t>
      </w:r>
    </w:p>
    <w:p w:rsidR="00C32EE1" w:rsidRPr="008A2F11" w:rsidRDefault="00BC37AB" w:rsidP="00C32EE1">
      <w:pPr>
        <w:pStyle w:val="ListParagraph"/>
        <w:numPr>
          <w:ilvl w:val="0"/>
          <w:numId w:val="20"/>
        </w:numPr>
        <w:spacing w:before="375" w:line="480" w:lineRule="auto"/>
        <w:jc w:val="both"/>
        <w:rPr>
          <w:rFonts w:ascii="Book Antiqua" w:eastAsia="Calibri" w:hAnsi="Book Antiqua"/>
        </w:rPr>
      </w:pPr>
      <w:r w:rsidRPr="008A2F11">
        <w:rPr>
          <w:rFonts w:ascii="Book Antiqua" w:eastAsia="Calibri" w:hAnsi="Book Antiqua"/>
        </w:rPr>
        <w:t>Largely no related symptoms (except in the first few weeks)</w:t>
      </w:r>
    </w:p>
    <w:p w:rsidR="00C32EE1" w:rsidRPr="008A2F11" w:rsidRDefault="00BC37AB" w:rsidP="00C32EE1">
      <w:pPr>
        <w:pStyle w:val="ListParagraph"/>
        <w:numPr>
          <w:ilvl w:val="0"/>
          <w:numId w:val="20"/>
        </w:numPr>
        <w:spacing w:before="375" w:line="480" w:lineRule="auto"/>
        <w:jc w:val="both"/>
        <w:rPr>
          <w:rFonts w:ascii="Book Antiqua" w:eastAsia="Calibri" w:hAnsi="Book Antiqua"/>
        </w:rPr>
      </w:pPr>
      <w:r w:rsidRPr="008A2F11">
        <w:rPr>
          <w:rFonts w:ascii="Book Antiqua" w:eastAsia="Calibri" w:hAnsi="Book Antiqua"/>
        </w:rPr>
        <w:t>Ge</w:t>
      </w:r>
      <w:r w:rsidR="00C32EE1" w:rsidRPr="008A2F11">
        <w:rPr>
          <w:rFonts w:ascii="Book Antiqua" w:eastAsia="Calibri" w:hAnsi="Book Antiqua"/>
        </w:rPr>
        <w:t>neralized lymph glands enlarged.</w:t>
      </w:r>
    </w:p>
    <w:p w:rsidR="00C32EE1" w:rsidRPr="008A2F11" w:rsidRDefault="00BC37AB" w:rsidP="00C32EE1">
      <w:pPr>
        <w:pStyle w:val="ListParagraph"/>
        <w:numPr>
          <w:ilvl w:val="0"/>
          <w:numId w:val="20"/>
        </w:numPr>
        <w:spacing w:before="375" w:line="480" w:lineRule="auto"/>
        <w:jc w:val="both"/>
        <w:rPr>
          <w:rFonts w:ascii="Book Antiqua" w:eastAsia="Calibri" w:hAnsi="Book Antiqua"/>
        </w:rPr>
      </w:pPr>
      <w:r w:rsidRPr="008A2F11">
        <w:rPr>
          <w:rFonts w:ascii="Book Antiqua" w:eastAsia="Calibri" w:hAnsi="Book Antiqua"/>
        </w:rPr>
        <w:t>Immune system weakening and recurrent upper respiratory tract infections</w:t>
      </w:r>
      <w:r w:rsidR="00C32EE1" w:rsidRPr="008A2F11">
        <w:rPr>
          <w:rFonts w:ascii="Book Antiqua" w:eastAsia="Calibri" w:hAnsi="Book Antiqua"/>
        </w:rPr>
        <w:t>.</w:t>
      </w:r>
    </w:p>
    <w:p w:rsidR="00BC37AB" w:rsidRPr="008A2F11" w:rsidRDefault="00BC37AB" w:rsidP="00C32EE1">
      <w:pPr>
        <w:pStyle w:val="ListParagraph"/>
        <w:numPr>
          <w:ilvl w:val="0"/>
          <w:numId w:val="20"/>
        </w:numPr>
        <w:spacing w:before="375" w:line="480" w:lineRule="auto"/>
        <w:jc w:val="both"/>
        <w:rPr>
          <w:rFonts w:ascii="Book Antiqua" w:eastAsia="Calibri" w:hAnsi="Book Antiqua"/>
        </w:rPr>
      </w:pPr>
      <w:r w:rsidRPr="008A2F11">
        <w:rPr>
          <w:rFonts w:ascii="Book Antiqua" w:eastAsia="Calibri" w:hAnsi="Book Antiqua"/>
        </w:rPr>
        <w:t>The in</w:t>
      </w:r>
      <w:r w:rsidR="008A2F11" w:rsidRPr="008A2F11">
        <w:rPr>
          <w:rFonts w:ascii="Book Antiqua" w:eastAsia="Calibri" w:hAnsi="Book Antiqua"/>
        </w:rPr>
        <w:t xml:space="preserve">dividual does normal activities. All the above are </w:t>
      </w:r>
      <w:r w:rsidR="000E48CD">
        <w:rPr>
          <w:rFonts w:ascii="Book Antiqua" w:eastAsia="Calibri" w:hAnsi="Book Antiqua"/>
        </w:rPr>
        <w:t xml:space="preserve">indicators </w:t>
      </w:r>
      <w:r w:rsidR="008A2F11" w:rsidRPr="008A2F11">
        <w:rPr>
          <w:rFonts w:ascii="Book Antiqua" w:eastAsia="Calibri" w:hAnsi="Book Antiqua"/>
        </w:rPr>
        <w:t>for people living with HIV but not AIDS</w:t>
      </w:r>
    </w:p>
    <w:p w:rsidR="00C32EE1" w:rsidRPr="008A2F11" w:rsidRDefault="00BC37AB" w:rsidP="00C32EE1">
      <w:pPr>
        <w:pStyle w:val="ListParagraph"/>
        <w:numPr>
          <w:ilvl w:val="0"/>
          <w:numId w:val="21"/>
        </w:numPr>
        <w:spacing w:before="375" w:line="480" w:lineRule="auto"/>
        <w:jc w:val="both"/>
        <w:rPr>
          <w:rFonts w:ascii="Book Antiqua" w:eastAsia="Calibri" w:hAnsi="Book Antiqua"/>
        </w:rPr>
      </w:pPr>
      <w:r w:rsidRPr="008A2F11">
        <w:rPr>
          <w:rFonts w:ascii="Book Antiqua" w:eastAsia="Calibri" w:hAnsi="Book Antiqua"/>
        </w:rPr>
        <w:t xml:space="preserve">Intermediate Stage (Early symptomatic) </w:t>
      </w:r>
      <w:r w:rsidR="00C32EE1" w:rsidRPr="008A2F11">
        <w:rPr>
          <w:rFonts w:ascii="Book Antiqua" w:eastAsia="Calibri" w:hAnsi="Book Antiqua"/>
        </w:rPr>
        <w:t>is characterized by.</w:t>
      </w:r>
    </w:p>
    <w:p w:rsidR="00C32EE1" w:rsidRPr="008A2F11" w:rsidRDefault="00BC37AB" w:rsidP="00C32EE1">
      <w:pPr>
        <w:pStyle w:val="ListParagraph"/>
        <w:spacing w:before="375" w:line="480" w:lineRule="auto"/>
        <w:ind w:left="450"/>
        <w:jc w:val="both"/>
        <w:rPr>
          <w:rFonts w:ascii="Book Antiqua" w:eastAsia="Calibri" w:hAnsi="Book Antiqua"/>
        </w:rPr>
      </w:pPr>
      <w:r w:rsidRPr="008A2F11">
        <w:rPr>
          <w:rFonts w:ascii="Book Antiqua" w:eastAsia="Calibri" w:hAnsi="Book Antiqua"/>
        </w:rPr>
        <w:t>Increased energy requirement (20% more)</w:t>
      </w:r>
    </w:p>
    <w:p w:rsidR="00C32EE1" w:rsidRPr="008A2F11" w:rsidRDefault="00BC37AB" w:rsidP="00C32EE1">
      <w:pPr>
        <w:pStyle w:val="ListParagraph"/>
        <w:numPr>
          <w:ilvl w:val="0"/>
          <w:numId w:val="22"/>
        </w:numPr>
        <w:spacing w:before="375" w:line="480" w:lineRule="auto"/>
        <w:jc w:val="both"/>
        <w:rPr>
          <w:rFonts w:ascii="Book Antiqua" w:eastAsia="Calibri" w:hAnsi="Book Antiqua"/>
        </w:rPr>
      </w:pPr>
      <w:r w:rsidRPr="008A2F11">
        <w:rPr>
          <w:rFonts w:ascii="Book Antiqua" w:eastAsia="Calibri" w:hAnsi="Book Antiqua"/>
        </w:rPr>
        <w:t>Weight loss greater than 10%/failure to thrive</w:t>
      </w:r>
      <w:r w:rsidR="00C32EE1" w:rsidRPr="008A2F11">
        <w:rPr>
          <w:rFonts w:ascii="Book Antiqua" w:eastAsia="Calibri" w:hAnsi="Book Antiqua"/>
        </w:rPr>
        <w:t>.</w:t>
      </w:r>
    </w:p>
    <w:p w:rsidR="00C32EE1" w:rsidRPr="008A2F11" w:rsidRDefault="00BC37AB" w:rsidP="00C32EE1">
      <w:pPr>
        <w:pStyle w:val="ListParagraph"/>
        <w:numPr>
          <w:ilvl w:val="0"/>
          <w:numId w:val="22"/>
        </w:numPr>
        <w:spacing w:before="375" w:line="480" w:lineRule="auto"/>
        <w:jc w:val="both"/>
        <w:rPr>
          <w:rFonts w:ascii="Book Antiqua" w:eastAsia="Calibri" w:hAnsi="Book Antiqua"/>
        </w:rPr>
      </w:pPr>
      <w:r w:rsidRPr="008A2F11">
        <w:rPr>
          <w:rFonts w:ascii="Book Antiqua" w:eastAsia="Calibri" w:hAnsi="Book Antiqua"/>
        </w:rPr>
        <w:t xml:space="preserve">Persistent fever and </w:t>
      </w:r>
      <w:r w:rsidR="00C32EE1" w:rsidRPr="008A2F11">
        <w:rPr>
          <w:rFonts w:ascii="Book Antiqua" w:eastAsia="Calibri" w:hAnsi="Book Antiqua"/>
        </w:rPr>
        <w:t>diarrhea.</w:t>
      </w:r>
    </w:p>
    <w:p w:rsidR="00C32EE1" w:rsidRPr="008A2F11" w:rsidRDefault="00BC37AB" w:rsidP="00C32EE1">
      <w:pPr>
        <w:pStyle w:val="ListParagraph"/>
        <w:numPr>
          <w:ilvl w:val="0"/>
          <w:numId w:val="22"/>
        </w:numPr>
        <w:spacing w:before="375" w:line="480" w:lineRule="auto"/>
        <w:jc w:val="both"/>
        <w:rPr>
          <w:rFonts w:ascii="Book Antiqua" w:eastAsia="Calibri" w:hAnsi="Book Antiqua"/>
        </w:rPr>
      </w:pPr>
      <w:r w:rsidRPr="008A2F11">
        <w:rPr>
          <w:rFonts w:ascii="Book Antiqua" w:eastAsia="Calibri" w:hAnsi="Book Antiqua"/>
        </w:rPr>
        <w:t>Early opportunistic infections</w:t>
      </w:r>
      <w:r w:rsidR="00C32EE1" w:rsidRPr="008A2F11">
        <w:rPr>
          <w:rFonts w:ascii="Book Antiqua" w:eastAsia="Calibri" w:hAnsi="Book Antiqua"/>
        </w:rPr>
        <w:t>.</w:t>
      </w:r>
    </w:p>
    <w:p w:rsidR="00C32EE1" w:rsidRPr="008A2F11" w:rsidRDefault="00BC37AB" w:rsidP="00C32EE1">
      <w:pPr>
        <w:pStyle w:val="ListParagraph"/>
        <w:numPr>
          <w:ilvl w:val="0"/>
          <w:numId w:val="22"/>
        </w:numPr>
        <w:spacing w:before="375" w:line="480" w:lineRule="auto"/>
        <w:jc w:val="both"/>
        <w:rPr>
          <w:rFonts w:ascii="Book Antiqua" w:eastAsia="Calibri" w:hAnsi="Book Antiqua"/>
        </w:rPr>
      </w:pPr>
      <w:r w:rsidRPr="008A2F11">
        <w:rPr>
          <w:rFonts w:ascii="Book Antiqua" w:eastAsia="Calibri" w:hAnsi="Book Antiqua"/>
        </w:rPr>
        <w:t>Mucous membrane and skin infections (e.g. Candidiasis)</w:t>
      </w:r>
      <w:r w:rsidR="00C32EE1" w:rsidRPr="008A2F11">
        <w:rPr>
          <w:rFonts w:ascii="Book Antiqua" w:eastAsia="Calibri" w:hAnsi="Book Antiqua"/>
        </w:rPr>
        <w:t>.</w:t>
      </w:r>
    </w:p>
    <w:p w:rsidR="00C32EE1" w:rsidRPr="008A2F11" w:rsidRDefault="00BC37AB" w:rsidP="00C32EE1">
      <w:pPr>
        <w:pStyle w:val="ListParagraph"/>
        <w:numPr>
          <w:ilvl w:val="0"/>
          <w:numId w:val="22"/>
        </w:numPr>
        <w:spacing w:before="375" w:line="480" w:lineRule="auto"/>
        <w:jc w:val="both"/>
        <w:rPr>
          <w:rFonts w:ascii="Book Antiqua" w:eastAsia="Calibri" w:hAnsi="Book Antiqua"/>
        </w:rPr>
      </w:pPr>
      <w:r w:rsidRPr="008A2F11">
        <w:rPr>
          <w:rFonts w:ascii="Book Antiqua" w:eastAsia="Calibri" w:hAnsi="Book Antiqua"/>
        </w:rPr>
        <w:lastRenderedPageBreak/>
        <w:t>Recurring respiratory tract infections</w:t>
      </w:r>
      <w:r w:rsidR="00C32EE1" w:rsidRPr="008A2F11">
        <w:rPr>
          <w:rFonts w:ascii="Book Antiqua" w:eastAsia="Calibri" w:hAnsi="Book Antiqua"/>
        </w:rPr>
        <w:t>.</w:t>
      </w:r>
    </w:p>
    <w:p w:rsidR="00BC37AB" w:rsidRPr="008A2F11" w:rsidRDefault="00BC37AB" w:rsidP="00C32EE1">
      <w:pPr>
        <w:pStyle w:val="ListParagraph"/>
        <w:numPr>
          <w:ilvl w:val="0"/>
          <w:numId w:val="22"/>
        </w:numPr>
        <w:spacing w:before="375" w:line="480" w:lineRule="auto"/>
        <w:jc w:val="both"/>
        <w:rPr>
          <w:rFonts w:ascii="Book Antiqua" w:eastAsia="Calibri" w:hAnsi="Book Antiqua"/>
        </w:rPr>
      </w:pPr>
      <w:r w:rsidRPr="008A2F11">
        <w:rPr>
          <w:rFonts w:ascii="Book Antiqua" w:eastAsia="Calibri" w:hAnsi="Book Antiqua"/>
        </w:rPr>
        <w:t>Normal or partial activity (bed ridden</w:t>
      </w:r>
      <w:r w:rsidR="008A2F11" w:rsidRPr="008A2F11">
        <w:rPr>
          <w:rFonts w:ascii="Book Antiqua" w:eastAsia="Calibri" w:hAnsi="Book Antiqua"/>
        </w:rPr>
        <w:t xml:space="preserve"> for less than 50% of the time).</w:t>
      </w:r>
    </w:p>
    <w:p w:rsidR="008A2F11" w:rsidRPr="008A2F11" w:rsidRDefault="008A2F11" w:rsidP="008A2F11">
      <w:pPr>
        <w:pStyle w:val="ListParagraph"/>
        <w:spacing w:before="375" w:line="480" w:lineRule="auto"/>
        <w:ind w:left="990"/>
        <w:jc w:val="both"/>
        <w:rPr>
          <w:rFonts w:ascii="Book Antiqua" w:eastAsia="Calibri" w:hAnsi="Book Antiqua"/>
        </w:rPr>
      </w:pPr>
      <w:r w:rsidRPr="008A2F11">
        <w:rPr>
          <w:rFonts w:ascii="Book Antiqua" w:eastAsia="Calibri" w:hAnsi="Book Antiqua"/>
        </w:rPr>
        <w:t xml:space="preserve">All the above are </w:t>
      </w:r>
      <w:r w:rsidR="005E7AAC">
        <w:rPr>
          <w:rFonts w:ascii="Book Antiqua" w:eastAsia="Calibri" w:hAnsi="Book Antiqua"/>
        </w:rPr>
        <w:t xml:space="preserve">indicators </w:t>
      </w:r>
      <w:r w:rsidRPr="008A2F11">
        <w:rPr>
          <w:rFonts w:ascii="Book Antiqua" w:eastAsia="Calibri" w:hAnsi="Book Antiqua"/>
        </w:rPr>
        <w:t>for people living with HIV but not AIDS</w:t>
      </w:r>
    </w:p>
    <w:p w:rsidR="00C32EE1" w:rsidRPr="008A2F11" w:rsidRDefault="00BC37AB" w:rsidP="00773EDA">
      <w:pPr>
        <w:pStyle w:val="ListParagraph"/>
        <w:numPr>
          <w:ilvl w:val="0"/>
          <w:numId w:val="21"/>
        </w:numPr>
        <w:spacing w:before="375" w:line="480" w:lineRule="auto"/>
        <w:jc w:val="both"/>
        <w:rPr>
          <w:rFonts w:ascii="Book Antiqua" w:eastAsia="Calibri" w:hAnsi="Book Antiqua"/>
        </w:rPr>
      </w:pPr>
      <w:r w:rsidRPr="008A2F11">
        <w:rPr>
          <w:rFonts w:ascii="Book Antiqua" w:eastAsia="Calibri" w:hAnsi="Book Antiqua"/>
        </w:rPr>
        <w:t>Late Stage (</w:t>
      </w:r>
      <w:r w:rsidR="0090677E" w:rsidRPr="008A2F11">
        <w:rPr>
          <w:rFonts w:ascii="Book Antiqua" w:eastAsia="Calibri" w:hAnsi="Book Antiqua"/>
        </w:rPr>
        <w:t>Full-blown</w:t>
      </w:r>
      <w:r w:rsidRPr="008A2F11">
        <w:rPr>
          <w:rFonts w:ascii="Book Antiqua" w:eastAsia="Calibri" w:hAnsi="Book Antiqua"/>
        </w:rPr>
        <w:t xml:space="preserve"> AIDS)</w:t>
      </w:r>
      <w:r w:rsidR="00C32EE1" w:rsidRPr="008A2F11">
        <w:rPr>
          <w:rFonts w:ascii="Book Antiqua" w:eastAsia="Calibri" w:hAnsi="Book Antiqua"/>
        </w:rPr>
        <w:t>.</w:t>
      </w:r>
    </w:p>
    <w:p w:rsidR="00C32EE1" w:rsidRPr="008A2F11" w:rsidRDefault="00BC37AB" w:rsidP="00C32EE1">
      <w:pPr>
        <w:pStyle w:val="ListParagraph"/>
        <w:numPr>
          <w:ilvl w:val="0"/>
          <w:numId w:val="23"/>
        </w:numPr>
        <w:spacing w:before="375" w:line="480" w:lineRule="auto"/>
        <w:jc w:val="both"/>
        <w:rPr>
          <w:rFonts w:ascii="Book Antiqua" w:eastAsia="Calibri" w:hAnsi="Book Antiqua"/>
        </w:rPr>
      </w:pPr>
      <w:r w:rsidRPr="008A2F11">
        <w:rPr>
          <w:rFonts w:ascii="Book Antiqua" w:eastAsia="Calibri" w:hAnsi="Book Antiqua"/>
        </w:rPr>
        <w:t>Increased energy requirement (30% more)</w:t>
      </w:r>
      <w:r w:rsidR="00C32EE1" w:rsidRPr="008A2F11">
        <w:rPr>
          <w:rFonts w:ascii="Book Antiqua" w:eastAsia="Calibri" w:hAnsi="Book Antiqua"/>
        </w:rPr>
        <w:t>.</w:t>
      </w:r>
    </w:p>
    <w:p w:rsidR="00C32EE1" w:rsidRPr="008A2F11" w:rsidRDefault="00BC37AB" w:rsidP="00C32EE1">
      <w:pPr>
        <w:pStyle w:val="ListParagraph"/>
        <w:numPr>
          <w:ilvl w:val="0"/>
          <w:numId w:val="23"/>
        </w:numPr>
        <w:spacing w:before="375" w:line="480" w:lineRule="auto"/>
        <w:jc w:val="both"/>
        <w:rPr>
          <w:rFonts w:ascii="Book Antiqua" w:eastAsia="Calibri" w:hAnsi="Book Antiqua"/>
        </w:rPr>
      </w:pPr>
      <w:r w:rsidRPr="008A2F11">
        <w:rPr>
          <w:rFonts w:ascii="Book Antiqua" w:eastAsia="Calibri" w:hAnsi="Book Antiqua"/>
        </w:rPr>
        <w:t>Weight loss greater than 10% and wasting</w:t>
      </w:r>
      <w:r w:rsidR="00C32EE1" w:rsidRPr="008A2F11">
        <w:rPr>
          <w:rFonts w:ascii="Book Antiqua" w:eastAsia="Calibri" w:hAnsi="Book Antiqua"/>
        </w:rPr>
        <w:t>.</w:t>
      </w:r>
    </w:p>
    <w:p w:rsidR="00C32EE1" w:rsidRPr="008A2F11" w:rsidRDefault="00BC37AB" w:rsidP="00C32EE1">
      <w:pPr>
        <w:pStyle w:val="ListParagraph"/>
        <w:numPr>
          <w:ilvl w:val="0"/>
          <w:numId w:val="23"/>
        </w:numPr>
        <w:spacing w:before="375" w:line="480" w:lineRule="auto"/>
        <w:jc w:val="both"/>
        <w:rPr>
          <w:rFonts w:ascii="Book Antiqua" w:eastAsia="Calibri" w:hAnsi="Book Antiqua"/>
        </w:rPr>
      </w:pPr>
      <w:r w:rsidRPr="008A2F11">
        <w:rPr>
          <w:rFonts w:ascii="Book Antiqua" w:eastAsia="Calibri" w:hAnsi="Book Antiqua"/>
        </w:rPr>
        <w:t>Multiple signs and symptoms</w:t>
      </w:r>
      <w:r w:rsidR="00C32EE1" w:rsidRPr="008A2F11">
        <w:rPr>
          <w:rFonts w:ascii="Book Antiqua" w:eastAsia="Calibri" w:hAnsi="Book Antiqua"/>
        </w:rPr>
        <w:t>.</w:t>
      </w:r>
    </w:p>
    <w:p w:rsidR="00C32EE1" w:rsidRPr="008A2F11" w:rsidRDefault="00BC37AB" w:rsidP="00C32EE1">
      <w:pPr>
        <w:pStyle w:val="ListParagraph"/>
        <w:numPr>
          <w:ilvl w:val="0"/>
          <w:numId w:val="23"/>
        </w:numPr>
        <w:spacing w:before="375" w:line="480" w:lineRule="auto"/>
        <w:jc w:val="both"/>
        <w:rPr>
          <w:rFonts w:ascii="Book Antiqua" w:eastAsia="Calibri" w:hAnsi="Book Antiqua"/>
        </w:rPr>
      </w:pPr>
      <w:r w:rsidRPr="008A2F11">
        <w:rPr>
          <w:rFonts w:ascii="Book Antiqua" w:eastAsia="Calibri" w:hAnsi="Book Antiqua"/>
        </w:rPr>
        <w:t xml:space="preserve">AIDS defining OIs: Chronic diarrhea, Pneumonia, Candidiasis, Tuberculosis (TB), </w:t>
      </w:r>
      <w:r w:rsidR="00C32EE1" w:rsidRPr="008A2F11">
        <w:rPr>
          <w:rFonts w:ascii="Book Antiqua" w:eastAsia="Calibri" w:hAnsi="Book Antiqua"/>
        </w:rPr>
        <w:t>Kaposi</w:t>
      </w:r>
      <w:r w:rsidRPr="008A2F11">
        <w:rPr>
          <w:rFonts w:ascii="Book Antiqua" w:eastAsia="Calibri" w:hAnsi="Book Antiqua"/>
        </w:rPr>
        <w:t xml:space="preserve"> sarcoma</w:t>
      </w:r>
      <w:r w:rsidR="00C32EE1" w:rsidRPr="008A2F11">
        <w:rPr>
          <w:rFonts w:ascii="Book Antiqua" w:eastAsia="Calibri" w:hAnsi="Book Antiqua"/>
        </w:rPr>
        <w:t>.</w:t>
      </w:r>
    </w:p>
    <w:p w:rsidR="00BC37AB" w:rsidRPr="008A2F11" w:rsidRDefault="00BC37AB" w:rsidP="00C32EE1">
      <w:pPr>
        <w:pStyle w:val="ListParagraph"/>
        <w:numPr>
          <w:ilvl w:val="0"/>
          <w:numId w:val="23"/>
        </w:numPr>
        <w:spacing w:before="375" w:line="480" w:lineRule="auto"/>
        <w:jc w:val="both"/>
        <w:rPr>
          <w:rFonts w:ascii="Book Antiqua" w:eastAsia="Calibri" w:hAnsi="Book Antiqua"/>
        </w:rPr>
      </w:pPr>
      <w:r w:rsidRPr="008A2F11">
        <w:rPr>
          <w:rFonts w:ascii="Book Antiqua" w:eastAsia="Calibri" w:hAnsi="Book Antiqua"/>
        </w:rPr>
        <w:t xml:space="preserve">Weak and low activity (bed ridden for more than 50% of the time) </w:t>
      </w:r>
    </w:p>
    <w:p w:rsidR="00727F9A" w:rsidRPr="008A2F11" w:rsidRDefault="008A2F11" w:rsidP="00BC37AB">
      <w:pPr>
        <w:pStyle w:val="ListParagraph"/>
        <w:spacing w:before="375" w:line="480" w:lineRule="auto"/>
        <w:jc w:val="both"/>
        <w:rPr>
          <w:rFonts w:ascii="Book Antiqua" w:eastAsia="Calibri" w:hAnsi="Book Antiqua"/>
        </w:rPr>
      </w:pPr>
      <w:r w:rsidRPr="008A2F11">
        <w:rPr>
          <w:rFonts w:ascii="Book Antiqua" w:eastAsia="Calibri" w:hAnsi="Book Antiqua"/>
        </w:rPr>
        <w:t xml:space="preserve">The above are typical signs of </w:t>
      </w:r>
      <w:bookmarkStart w:id="0" w:name="_GoBack"/>
      <w:bookmarkEnd w:id="0"/>
      <w:r w:rsidR="0090677E" w:rsidRPr="008A2F11">
        <w:rPr>
          <w:rFonts w:ascii="Book Antiqua" w:eastAsia="Calibri" w:hAnsi="Book Antiqua"/>
        </w:rPr>
        <w:t>full-blown</w:t>
      </w:r>
      <w:r w:rsidRPr="008A2F11">
        <w:rPr>
          <w:rFonts w:ascii="Book Antiqua" w:eastAsia="Calibri" w:hAnsi="Book Antiqua"/>
        </w:rPr>
        <w:t xml:space="preserve"> AIDS.</w:t>
      </w:r>
    </w:p>
    <w:p w:rsidR="006F7E81" w:rsidRPr="008A2F11" w:rsidRDefault="006F7E81" w:rsidP="00727F9A">
      <w:pPr>
        <w:pStyle w:val="ListParagraph"/>
        <w:spacing w:before="375" w:line="480" w:lineRule="auto"/>
        <w:jc w:val="both"/>
        <w:rPr>
          <w:rFonts w:ascii="Book Antiqua" w:eastAsia="Calibri" w:hAnsi="Book Antiqua"/>
        </w:rPr>
      </w:pPr>
    </w:p>
    <w:p w:rsidR="008A2F11" w:rsidRDefault="00F575E9" w:rsidP="00C32EE1">
      <w:pPr>
        <w:pStyle w:val="ListParagraph"/>
        <w:numPr>
          <w:ilvl w:val="0"/>
          <w:numId w:val="21"/>
        </w:numPr>
        <w:spacing w:before="375" w:line="480" w:lineRule="auto"/>
        <w:jc w:val="both"/>
        <w:rPr>
          <w:rFonts w:ascii="Book Antiqua" w:eastAsia="Calibri" w:hAnsi="Book Antiqua"/>
        </w:rPr>
      </w:pPr>
      <w:r w:rsidRPr="008A2F11">
        <w:rPr>
          <w:rFonts w:ascii="Book Antiqua" w:eastAsia="Calibri" w:hAnsi="Book Antiqua"/>
        </w:rPr>
        <w:t xml:space="preserve">In your community, what are the myths associated with HIV infection?  </w:t>
      </w:r>
    </w:p>
    <w:p w:rsidR="005526BD" w:rsidRPr="008A2F11" w:rsidRDefault="005526BD" w:rsidP="008A2F11">
      <w:pPr>
        <w:pStyle w:val="ListParagraph"/>
        <w:spacing w:before="375" w:line="480" w:lineRule="auto"/>
        <w:ind w:left="450"/>
        <w:jc w:val="both"/>
        <w:rPr>
          <w:rFonts w:ascii="Book Antiqua" w:eastAsia="Calibri" w:hAnsi="Book Antiqua"/>
        </w:rPr>
      </w:pPr>
      <w:proofErr w:type="gramStart"/>
      <w:r w:rsidRPr="008A2F11">
        <w:rPr>
          <w:rFonts w:ascii="Book Antiqua" w:hAnsi="Book Antiqua"/>
        </w:rPr>
        <w:t>1</w:t>
      </w:r>
      <w:proofErr w:type="gramEnd"/>
      <w:r w:rsidRPr="008A2F11">
        <w:rPr>
          <w:rFonts w:ascii="Book Antiqua" w:hAnsi="Book Antiqua"/>
        </w:rPr>
        <w:t>: A person can contract HIV from touching someone who has it</w:t>
      </w:r>
    </w:p>
    <w:p w:rsidR="005526BD" w:rsidRPr="008A2F11" w:rsidRDefault="005526BD" w:rsidP="00727F9A">
      <w:pPr>
        <w:shd w:val="clear" w:color="auto" w:fill="FFFFFF"/>
        <w:spacing w:line="480" w:lineRule="auto"/>
        <w:jc w:val="both"/>
        <w:rPr>
          <w:rFonts w:ascii="Book Antiqua" w:hAnsi="Book Antiqua"/>
        </w:rPr>
      </w:pPr>
      <w:r w:rsidRPr="008A2F11">
        <w:rPr>
          <w:rStyle w:val="Emphasis"/>
          <w:rFonts w:ascii="Book Antiqua" w:hAnsi="Book Antiqua"/>
          <w:i w:val="0"/>
          <w:iCs w:val="0"/>
        </w:rPr>
        <w:t>It is not possible to transmit or contract HIV by touching.</w:t>
      </w:r>
      <w:r w:rsidR="0091430B" w:rsidRPr="008A2F11">
        <w:rPr>
          <w:rStyle w:val="Emphasis"/>
          <w:rFonts w:ascii="Book Antiqua" w:hAnsi="Book Antiqua"/>
          <w:i w:val="0"/>
          <w:iCs w:val="0"/>
        </w:rPr>
        <w:t xml:space="preserve"> </w:t>
      </w:r>
      <w:r w:rsidRPr="008A2F11">
        <w:rPr>
          <w:rStyle w:val="Strong"/>
          <w:rFonts w:ascii="Book Antiqua" w:hAnsi="Book Antiqua"/>
          <w:b w:val="0"/>
        </w:rPr>
        <w:t>Fact</w:t>
      </w:r>
      <w:r w:rsidRPr="008A2F11">
        <w:rPr>
          <w:rFonts w:ascii="Book Antiqua" w:hAnsi="Book Antiqua"/>
        </w:rPr>
        <w:t>: People cannot transmit or contract HIV simply by touching.</w:t>
      </w:r>
      <w:r w:rsidR="0091430B" w:rsidRPr="008A2F11">
        <w:rPr>
          <w:rFonts w:ascii="Book Antiqua" w:hAnsi="Book Antiqua"/>
        </w:rPr>
        <w:t xml:space="preserve"> </w:t>
      </w:r>
      <w:r w:rsidRPr="008A2F11">
        <w:rPr>
          <w:rFonts w:ascii="Book Antiqua" w:hAnsi="Book Antiqua"/>
        </w:rPr>
        <w:t>Shaking hands, hugging, high-fiving, or other types of physical contact will not transmit the virus.</w:t>
      </w:r>
      <w:r w:rsidR="0091430B" w:rsidRPr="008A2F11">
        <w:rPr>
          <w:rFonts w:ascii="Book Antiqua" w:hAnsi="Book Antiqua"/>
        </w:rPr>
        <w:t xml:space="preserve"> </w:t>
      </w:r>
      <w:r w:rsidRPr="008A2F11">
        <w:rPr>
          <w:rFonts w:ascii="Book Antiqua" w:hAnsi="Book Antiqua"/>
        </w:rPr>
        <w:t xml:space="preserve">A person can only contract the virus if they </w:t>
      </w:r>
      <w:proofErr w:type="gramStart"/>
      <w:r w:rsidRPr="008A2F11">
        <w:rPr>
          <w:rFonts w:ascii="Book Antiqua" w:hAnsi="Book Antiqua"/>
        </w:rPr>
        <w:t>come into contact with</w:t>
      </w:r>
      <w:proofErr w:type="gramEnd"/>
      <w:r w:rsidRPr="008A2F11">
        <w:rPr>
          <w:rFonts w:ascii="Book Antiqua" w:hAnsi="Book Antiqua"/>
        </w:rPr>
        <w:t xml:space="preserve"> the following fluids from a person who already has HIV:</w:t>
      </w:r>
    </w:p>
    <w:p w:rsidR="0014610F" w:rsidRPr="008A2F11" w:rsidRDefault="009821DA" w:rsidP="00727F9A">
      <w:pPr>
        <w:numPr>
          <w:ilvl w:val="0"/>
          <w:numId w:val="11"/>
        </w:numPr>
        <w:spacing w:line="480" w:lineRule="auto"/>
        <w:ind w:left="105"/>
        <w:jc w:val="both"/>
        <w:rPr>
          <w:rFonts w:ascii="Book Antiqua" w:hAnsi="Book Antiqua"/>
        </w:rPr>
      </w:pPr>
      <w:r w:rsidRPr="008A2F11">
        <w:rPr>
          <w:rFonts w:ascii="Book Antiqua" w:hAnsi="Book Antiqua"/>
        </w:rPr>
        <w:t>Blood, breast</w:t>
      </w:r>
      <w:r w:rsidR="005526BD" w:rsidRPr="008A2F11">
        <w:rPr>
          <w:rFonts w:ascii="Book Antiqua" w:hAnsi="Book Antiqua"/>
        </w:rPr>
        <w:t xml:space="preserve"> milk</w:t>
      </w:r>
      <w:r w:rsidRPr="008A2F11">
        <w:rPr>
          <w:rFonts w:ascii="Book Antiqua" w:hAnsi="Book Antiqua"/>
        </w:rPr>
        <w:t xml:space="preserve">, </w:t>
      </w:r>
      <w:r w:rsidR="005526BD" w:rsidRPr="008A2F11">
        <w:rPr>
          <w:rFonts w:ascii="Book Antiqua" w:hAnsi="Book Antiqua"/>
        </w:rPr>
        <w:t>pre-seminal</w:t>
      </w:r>
      <w:r w:rsidRPr="008A2F11">
        <w:rPr>
          <w:rFonts w:ascii="Book Antiqua" w:hAnsi="Book Antiqua"/>
        </w:rPr>
        <w:t xml:space="preserve">, </w:t>
      </w:r>
      <w:r w:rsidR="005526BD" w:rsidRPr="008A2F11">
        <w:rPr>
          <w:rFonts w:ascii="Book Antiqua" w:hAnsi="Book Antiqua"/>
        </w:rPr>
        <w:t>rectal</w:t>
      </w:r>
      <w:r w:rsidRPr="008A2F11">
        <w:rPr>
          <w:rFonts w:ascii="Book Antiqua" w:hAnsi="Book Antiqua"/>
        </w:rPr>
        <w:t xml:space="preserve">, </w:t>
      </w:r>
      <w:r w:rsidR="005526BD" w:rsidRPr="008A2F11">
        <w:rPr>
          <w:rFonts w:ascii="Book Antiqua" w:hAnsi="Book Antiqua"/>
        </w:rPr>
        <w:t>semen</w:t>
      </w:r>
      <w:r w:rsidRPr="008A2F11">
        <w:rPr>
          <w:rFonts w:ascii="Book Antiqua" w:hAnsi="Book Antiqua"/>
        </w:rPr>
        <w:t xml:space="preserve">, </w:t>
      </w:r>
      <w:r w:rsidR="005526BD" w:rsidRPr="008A2F11">
        <w:rPr>
          <w:rFonts w:ascii="Book Antiqua" w:hAnsi="Book Antiqua"/>
        </w:rPr>
        <w:t>vaginal</w:t>
      </w:r>
      <w:r w:rsidRPr="008A2F11">
        <w:rPr>
          <w:rFonts w:ascii="Book Antiqua" w:hAnsi="Book Antiqua"/>
        </w:rPr>
        <w:t xml:space="preserve">. </w:t>
      </w:r>
      <w:r w:rsidR="005526BD" w:rsidRPr="008A2F11">
        <w:rPr>
          <w:rFonts w:ascii="Book Antiqua" w:hAnsi="Book Antiqua"/>
        </w:rPr>
        <w:t xml:space="preserve">These fluids must </w:t>
      </w:r>
      <w:proofErr w:type="gramStart"/>
      <w:r w:rsidR="005526BD" w:rsidRPr="008A2F11">
        <w:rPr>
          <w:rFonts w:ascii="Book Antiqua" w:hAnsi="Book Antiqua"/>
        </w:rPr>
        <w:t>come into contact with</w:t>
      </w:r>
      <w:proofErr w:type="gramEnd"/>
      <w:r w:rsidR="005526BD" w:rsidRPr="008A2F11">
        <w:rPr>
          <w:rFonts w:ascii="Book Antiqua" w:hAnsi="Book Antiqua"/>
        </w:rPr>
        <w:t xml:space="preserve"> another person's mucous membranes, such as in or on their </w:t>
      </w:r>
      <w:r w:rsidR="005526BD" w:rsidRPr="008A2F11">
        <w:rPr>
          <w:rFonts w:ascii="Book Antiqua" w:hAnsi="Book Antiqua"/>
        </w:rPr>
        <w:lastRenderedPageBreak/>
        <w:t>rectum, vagina, penis, or mouth, for a person to be at risk of contracting HIV.</w:t>
      </w:r>
      <w:r w:rsidR="0091430B" w:rsidRPr="008A2F11">
        <w:rPr>
          <w:rFonts w:ascii="Book Antiqua" w:hAnsi="Book Antiqua"/>
        </w:rPr>
        <w:t xml:space="preserve"> </w:t>
      </w:r>
      <w:r w:rsidR="005526BD" w:rsidRPr="008A2F11">
        <w:rPr>
          <w:rFonts w:ascii="Book Antiqua" w:hAnsi="Book Antiqua"/>
        </w:rPr>
        <w:t>Transmission can also occur via broken skin or by using infected needles.</w:t>
      </w:r>
    </w:p>
    <w:p w:rsidR="005526BD" w:rsidRPr="008A2F11" w:rsidRDefault="005526BD" w:rsidP="00727F9A">
      <w:pPr>
        <w:spacing w:line="480" w:lineRule="auto"/>
        <w:ind w:left="105"/>
        <w:jc w:val="both"/>
        <w:rPr>
          <w:rFonts w:ascii="Book Antiqua" w:hAnsi="Book Antiqua"/>
        </w:rPr>
      </w:pPr>
      <w:proofErr w:type="gramStart"/>
      <w:r w:rsidRPr="008A2F11">
        <w:rPr>
          <w:rFonts w:ascii="Book Antiqua" w:hAnsi="Book Antiqua"/>
        </w:rPr>
        <w:t>2</w:t>
      </w:r>
      <w:proofErr w:type="gramEnd"/>
      <w:r w:rsidRPr="008A2F11">
        <w:rPr>
          <w:rFonts w:ascii="Book Antiqua" w:hAnsi="Book Antiqua"/>
        </w:rPr>
        <w:t>: A person can contract HIV from infected insects and animals</w:t>
      </w:r>
    </w:p>
    <w:p w:rsidR="0014610F" w:rsidRPr="008A2F11" w:rsidRDefault="005526BD" w:rsidP="00727F9A">
      <w:pPr>
        <w:pStyle w:val="NormalWeb"/>
        <w:spacing w:before="0" w:beforeAutospacing="0" w:after="0" w:afterAutospacing="0" w:line="480" w:lineRule="auto"/>
        <w:jc w:val="both"/>
        <w:rPr>
          <w:rFonts w:ascii="Book Antiqua" w:hAnsi="Book Antiqua"/>
        </w:rPr>
      </w:pPr>
      <w:r w:rsidRPr="008A2F11">
        <w:rPr>
          <w:rStyle w:val="Strong"/>
          <w:rFonts w:ascii="Book Antiqua" w:hAnsi="Book Antiqua"/>
          <w:b w:val="0"/>
        </w:rPr>
        <w:t>Fact</w:t>
      </w:r>
      <w:r w:rsidRPr="008A2F11">
        <w:rPr>
          <w:rFonts w:ascii="Book Antiqua" w:hAnsi="Book Antiqua"/>
        </w:rPr>
        <w:t>: Some people believe that they can contract HIV from infected insects. While insects can transmit some illnesses, HIV is not one of them.</w:t>
      </w:r>
      <w:r w:rsidR="0091430B" w:rsidRPr="008A2F11">
        <w:rPr>
          <w:rFonts w:ascii="Book Antiqua" w:hAnsi="Book Antiqua"/>
        </w:rPr>
        <w:t xml:space="preserve"> </w:t>
      </w:r>
      <w:r w:rsidRPr="008A2F11">
        <w:rPr>
          <w:rFonts w:ascii="Book Antiqua" w:hAnsi="Book Antiqua"/>
        </w:rPr>
        <w:t xml:space="preserve">To transmit HIV, a mosquito or another insect would have to bite a person with HIV, </w:t>
      </w:r>
      <w:proofErr w:type="gramStart"/>
      <w:r w:rsidRPr="008A2F11">
        <w:rPr>
          <w:rFonts w:ascii="Book Antiqua" w:hAnsi="Book Antiqua"/>
        </w:rPr>
        <w:t>then</w:t>
      </w:r>
      <w:proofErr w:type="gramEnd"/>
      <w:r w:rsidRPr="008A2F11">
        <w:rPr>
          <w:rFonts w:ascii="Book Antiqua" w:hAnsi="Book Antiqua"/>
        </w:rPr>
        <w:t xml:space="preserve"> inject the blood back into another person's body.</w:t>
      </w:r>
      <w:r w:rsidR="0091430B" w:rsidRPr="008A2F11">
        <w:rPr>
          <w:rFonts w:ascii="Book Antiqua" w:hAnsi="Book Antiqua"/>
        </w:rPr>
        <w:t xml:space="preserve"> </w:t>
      </w:r>
      <w:r w:rsidRPr="008A2F11">
        <w:rPr>
          <w:rFonts w:ascii="Book Antiqua" w:hAnsi="Book Antiqua"/>
        </w:rPr>
        <w:t>Insects do not re-inject old blood into a new person, so it is impossible for them to transmit HIV.</w:t>
      </w:r>
      <w:r w:rsidR="0091430B" w:rsidRPr="008A2F11">
        <w:rPr>
          <w:rFonts w:ascii="Book Antiqua" w:hAnsi="Book Antiqua"/>
        </w:rPr>
        <w:t xml:space="preserve"> </w:t>
      </w:r>
    </w:p>
    <w:p w:rsidR="005526BD" w:rsidRPr="008A2F11" w:rsidRDefault="005526BD" w:rsidP="00C32EE1">
      <w:pPr>
        <w:pStyle w:val="NormalWeb"/>
        <w:numPr>
          <w:ilvl w:val="0"/>
          <w:numId w:val="21"/>
        </w:numPr>
        <w:spacing w:before="0" w:beforeAutospacing="0" w:after="0" w:afterAutospacing="0" w:line="480" w:lineRule="auto"/>
        <w:jc w:val="both"/>
        <w:rPr>
          <w:rFonts w:ascii="Book Antiqua" w:hAnsi="Book Antiqua"/>
        </w:rPr>
      </w:pPr>
      <w:r w:rsidRPr="008A2F11">
        <w:rPr>
          <w:rFonts w:ascii="Book Antiqua" w:hAnsi="Book Antiqua"/>
        </w:rPr>
        <w:t>A person can contract HIV from infected water</w:t>
      </w:r>
    </w:p>
    <w:p w:rsidR="005526BD" w:rsidRPr="008A2F11" w:rsidRDefault="005526BD" w:rsidP="00727F9A">
      <w:pPr>
        <w:pStyle w:val="NormalWeb"/>
        <w:spacing w:before="0" w:beforeAutospacing="0" w:after="0" w:afterAutospacing="0" w:line="480" w:lineRule="auto"/>
        <w:jc w:val="both"/>
        <w:rPr>
          <w:rFonts w:ascii="Book Antiqua" w:hAnsi="Book Antiqua"/>
        </w:rPr>
      </w:pPr>
      <w:r w:rsidRPr="008A2F11">
        <w:rPr>
          <w:rStyle w:val="Strong"/>
          <w:rFonts w:ascii="Book Antiqua" w:hAnsi="Book Antiqua"/>
          <w:b w:val="0"/>
        </w:rPr>
        <w:t>Fact</w:t>
      </w:r>
      <w:r w:rsidRPr="008A2F11">
        <w:rPr>
          <w:rFonts w:ascii="Book Antiqua" w:hAnsi="Book Antiqua"/>
        </w:rPr>
        <w:t>: HIV cannot survive in water. As a result, a person cannot contract the virus from swimming, drinking, bathing, or other activities involving water.</w:t>
      </w:r>
    </w:p>
    <w:p w:rsidR="0014610F" w:rsidRPr="008A2F11" w:rsidRDefault="005526BD" w:rsidP="00727F9A">
      <w:pPr>
        <w:pStyle w:val="NormalWeb"/>
        <w:spacing w:before="0" w:beforeAutospacing="0" w:after="0" w:afterAutospacing="0" w:line="480" w:lineRule="auto"/>
        <w:jc w:val="both"/>
        <w:rPr>
          <w:rFonts w:ascii="Book Antiqua" w:hAnsi="Book Antiqua"/>
        </w:rPr>
      </w:pPr>
      <w:proofErr w:type="gramStart"/>
      <w:r w:rsidRPr="008A2F11">
        <w:rPr>
          <w:rFonts w:ascii="Book Antiqua" w:hAnsi="Book Antiqua"/>
        </w:rPr>
        <w:t>Also</w:t>
      </w:r>
      <w:proofErr w:type="gramEnd"/>
      <w:r w:rsidRPr="008A2F11">
        <w:rPr>
          <w:rFonts w:ascii="Book Antiqua" w:hAnsi="Book Antiqua"/>
        </w:rPr>
        <w:t>, a person cannot contract HIV from the saliva, sweat, or tears of a person with HIV, providing these water-based components do not have blood in them.</w:t>
      </w:r>
    </w:p>
    <w:p w:rsidR="005526BD" w:rsidRPr="008A2F11" w:rsidRDefault="005526BD" w:rsidP="00727F9A">
      <w:pPr>
        <w:pStyle w:val="NormalWeb"/>
        <w:spacing w:before="0" w:beforeAutospacing="0" w:after="0" w:afterAutospacing="0" w:line="480" w:lineRule="auto"/>
        <w:jc w:val="both"/>
        <w:rPr>
          <w:rFonts w:ascii="Book Antiqua" w:hAnsi="Book Antiqua"/>
        </w:rPr>
      </w:pPr>
      <w:proofErr w:type="gramStart"/>
      <w:r w:rsidRPr="008A2F11">
        <w:rPr>
          <w:rFonts w:ascii="Book Antiqua" w:hAnsi="Book Antiqua"/>
        </w:rPr>
        <w:t>4</w:t>
      </w:r>
      <w:proofErr w:type="gramEnd"/>
      <w:r w:rsidRPr="008A2F11">
        <w:rPr>
          <w:rFonts w:ascii="Book Antiqua" w:hAnsi="Book Antiqua"/>
        </w:rPr>
        <w:t>: If a couple has HIV, they do not need to protect themselves</w:t>
      </w:r>
    </w:p>
    <w:p w:rsidR="005526BD" w:rsidRPr="008A2F11" w:rsidRDefault="005526BD" w:rsidP="00727F9A">
      <w:pPr>
        <w:shd w:val="clear" w:color="auto" w:fill="FFFFFF"/>
        <w:spacing w:line="480" w:lineRule="auto"/>
        <w:jc w:val="both"/>
        <w:rPr>
          <w:rFonts w:ascii="Book Antiqua" w:hAnsi="Book Antiqua"/>
        </w:rPr>
      </w:pPr>
      <w:r w:rsidRPr="008A2F11">
        <w:rPr>
          <w:rStyle w:val="Emphasis"/>
          <w:rFonts w:ascii="Book Antiqua" w:hAnsi="Book Antiqua"/>
          <w:i w:val="0"/>
          <w:iCs w:val="0"/>
        </w:rPr>
        <w:t>People with different strains of HIV can transmit them to one another.</w:t>
      </w:r>
    </w:p>
    <w:p w:rsidR="005526BD" w:rsidRPr="008A2F11" w:rsidRDefault="005526BD" w:rsidP="00727F9A">
      <w:pPr>
        <w:pStyle w:val="NormalWeb"/>
        <w:spacing w:before="0" w:beforeAutospacing="0" w:after="0" w:afterAutospacing="0" w:line="480" w:lineRule="auto"/>
        <w:jc w:val="both"/>
        <w:rPr>
          <w:rFonts w:ascii="Book Antiqua" w:hAnsi="Book Antiqua"/>
        </w:rPr>
      </w:pPr>
      <w:r w:rsidRPr="008A2F11">
        <w:rPr>
          <w:rStyle w:val="Strong"/>
          <w:rFonts w:ascii="Book Antiqua" w:hAnsi="Book Antiqua"/>
          <w:b w:val="0"/>
        </w:rPr>
        <w:t>Fact</w:t>
      </w:r>
      <w:r w:rsidRPr="008A2F11">
        <w:rPr>
          <w:rFonts w:ascii="Book Antiqua" w:hAnsi="Book Antiqua"/>
        </w:rPr>
        <w:t>: Different strains of HIV exist. Therefore, if a person and their partner have two different strains of HIV, they can transmit these to each other.</w:t>
      </w:r>
    </w:p>
    <w:p w:rsidR="005526BD" w:rsidRPr="008A2F11" w:rsidRDefault="005526BD" w:rsidP="00727F9A">
      <w:pPr>
        <w:pStyle w:val="NormalWeb"/>
        <w:spacing w:before="0" w:beforeAutospacing="0" w:after="0" w:afterAutospacing="0" w:line="480" w:lineRule="auto"/>
        <w:jc w:val="both"/>
        <w:rPr>
          <w:rFonts w:ascii="Book Antiqua" w:hAnsi="Book Antiqua"/>
        </w:rPr>
      </w:pPr>
      <w:r w:rsidRPr="008A2F11">
        <w:rPr>
          <w:rFonts w:ascii="Book Antiqua" w:hAnsi="Book Antiqua"/>
        </w:rPr>
        <w:t>Having more than one strain of HIV can make treating it more challenging, as medications target specific strains to prevent them from replicating.</w:t>
      </w:r>
    </w:p>
    <w:p w:rsidR="0014610F" w:rsidRPr="008A2F11" w:rsidRDefault="005526BD" w:rsidP="00727F9A">
      <w:pPr>
        <w:pStyle w:val="NormalWeb"/>
        <w:spacing w:before="0" w:beforeAutospacing="0" w:after="0" w:afterAutospacing="0" w:line="480" w:lineRule="auto"/>
        <w:jc w:val="both"/>
        <w:rPr>
          <w:rFonts w:ascii="Book Antiqua" w:hAnsi="Book Antiqua"/>
        </w:rPr>
      </w:pPr>
      <w:proofErr w:type="gramStart"/>
      <w:r w:rsidRPr="008A2F11">
        <w:rPr>
          <w:rFonts w:ascii="Book Antiqua" w:hAnsi="Book Antiqua"/>
        </w:rPr>
        <w:t>Also</w:t>
      </w:r>
      <w:proofErr w:type="gramEnd"/>
      <w:r w:rsidRPr="008A2F11">
        <w:rPr>
          <w:rFonts w:ascii="Book Antiqua" w:hAnsi="Book Antiqua"/>
        </w:rPr>
        <w:t>, a person can still transmit and contract </w:t>
      </w:r>
      <w:hyperlink r:id="rId8" w:tooltip="What you need to know about STDs" w:history="1">
        <w:r w:rsidRPr="008A2F11">
          <w:rPr>
            <w:rStyle w:val="Hyperlink"/>
            <w:rFonts w:ascii="Book Antiqua" w:hAnsi="Book Antiqua"/>
            <w:color w:val="auto"/>
            <w:u w:val="none"/>
          </w:rPr>
          <w:t>sexually transmitted infections</w:t>
        </w:r>
      </w:hyperlink>
      <w:r w:rsidRPr="008A2F11">
        <w:rPr>
          <w:rFonts w:ascii="Book Antiqua" w:hAnsi="Book Antiqua"/>
        </w:rPr>
        <w:t> from sex without a condom.</w:t>
      </w:r>
      <w:r w:rsidR="0091430B" w:rsidRPr="008A2F11">
        <w:rPr>
          <w:rFonts w:ascii="Book Antiqua" w:hAnsi="Book Antiqua"/>
        </w:rPr>
        <w:t xml:space="preserve"> </w:t>
      </w:r>
      <w:r w:rsidRPr="008A2F11">
        <w:rPr>
          <w:rFonts w:ascii="Book Antiqua" w:hAnsi="Book Antiqua"/>
        </w:rPr>
        <w:t xml:space="preserve">Using a condom or another form of barrier protection </w:t>
      </w:r>
      <w:r w:rsidRPr="008A2F11">
        <w:rPr>
          <w:rFonts w:ascii="Book Antiqua" w:hAnsi="Book Antiqua"/>
        </w:rPr>
        <w:lastRenderedPageBreak/>
        <w:t>during sex and taking antiretroviral medications to prevent HIV transmission are vital. This is the case even if both partners already have HIV.</w:t>
      </w:r>
    </w:p>
    <w:p w:rsidR="005526BD" w:rsidRPr="008A2F11" w:rsidRDefault="005526BD" w:rsidP="00727F9A">
      <w:pPr>
        <w:pStyle w:val="NormalWeb"/>
        <w:spacing w:before="0" w:beforeAutospacing="0" w:after="0" w:afterAutospacing="0" w:line="480" w:lineRule="auto"/>
        <w:jc w:val="both"/>
        <w:rPr>
          <w:rFonts w:ascii="Book Antiqua" w:hAnsi="Book Antiqua"/>
        </w:rPr>
      </w:pPr>
      <w:proofErr w:type="gramStart"/>
      <w:r w:rsidRPr="008A2F11">
        <w:rPr>
          <w:rFonts w:ascii="Book Antiqua" w:hAnsi="Book Antiqua"/>
        </w:rPr>
        <w:t>5</w:t>
      </w:r>
      <w:proofErr w:type="gramEnd"/>
      <w:r w:rsidRPr="008A2F11">
        <w:rPr>
          <w:rFonts w:ascii="Book Antiqua" w:hAnsi="Book Antiqua"/>
        </w:rPr>
        <w:t>: Blood transfusions raise the risk of HIV</w:t>
      </w:r>
    </w:p>
    <w:p w:rsidR="0014610F" w:rsidRPr="008A2F11" w:rsidRDefault="005526BD" w:rsidP="00727F9A">
      <w:pPr>
        <w:pStyle w:val="NormalWeb"/>
        <w:spacing w:before="0" w:beforeAutospacing="0" w:after="0" w:afterAutospacing="0" w:line="480" w:lineRule="auto"/>
        <w:jc w:val="both"/>
        <w:rPr>
          <w:rFonts w:ascii="Book Antiqua" w:hAnsi="Book Antiqua"/>
        </w:rPr>
      </w:pPr>
      <w:r w:rsidRPr="008A2F11">
        <w:rPr>
          <w:rStyle w:val="Strong"/>
          <w:rFonts w:ascii="Book Antiqua" w:hAnsi="Book Antiqua"/>
          <w:b w:val="0"/>
        </w:rPr>
        <w:t>Fact</w:t>
      </w:r>
      <w:r w:rsidRPr="008A2F11">
        <w:rPr>
          <w:rFonts w:ascii="Book Antiqua" w:hAnsi="Book Antiqua"/>
        </w:rPr>
        <w:t>: Doctors rigorously test the blood supply for a variety of blood-related conditions, including HIV.</w:t>
      </w:r>
      <w:r w:rsidR="0091430B" w:rsidRPr="008A2F11">
        <w:rPr>
          <w:rFonts w:ascii="Book Antiqua" w:hAnsi="Book Antiqua"/>
        </w:rPr>
        <w:t xml:space="preserve"> </w:t>
      </w:r>
      <w:r w:rsidRPr="008A2F11">
        <w:rPr>
          <w:rFonts w:ascii="Book Antiqua" w:hAnsi="Book Antiqua"/>
        </w:rPr>
        <w:t xml:space="preserve">Banked blood that is available for transfusion does not contain HIV. A person also cannot contract HIV from organ and tissue donations, as these </w:t>
      </w:r>
      <w:proofErr w:type="gramStart"/>
      <w:r w:rsidRPr="008A2F11">
        <w:rPr>
          <w:rFonts w:ascii="Book Antiqua" w:hAnsi="Book Antiqua"/>
        </w:rPr>
        <w:t>have also</w:t>
      </w:r>
      <w:proofErr w:type="gramEnd"/>
      <w:r w:rsidRPr="008A2F11">
        <w:rPr>
          <w:rFonts w:ascii="Book Antiqua" w:hAnsi="Book Antiqua"/>
        </w:rPr>
        <w:t xml:space="preserve"> undergone testing.</w:t>
      </w:r>
      <w:r w:rsidR="0091430B" w:rsidRPr="008A2F11">
        <w:rPr>
          <w:rFonts w:ascii="Book Antiqua" w:hAnsi="Book Antiqua"/>
        </w:rPr>
        <w:t xml:space="preserve"> </w:t>
      </w:r>
    </w:p>
    <w:p w:rsidR="005526BD" w:rsidRPr="008A2F11" w:rsidRDefault="005526BD" w:rsidP="00727F9A">
      <w:pPr>
        <w:pStyle w:val="NormalWeb"/>
        <w:spacing w:before="0" w:beforeAutospacing="0" w:after="0" w:afterAutospacing="0" w:line="480" w:lineRule="auto"/>
        <w:jc w:val="both"/>
        <w:rPr>
          <w:rFonts w:ascii="Book Antiqua" w:hAnsi="Book Antiqua"/>
        </w:rPr>
      </w:pPr>
      <w:proofErr w:type="gramStart"/>
      <w:r w:rsidRPr="008A2F11">
        <w:rPr>
          <w:rFonts w:ascii="Book Antiqua" w:hAnsi="Book Antiqua"/>
        </w:rPr>
        <w:t>6</w:t>
      </w:r>
      <w:proofErr w:type="gramEnd"/>
      <w:r w:rsidRPr="008A2F11">
        <w:rPr>
          <w:rFonts w:ascii="Book Antiqua" w:hAnsi="Book Antiqua"/>
        </w:rPr>
        <w:t>: A person cannot contract HIV from oral sex or deep-mouth kissing</w:t>
      </w:r>
    </w:p>
    <w:p w:rsidR="005526BD" w:rsidRPr="008A2F11" w:rsidRDefault="005526BD" w:rsidP="00727F9A">
      <w:pPr>
        <w:shd w:val="clear" w:color="auto" w:fill="FFFFFF"/>
        <w:spacing w:line="480" w:lineRule="auto"/>
        <w:jc w:val="both"/>
        <w:rPr>
          <w:rFonts w:ascii="Book Antiqua" w:hAnsi="Book Antiqua"/>
        </w:rPr>
      </w:pPr>
      <w:r w:rsidRPr="008A2F11">
        <w:rPr>
          <w:rStyle w:val="Emphasis"/>
          <w:rFonts w:ascii="Book Antiqua" w:hAnsi="Book Antiqua"/>
          <w:i w:val="0"/>
          <w:iCs w:val="0"/>
        </w:rPr>
        <w:t>In rare cases, it is possible to contract HIV from open-mouth kissing if a person has blood in their mouth.</w:t>
      </w:r>
    </w:p>
    <w:p w:rsidR="005526BD" w:rsidRPr="008A2F11" w:rsidRDefault="005526BD" w:rsidP="00727F9A">
      <w:pPr>
        <w:pStyle w:val="NormalWeb"/>
        <w:spacing w:before="0" w:beforeAutospacing="0" w:after="0" w:afterAutospacing="0" w:line="480" w:lineRule="auto"/>
        <w:jc w:val="both"/>
        <w:rPr>
          <w:rFonts w:ascii="Book Antiqua" w:hAnsi="Book Antiqua"/>
        </w:rPr>
      </w:pPr>
      <w:r w:rsidRPr="008A2F11">
        <w:rPr>
          <w:rStyle w:val="Strong"/>
          <w:rFonts w:ascii="Book Antiqua" w:hAnsi="Book Antiqua"/>
          <w:b w:val="0"/>
        </w:rPr>
        <w:t>Fact</w:t>
      </w:r>
      <w:r w:rsidR="0091430B" w:rsidRPr="008A2F11">
        <w:rPr>
          <w:rFonts w:ascii="Book Antiqua" w:hAnsi="Book Antiqua"/>
        </w:rPr>
        <w:t xml:space="preserve">: </w:t>
      </w:r>
      <w:r w:rsidRPr="008A2F11">
        <w:rPr>
          <w:rFonts w:ascii="Book Antiqua" w:hAnsi="Book Antiqua"/>
        </w:rPr>
        <w:t xml:space="preserve">HIV transmission via open-mouth kissing and oral sex </w:t>
      </w:r>
      <w:r w:rsidR="0091430B" w:rsidRPr="008A2F11">
        <w:rPr>
          <w:rFonts w:ascii="Book Antiqua" w:hAnsi="Book Antiqua"/>
        </w:rPr>
        <w:t xml:space="preserve">are </w:t>
      </w:r>
      <w:r w:rsidRPr="008A2F11">
        <w:rPr>
          <w:rFonts w:ascii="Book Antiqua" w:hAnsi="Book Antiqua"/>
        </w:rPr>
        <w:t>rare but possible.</w:t>
      </w:r>
    </w:p>
    <w:p w:rsidR="005526BD" w:rsidRPr="008A2F11" w:rsidRDefault="005526BD" w:rsidP="00727F9A">
      <w:pPr>
        <w:pStyle w:val="NormalWeb"/>
        <w:spacing w:before="0" w:beforeAutospacing="0" w:after="0" w:afterAutospacing="0" w:line="480" w:lineRule="auto"/>
        <w:jc w:val="both"/>
        <w:rPr>
          <w:rFonts w:ascii="Book Antiqua" w:hAnsi="Book Antiqua"/>
        </w:rPr>
      </w:pPr>
      <w:r w:rsidRPr="008A2F11">
        <w:rPr>
          <w:rFonts w:ascii="Book Antiqua" w:hAnsi="Book Antiqua"/>
        </w:rPr>
        <w:t>During oral sex, placing the mouth on the penis, vagina, or anus can potentially expose a person to infected fluids that could enter mucus membranes in the mouth.</w:t>
      </w:r>
      <w:r w:rsidR="0091430B" w:rsidRPr="008A2F11">
        <w:rPr>
          <w:rFonts w:ascii="Book Antiqua" w:hAnsi="Book Antiqua"/>
        </w:rPr>
        <w:t xml:space="preserve"> </w:t>
      </w:r>
      <w:r w:rsidRPr="008A2F11">
        <w:rPr>
          <w:rFonts w:ascii="Book Antiqua" w:hAnsi="Book Antiqua"/>
        </w:rPr>
        <w:t xml:space="preserve">While the risk of contracting HIV </w:t>
      </w:r>
      <w:proofErr w:type="gramStart"/>
      <w:r w:rsidRPr="008A2F11">
        <w:rPr>
          <w:rFonts w:ascii="Book Antiqua" w:hAnsi="Book Antiqua"/>
        </w:rPr>
        <w:t>as a result</w:t>
      </w:r>
      <w:proofErr w:type="gramEnd"/>
      <w:r w:rsidRPr="008A2F11">
        <w:rPr>
          <w:rFonts w:ascii="Book Antiqua" w:hAnsi="Book Antiqua"/>
        </w:rPr>
        <w:t xml:space="preserve"> of oral sex is </w:t>
      </w:r>
      <w:hyperlink r:id="rId9" w:tgtFrame="_blank" w:history="1">
        <w:r w:rsidRPr="008A2F11">
          <w:rPr>
            <w:rStyle w:val="Hyperlink"/>
            <w:rFonts w:ascii="Book Antiqua" w:hAnsi="Book Antiqua"/>
            <w:color w:val="auto"/>
            <w:u w:val="none"/>
          </w:rPr>
          <w:t>low</w:t>
        </w:r>
      </w:hyperlink>
      <w:r w:rsidRPr="008A2F11">
        <w:rPr>
          <w:rFonts w:ascii="Book Antiqua" w:hAnsi="Book Antiqua"/>
        </w:rPr>
        <w:t>, a person can still take steps to protect themselves if their partner is has HIV.7: A person cannot contract HIV from an old needle</w:t>
      </w:r>
    </w:p>
    <w:p w:rsidR="005526BD" w:rsidRPr="008A2F11" w:rsidRDefault="005526BD" w:rsidP="00727F9A">
      <w:pPr>
        <w:pStyle w:val="NormalWeb"/>
        <w:spacing w:before="0" w:beforeAutospacing="0" w:after="0" w:afterAutospacing="0" w:line="480" w:lineRule="auto"/>
        <w:jc w:val="both"/>
        <w:rPr>
          <w:rFonts w:ascii="Book Antiqua" w:hAnsi="Book Antiqua"/>
        </w:rPr>
      </w:pPr>
      <w:r w:rsidRPr="008A2F11">
        <w:rPr>
          <w:rFonts w:ascii="Book Antiqua" w:hAnsi="Book Antiqua"/>
        </w:rPr>
        <w:t>A person should use new a needle each time they inject themselves with prescription or recreational drugs. They should also ensure that a tattooist uses fresh needles before getting a tattoo.</w:t>
      </w:r>
    </w:p>
    <w:p w:rsidR="00B1390E" w:rsidRPr="008A2F11" w:rsidRDefault="00B1390E" w:rsidP="00C32EE1">
      <w:pPr>
        <w:pStyle w:val="ListParagraph"/>
        <w:numPr>
          <w:ilvl w:val="0"/>
          <w:numId w:val="21"/>
        </w:numPr>
        <w:spacing w:line="480" w:lineRule="auto"/>
        <w:jc w:val="both"/>
        <w:rPr>
          <w:rFonts w:ascii="Book Antiqua" w:eastAsia="Calibri" w:hAnsi="Book Antiqua"/>
        </w:rPr>
      </w:pPr>
      <w:r w:rsidRPr="008A2F11">
        <w:rPr>
          <w:rFonts w:ascii="Book Antiqua" w:eastAsia="Calibri" w:hAnsi="Book Antiqua"/>
        </w:rPr>
        <w:t>Describe the relationship between HIV/AIDS and nutrition</w:t>
      </w:r>
    </w:p>
    <w:p w:rsidR="0050632E" w:rsidRPr="008A2F11" w:rsidRDefault="00F50D1E" w:rsidP="00727F9A">
      <w:pPr>
        <w:pStyle w:val="ListParagraph"/>
        <w:numPr>
          <w:ilvl w:val="0"/>
          <w:numId w:val="12"/>
        </w:numPr>
        <w:spacing w:line="480" w:lineRule="auto"/>
        <w:jc w:val="both"/>
        <w:rPr>
          <w:rFonts w:ascii="Book Antiqua" w:hAnsi="Book Antiqua"/>
        </w:rPr>
      </w:pPr>
      <w:r w:rsidRPr="008A2F11">
        <w:rPr>
          <w:rFonts w:ascii="Book Antiqua" w:hAnsi="Book Antiqua"/>
        </w:rPr>
        <w:t>The relationship between HIV</w:t>
      </w:r>
      <w:r w:rsidR="008A2F11">
        <w:rPr>
          <w:rFonts w:ascii="Book Antiqua" w:hAnsi="Book Antiqua"/>
        </w:rPr>
        <w:t xml:space="preserve">/AIDS and </w:t>
      </w:r>
      <w:r w:rsidR="008A2F11" w:rsidRPr="008A2F11">
        <w:rPr>
          <w:rFonts w:ascii="Book Antiqua" w:hAnsi="Book Antiqua"/>
        </w:rPr>
        <w:t xml:space="preserve">nutrition </w:t>
      </w:r>
      <w:r w:rsidRPr="008A2F11">
        <w:rPr>
          <w:rFonts w:ascii="Book Antiqua" w:hAnsi="Book Antiqua"/>
        </w:rPr>
        <w:t xml:space="preserve">is a vicious cycle, similar to the relationship between nutrition and other infections. HIV compromises </w:t>
      </w:r>
      <w:r w:rsidRPr="008A2F11">
        <w:rPr>
          <w:rFonts w:ascii="Book Antiqua" w:hAnsi="Book Antiqua"/>
        </w:rPr>
        <w:lastRenderedPageBreak/>
        <w:t>nutritional status, and poor nutrition further weakens the immune system, increasing susceptibility to opportunistic infections (OIs) (CRHCS and SARA Project 2001).</w:t>
      </w:r>
    </w:p>
    <w:p w:rsidR="006F228F" w:rsidRPr="008A2F11" w:rsidRDefault="007D5B1F" w:rsidP="008A2F11">
      <w:pPr>
        <w:pStyle w:val="ListParagraph"/>
        <w:numPr>
          <w:ilvl w:val="0"/>
          <w:numId w:val="24"/>
        </w:numPr>
        <w:spacing w:line="480" w:lineRule="auto"/>
        <w:jc w:val="both"/>
        <w:rPr>
          <w:rFonts w:ascii="Book Antiqua" w:hAnsi="Book Antiqua"/>
        </w:rPr>
      </w:pPr>
      <w:r w:rsidRPr="008A2F11">
        <w:rPr>
          <w:rFonts w:ascii="Book Antiqua" w:hAnsi="Book Antiqua"/>
        </w:rPr>
        <w:t>Potential impact of poor nutritional</w:t>
      </w:r>
      <w:r w:rsidR="00FB2DCB" w:rsidRPr="008A2F11">
        <w:rPr>
          <w:rFonts w:ascii="Book Antiqua" w:hAnsi="Book Antiqua"/>
        </w:rPr>
        <w:t xml:space="preserve"> status</w:t>
      </w:r>
      <w:r w:rsidRPr="008A2F11">
        <w:rPr>
          <w:rFonts w:ascii="Book Antiqua" w:hAnsi="Book Antiqua"/>
        </w:rPr>
        <w:t xml:space="preserve">  leads to </w:t>
      </w:r>
    </w:p>
    <w:p w:rsidR="006F228F" w:rsidRPr="008A2F11" w:rsidRDefault="00DB6E27" w:rsidP="00727F9A">
      <w:pPr>
        <w:pStyle w:val="ListParagraph"/>
        <w:numPr>
          <w:ilvl w:val="0"/>
          <w:numId w:val="14"/>
        </w:numPr>
        <w:spacing w:line="480" w:lineRule="auto"/>
        <w:jc w:val="both"/>
        <w:rPr>
          <w:rFonts w:ascii="Book Antiqua" w:hAnsi="Book Antiqua"/>
        </w:rPr>
      </w:pPr>
      <w:r>
        <w:rPr>
          <w:rFonts w:ascii="Book Antiqua" w:hAnsi="Book Antiqua"/>
        </w:rPr>
        <w:t>I</w:t>
      </w:r>
      <w:r w:rsidR="007D5B1F" w:rsidRPr="008A2F11">
        <w:rPr>
          <w:rFonts w:ascii="Book Antiqua" w:hAnsi="Book Antiqua"/>
        </w:rPr>
        <w:t xml:space="preserve">ncreased HIV disease progression </w:t>
      </w:r>
    </w:p>
    <w:p w:rsidR="006F228F" w:rsidRPr="008A2F11" w:rsidRDefault="00DB6E27" w:rsidP="00727F9A">
      <w:pPr>
        <w:pStyle w:val="ListParagraph"/>
        <w:numPr>
          <w:ilvl w:val="0"/>
          <w:numId w:val="14"/>
        </w:numPr>
        <w:spacing w:line="480" w:lineRule="auto"/>
        <w:jc w:val="both"/>
        <w:rPr>
          <w:rFonts w:ascii="Book Antiqua" w:hAnsi="Book Antiqua"/>
        </w:rPr>
      </w:pPr>
      <w:r w:rsidRPr="008A2F11">
        <w:rPr>
          <w:rFonts w:ascii="Book Antiqua" w:hAnsi="Book Antiqua"/>
        </w:rPr>
        <w:t>Further</w:t>
      </w:r>
      <w:r w:rsidR="007D5B1F" w:rsidRPr="008A2F11">
        <w:rPr>
          <w:rFonts w:ascii="Book Antiqua" w:hAnsi="Book Antiqua"/>
        </w:rPr>
        <w:t xml:space="preserve"> immune decline</w:t>
      </w:r>
    </w:p>
    <w:p w:rsidR="006F228F" w:rsidRPr="008A2F11" w:rsidRDefault="00DB6E27" w:rsidP="00727F9A">
      <w:pPr>
        <w:pStyle w:val="ListParagraph"/>
        <w:numPr>
          <w:ilvl w:val="0"/>
          <w:numId w:val="14"/>
        </w:numPr>
        <w:spacing w:line="480" w:lineRule="auto"/>
        <w:jc w:val="both"/>
        <w:rPr>
          <w:rFonts w:ascii="Book Antiqua" w:hAnsi="Book Antiqua"/>
        </w:rPr>
      </w:pPr>
      <w:r w:rsidRPr="008A2F11">
        <w:rPr>
          <w:rFonts w:ascii="Book Antiqua" w:hAnsi="Book Antiqua"/>
        </w:rPr>
        <w:t>Increased</w:t>
      </w:r>
      <w:r w:rsidR="007D5B1F" w:rsidRPr="008A2F11">
        <w:rPr>
          <w:rFonts w:ascii="Book Antiqua" w:hAnsi="Book Antiqua"/>
        </w:rPr>
        <w:t xml:space="preserve"> infectious disease morbidity </w:t>
      </w:r>
    </w:p>
    <w:p w:rsidR="006F228F" w:rsidRPr="008A2F11" w:rsidRDefault="00DB6E27" w:rsidP="00727F9A">
      <w:pPr>
        <w:pStyle w:val="ListParagraph"/>
        <w:numPr>
          <w:ilvl w:val="0"/>
          <w:numId w:val="14"/>
        </w:numPr>
        <w:spacing w:line="480" w:lineRule="auto"/>
        <w:jc w:val="both"/>
        <w:rPr>
          <w:rFonts w:ascii="Book Antiqua" w:hAnsi="Book Antiqua"/>
        </w:rPr>
      </w:pPr>
      <w:r w:rsidRPr="008A2F11">
        <w:rPr>
          <w:rFonts w:ascii="Book Antiqua" w:hAnsi="Book Antiqua"/>
        </w:rPr>
        <w:t>Anemia</w:t>
      </w:r>
      <w:r w:rsidR="007D5B1F" w:rsidRPr="008A2F11">
        <w:rPr>
          <w:rFonts w:ascii="Book Antiqua" w:hAnsi="Book Antiqua"/>
        </w:rPr>
        <w:t>, fatigue, reduced productivity</w:t>
      </w:r>
    </w:p>
    <w:p w:rsidR="006F228F" w:rsidRPr="008A2F11" w:rsidRDefault="00DB6E27" w:rsidP="00727F9A">
      <w:pPr>
        <w:pStyle w:val="ListParagraph"/>
        <w:numPr>
          <w:ilvl w:val="0"/>
          <w:numId w:val="14"/>
        </w:numPr>
        <w:spacing w:line="480" w:lineRule="auto"/>
        <w:jc w:val="both"/>
        <w:rPr>
          <w:rFonts w:ascii="Book Antiqua" w:hAnsi="Book Antiqua"/>
        </w:rPr>
      </w:pPr>
      <w:r w:rsidRPr="008A2F11">
        <w:rPr>
          <w:rFonts w:ascii="Book Antiqua" w:hAnsi="Book Antiqua"/>
        </w:rPr>
        <w:t xml:space="preserve">Low Birth </w:t>
      </w:r>
      <w:r w:rsidR="007D5B1F" w:rsidRPr="008A2F11">
        <w:rPr>
          <w:rFonts w:ascii="Book Antiqua" w:hAnsi="Book Antiqua"/>
        </w:rPr>
        <w:t xml:space="preserve">weight, growth failure </w:t>
      </w:r>
    </w:p>
    <w:p w:rsidR="007D5B1F" w:rsidRPr="008A2F11" w:rsidRDefault="007D5B1F" w:rsidP="00727F9A">
      <w:pPr>
        <w:pStyle w:val="ListParagraph"/>
        <w:numPr>
          <w:ilvl w:val="0"/>
          <w:numId w:val="14"/>
        </w:numPr>
        <w:spacing w:line="480" w:lineRule="auto"/>
        <w:jc w:val="both"/>
        <w:rPr>
          <w:rFonts w:ascii="Book Antiqua" w:hAnsi="Book Antiqua"/>
        </w:rPr>
      </w:pPr>
      <w:r w:rsidRPr="008A2F11">
        <w:rPr>
          <w:rFonts w:ascii="Book Antiqua" w:hAnsi="Book Antiqua"/>
        </w:rPr>
        <w:t>increased mortality</w:t>
      </w:r>
    </w:p>
    <w:p w:rsidR="007D5B1F" w:rsidRPr="008A2F11" w:rsidRDefault="007D5B1F" w:rsidP="00727F9A">
      <w:pPr>
        <w:pStyle w:val="ListParagraph"/>
        <w:numPr>
          <w:ilvl w:val="0"/>
          <w:numId w:val="12"/>
        </w:numPr>
        <w:spacing w:line="480" w:lineRule="auto"/>
        <w:jc w:val="both"/>
        <w:rPr>
          <w:rFonts w:ascii="Book Antiqua" w:hAnsi="Book Antiqua"/>
        </w:rPr>
      </w:pPr>
      <w:r w:rsidRPr="008A2F11">
        <w:rPr>
          <w:rFonts w:ascii="Book Antiqua" w:hAnsi="Book Antiqua"/>
        </w:rPr>
        <w:t xml:space="preserve">Poor nutrition increases the body’s vulnerability to infections, and infections aggravate poor nutrition. Inadequate dietary intake leads to poor nutrition and lowers immune system functioning. Poor nutrition reduces the body’s ability to fight infections and therefore helps increase the incidence, severity, and length of infections. Symptoms that accompany infections such as loss of appetite, diarrhea, and fever lead to reduced food intake, poor nutrient absorption, nutrient loss, and altered metabolism. All of these contribute to weight loss and growth faltering, which further weaken the immune system. An adequate nutrient dense diet, proper hygiene, food safety, and nutrition management of symptoms are critical interventions to break the cycle of infection and poor nutrition. </w:t>
      </w:r>
    </w:p>
    <w:p w:rsidR="005750DF" w:rsidRPr="008A2F11" w:rsidRDefault="007D5B1F" w:rsidP="00727F9A">
      <w:pPr>
        <w:pStyle w:val="ListParagraph"/>
        <w:numPr>
          <w:ilvl w:val="0"/>
          <w:numId w:val="12"/>
        </w:numPr>
        <w:spacing w:line="480" w:lineRule="auto"/>
        <w:jc w:val="both"/>
        <w:rPr>
          <w:rFonts w:ascii="Book Antiqua" w:eastAsia="Calibri" w:hAnsi="Book Antiqua"/>
        </w:rPr>
      </w:pPr>
      <w:r w:rsidRPr="008A2F11">
        <w:rPr>
          <w:rFonts w:ascii="Book Antiqua" w:hAnsi="Book Antiqua"/>
        </w:rPr>
        <w:lastRenderedPageBreak/>
        <w:t>HIV and nutrition. HIV infection progressively destroys the immune system, leading to recurrent opportun</w:t>
      </w:r>
      <w:r w:rsidR="00FB2DCB" w:rsidRPr="008A2F11">
        <w:rPr>
          <w:rFonts w:ascii="Book Antiqua" w:hAnsi="Book Antiqua"/>
        </w:rPr>
        <w:t xml:space="preserve">istic infections </w:t>
      </w:r>
      <w:r w:rsidRPr="008A2F11">
        <w:rPr>
          <w:rFonts w:ascii="Book Antiqua" w:hAnsi="Book Antiqua"/>
        </w:rPr>
        <w:t xml:space="preserve">and death. Opportunistic infections take advantage of a weak immune system. Poor nutritional status is one of the major complications of HIV and a significant factor in full-blown AIDS. In resource-limited settings, many people who </w:t>
      </w:r>
      <w:proofErr w:type="gramStart"/>
      <w:r w:rsidRPr="008A2F11">
        <w:rPr>
          <w:rFonts w:ascii="Book Antiqua" w:hAnsi="Book Antiqua"/>
        </w:rPr>
        <w:t>become infected</w:t>
      </w:r>
      <w:proofErr w:type="gramEnd"/>
      <w:r w:rsidRPr="008A2F11">
        <w:rPr>
          <w:rFonts w:ascii="Book Antiqua" w:hAnsi="Book Antiqua"/>
        </w:rPr>
        <w:t xml:space="preserve"> with HIV may already be undernourished. Their weakened immune systems further increase their vulnerability to infection. </w:t>
      </w:r>
    </w:p>
    <w:p w:rsidR="005750DF" w:rsidRPr="008A2F11" w:rsidRDefault="005750DF" w:rsidP="00727F9A">
      <w:pPr>
        <w:pStyle w:val="ListParagraph"/>
        <w:numPr>
          <w:ilvl w:val="0"/>
          <w:numId w:val="12"/>
        </w:numPr>
        <w:spacing w:line="480" w:lineRule="auto"/>
        <w:jc w:val="both"/>
        <w:rPr>
          <w:rFonts w:ascii="Book Antiqua" w:eastAsia="Calibri" w:hAnsi="Book Antiqua"/>
        </w:rPr>
      </w:pPr>
      <w:r w:rsidRPr="008A2F11">
        <w:rPr>
          <w:rFonts w:ascii="Book Antiqua" w:eastAsia="Calibri" w:hAnsi="Book Antiqua"/>
        </w:rPr>
        <w:t>Malnutrition weakens the immune system making the body susceptible to infections</w:t>
      </w:r>
    </w:p>
    <w:p w:rsidR="005750DF" w:rsidRPr="008A2F11" w:rsidRDefault="005750DF" w:rsidP="00727F9A">
      <w:pPr>
        <w:pStyle w:val="ListParagraph"/>
        <w:numPr>
          <w:ilvl w:val="0"/>
          <w:numId w:val="12"/>
        </w:numPr>
        <w:spacing w:line="480" w:lineRule="auto"/>
        <w:jc w:val="both"/>
        <w:rPr>
          <w:rFonts w:ascii="Book Antiqua" w:eastAsia="Calibri" w:hAnsi="Book Antiqua"/>
        </w:rPr>
      </w:pPr>
      <w:r w:rsidRPr="008A2F11">
        <w:rPr>
          <w:rFonts w:ascii="Book Antiqua" w:eastAsia="Calibri" w:hAnsi="Book Antiqua"/>
        </w:rPr>
        <w:t>Infections sometimes make it difficult to eat food and results to mal-absorption of nutrients worsening the status of the immune system.</w:t>
      </w:r>
    </w:p>
    <w:p w:rsidR="005750DF" w:rsidRPr="008A2F11" w:rsidRDefault="005750DF" w:rsidP="00727F9A">
      <w:pPr>
        <w:pStyle w:val="ListParagraph"/>
        <w:numPr>
          <w:ilvl w:val="0"/>
          <w:numId w:val="12"/>
        </w:numPr>
        <w:spacing w:line="480" w:lineRule="auto"/>
        <w:jc w:val="both"/>
        <w:rPr>
          <w:rFonts w:ascii="Book Antiqua" w:eastAsia="Calibri" w:hAnsi="Book Antiqua"/>
        </w:rPr>
      </w:pPr>
      <w:r w:rsidRPr="008A2F11">
        <w:rPr>
          <w:rFonts w:ascii="Book Antiqua" w:eastAsia="Calibri" w:hAnsi="Book Antiqua"/>
        </w:rPr>
        <w:t xml:space="preserve"> Malnutrition can affect the effectiveness of drugs</w:t>
      </w:r>
      <w:r w:rsidR="00700961">
        <w:rPr>
          <w:rFonts w:ascii="Book Antiqua" w:eastAsia="Calibri" w:hAnsi="Book Antiqua"/>
        </w:rPr>
        <w:t>.</w:t>
      </w:r>
    </w:p>
    <w:p w:rsidR="005750DF" w:rsidRPr="008A2F11" w:rsidRDefault="005750DF" w:rsidP="00727F9A">
      <w:pPr>
        <w:pStyle w:val="ListParagraph"/>
        <w:numPr>
          <w:ilvl w:val="0"/>
          <w:numId w:val="12"/>
        </w:numPr>
        <w:spacing w:line="480" w:lineRule="auto"/>
        <w:jc w:val="both"/>
        <w:rPr>
          <w:rFonts w:ascii="Book Antiqua" w:eastAsia="Calibri" w:hAnsi="Book Antiqua"/>
        </w:rPr>
      </w:pPr>
      <w:r w:rsidRPr="008A2F11">
        <w:rPr>
          <w:rFonts w:ascii="Book Antiqua" w:eastAsia="Calibri" w:hAnsi="Book Antiqua"/>
        </w:rPr>
        <w:t xml:space="preserve">Medication used to manage opportunistic infection sometimes cause negative side effects making food consumption difficult </w:t>
      </w:r>
      <w:proofErr w:type="gramStart"/>
      <w:r w:rsidRPr="008A2F11">
        <w:rPr>
          <w:rFonts w:ascii="Book Antiqua" w:eastAsia="Calibri" w:hAnsi="Book Antiqua"/>
        </w:rPr>
        <w:t>and also</w:t>
      </w:r>
      <w:proofErr w:type="gramEnd"/>
      <w:r w:rsidRPr="008A2F11">
        <w:rPr>
          <w:rFonts w:ascii="Book Antiqua" w:eastAsia="Calibri" w:hAnsi="Book Antiqua"/>
        </w:rPr>
        <w:t xml:space="preserve"> int</w:t>
      </w:r>
      <w:r w:rsidR="00700961">
        <w:rPr>
          <w:rFonts w:ascii="Book Antiqua" w:eastAsia="Calibri" w:hAnsi="Book Antiqua"/>
        </w:rPr>
        <w:t>eract negatively with nutrients.</w:t>
      </w:r>
    </w:p>
    <w:p w:rsidR="005750DF" w:rsidRPr="008A2F11" w:rsidRDefault="005750DF" w:rsidP="00727F9A">
      <w:pPr>
        <w:pStyle w:val="ListParagraph"/>
        <w:numPr>
          <w:ilvl w:val="0"/>
          <w:numId w:val="12"/>
        </w:numPr>
        <w:spacing w:line="480" w:lineRule="auto"/>
        <w:jc w:val="both"/>
        <w:rPr>
          <w:rFonts w:ascii="Book Antiqua" w:eastAsia="Calibri" w:hAnsi="Book Antiqua"/>
        </w:rPr>
      </w:pPr>
      <w:r w:rsidRPr="008A2F11">
        <w:rPr>
          <w:rFonts w:ascii="Book Antiqua" w:eastAsia="Calibri" w:hAnsi="Book Antiqua"/>
        </w:rPr>
        <w:t xml:space="preserve">HIV and AIDS can cause stress and depression, which can further depletes nutrient stores in the body. </w:t>
      </w:r>
    </w:p>
    <w:p w:rsidR="005750DF" w:rsidRPr="008A2F11" w:rsidRDefault="005750DF" w:rsidP="00727F9A">
      <w:pPr>
        <w:pStyle w:val="ListParagraph"/>
        <w:spacing w:line="480" w:lineRule="auto"/>
        <w:ind w:left="360"/>
        <w:jc w:val="both"/>
        <w:rPr>
          <w:rFonts w:ascii="Book Antiqua" w:eastAsia="Calibri" w:hAnsi="Book Antiqua"/>
        </w:rPr>
      </w:pPr>
      <w:r w:rsidRPr="008A2F11">
        <w:rPr>
          <w:rFonts w:ascii="Book Antiqua" w:eastAsia="Calibri" w:hAnsi="Book Antiqua"/>
        </w:rPr>
        <w:t>The relationship between malnutrition and HIV and AIDS results in a cycle, known as the nutrition and HIV cycle.</w:t>
      </w:r>
    </w:p>
    <w:p w:rsidR="00E55BB1" w:rsidRPr="008A2F11" w:rsidRDefault="00E55BB1" w:rsidP="00727F9A">
      <w:pPr>
        <w:spacing w:line="480" w:lineRule="auto"/>
        <w:jc w:val="both"/>
        <w:rPr>
          <w:rFonts w:ascii="Book Antiqua" w:eastAsia="Calibri" w:hAnsi="Book Antiqua"/>
        </w:rPr>
      </w:pPr>
    </w:p>
    <w:p w:rsidR="00B1390E" w:rsidRPr="008A2F11" w:rsidRDefault="00B1390E" w:rsidP="00C32EE1">
      <w:pPr>
        <w:pStyle w:val="ListParagraph"/>
        <w:numPr>
          <w:ilvl w:val="0"/>
          <w:numId w:val="21"/>
        </w:numPr>
        <w:spacing w:line="480" w:lineRule="auto"/>
        <w:jc w:val="both"/>
        <w:rPr>
          <w:rFonts w:ascii="Book Antiqua" w:eastAsia="Calibri" w:hAnsi="Book Antiqua"/>
        </w:rPr>
      </w:pPr>
      <w:r w:rsidRPr="008A2F11">
        <w:rPr>
          <w:rFonts w:ascii="Book Antiqua" w:eastAsia="Calibri" w:hAnsi="Book Antiqua"/>
          <w:bCs/>
        </w:rPr>
        <w:t>Describe the dietary advice you would give to a mother on the following</w:t>
      </w:r>
    </w:p>
    <w:p w:rsidR="00B1390E" w:rsidRPr="008A2F11" w:rsidRDefault="00B1390E" w:rsidP="00727F9A">
      <w:pPr>
        <w:numPr>
          <w:ilvl w:val="0"/>
          <w:numId w:val="1"/>
        </w:numPr>
        <w:spacing w:line="480" w:lineRule="auto"/>
        <w:jc w:val="both"/>
        <w:rPr>
          <w:rFonts w:ascii="Book Antiqua" w:eastAsia="Calibri" w:hAnsi="Book Antiqua"/>
          <w:bCs/>
        </w:rPr>
      </w:pPr>
      <w:r w:rsidRPr="008A2F11">
        <w:rPr>
          <w:rFonts w:ascii="Book Antiqua" w:eastAsia="Calibri" w:hAnsi="Book Antiqua"/>
          <w:bCs/>
        </w:rPr>
        <w:t>Nutrition</w:t>
      </w:r>
    </w:p>
    <w:p w:rsidR="00CF4C9E" w:rsidRPr="008A2F11" w:rsidRDefault="00CF4C9E" w:rsidP="00727F9A">
      <w:pPr>
        <w:spacing w:line="480" w:lineRule="auto"/>
        <w:ind w:left="720"/>
        <w:jc w:val="both"/>
        <w:rPr>
          <w:rFonts w:ascii="Book Antiqua" w:eastAsia="Calibri" w:hAnsi="Book Antiqua"/>
          <w:bCs/>
        </w:rPr>
      </w:pPr>
    </w:p>
    <w:p w:rsidR="00B1390E" w:rsidRPr="008A2F11" w:rsidRDefault="00B1390E" w:rsidP="00727F9A">
      <w:pPr>
        <w:numPr>
          <w:ilvl w:val="0"/>
          <w:numId w:val="1"/>
        </w:numPr>
        <w:spacing w:line="480" w:lineRule="auto"/>
        <w:jc w:val="both"/>
        <w:rPr>
          <w:rFonts w:ascii="Book Antiqua" w:eastAsia="Calibri" w:hAnsi="Book Antiqua"/>
          <w:bCs/>
        </w:rPr>
      </w:pPr>
      <w:r w:rsidRPr="008A2F11">
        <w:rPr>
          <w:rFonts w:ascii="Book Antiqua" w:eastAsia="Calibri" w:hAnsi="Book Antiqua"/>
          <w:bCs/>
        </w:rPr>
        <w:t xml:space="preserve">Pregnancy </w:t>
      </w:r>
    </w:p>
    <w:p w:rsidR="00CF4C9E" w:rsidRPr="008A2F11" w:rsidRDefault="00CF4C9E" w:rsidP="00727F9A">
      <w:pPr>
        <w:pStyle w:val="ListParagraph"/>
        <w:jc w:val="both"/>
        <w:rPr>
          <w:rFonts w:ascii="Book Antiqua" w:eastAsia="Calibri" w:hAnsi="Book Antiqua"/>
          <w:bCs/>
        </w:rPr>
      </w:pPr>
    </w:p>
    <w:p w:rsidR="00CF4C9E" w:rsidRPr="008A2F11" w:rsidRDefault="00CF4C9E" w:rsidP="00727F9A">
      <w:pPr>
        <w:pStyle w:val="ListParagraph"/>
        <w:numPr>
          <w:ilvl w:val="0"/>
          <w:numId w:val="16"/>
        </w:numPr>
        <w:spacing w:line="360" w:lineRule="atLeast"/>
        <w:jc w:val="both"/>
        <w:rPr>
          <w:rFonts w:ascii="Book Antiqua" w:hAnsi="Book Antiqua" w:cs="Arial"/>
        </w:rPr>
      </w:pPr>
      <w:r w:rsidRPr="008A2F11">
        <w:rPr>
          <w:rFonts w:ascii="Book Antiqua" w:hAnsi="Book Antiqua" w:cs="Arial"/>
        </w:rPr>
        <w:t>The pregnant/lactating woman should eat a wide variety of foods to make sure that her own nutritional needs as well as those of her growing fetus are met.</w:t>
      </w:r>
    </w:p>
    <w:p w:rsidR="00CF4C9E" w:rsidRPr="008A2F11" w:rsidRDefault="00CF4C9E" w:rsidP="00727F9A">
      <w:pPr>
        <w:pStyle w:val="ListParagraph"/>
        <w:numPr>
          <w:ilvl w:val="0"/>
          <w:numId w:val="16"/>
        </w:numPr>
        <w:spacing w:line="360" w:lineRule="atLeast"/>
        <w:jc w:val="both"/>
        <w:rPr>
          <w:rFonts w:ascii="Book Antiqua" w:hAnsi="Book Antiqua" w:cs="Arial"/>
        </w:rPr>
      </w:pPr>
      <w:r w:rsidRPr="008A2F11">
        <w:rPr>
          <w:rFonts w:ascii="Book Antiqua" w:hAnsi="Book Antiqua" w:cs="Arial"/>
        </w:rPr>
        <w:t xml:space="preserve">There is no particular need to modify the usual dietary pattern. However, the quantity and frequency of usage of the different foods </w:t>
      </w:r>
      <w:proofErr w:type="gramStart"/>
      <w:r w:rsidRPr="008A2F11">
        <w:rPr>
          <w:rFonts w:ascii="Book Antiqua" w:hAnsi="Book Antiqua" w:cs="Arial"/>
        </w:rPr>
        <w:t>should be increased</w:t>
      </w:r>
      <w:proofErr w:type="gramEnd"/>
      <w:r w:rsidRPr="008A2F11">
        <w:rPr>
          <w:rFonts w:ascii="Book Antiqua" w:hAnsi="Book Antiqua" w:cs="Arial"/>
        </w:rPr>
        <w:t>.</w:t>
      </w:r>
    </w:p>
    <w:p w:rsidR="00CF4C9E" w:rsidRPr="008A2F11" w:rsidRDefault="00CF4C9E" w:rsidP="00727F9A">
      <w:pPr>
        <w:pStyle w:val="ListParagraph"/>
        <w:numPr>
          <w:ilvl w:val="0"/>
          <w:numId w:val="16"/>
        </w:numPr>
        <w:spacing w:line="360" w:lineRule="atLeast"/>
        <w:jc w:val="both"/>
        <w:rPr>
          <w:rFonts w:ascii="Book Antiqua" w:hAnsi="Book Antiqua" w:cs="Arial"/>
        </w:rPr>
      </w:pPr>
      <w:r w:rsidRPr="008A2F11">
        <w:rPr>
          <w:rFonts w:ascii="Book Antiqua" w:hAnsi="Book Antiqua" w:cs="Arial"/>
        </w:rPr>
        <w:t>She can derive maximum amount of energy (about 60%) from rice, wheat and millets. Cooking oil is a concentrated source of both energy and polyunsaturated fatty acids.</w:t>
      </w:r>
    </w:p>
    <w:p w:rsidR="00CF4C9E" w:rsidRPr="008A2F11" w:rsidRDefault="00CF4C9E" w:rsidP="00727F9A">
      <w:pPr>
        <w:pStyle w:val="ListParagraph"/>
        <w:numPr>
          <w:ilvl w:val="0"/>
          <w:numId w:val="16"/>
        </w:numPr>
        <w:spacing w:line="360" w:lineRule="atLeast"/>
        <w:jc w:val="both"/>
        <w:rPr>
          <w:rFonts w:ascii="Book Antiqua" w:hAnsi="Book Antiqua" w:cs="Arial"/>
        </w:rPr>
      </w:pPr>
      <w:r w:rsidRPr="008A2F11">
        <w:rPr>
          <w:rFonts w:ascii="Book Antiqua" w:hAnsi="Book Antiqua" w:cs="Arial"/>
        </w:rPr>
        <w:t>Good quality protein is derived from milk, fish, meat, poultry and eggs. However, a proper combination of cereals, pulses and nuts also provides adequate proteins.</w:t>
      </w:r>
    </w:p>
    <w:p w:rsidR="00CF4C9E" w:rsidRPr="008A2F11" w:rsidRDefault="00CF4C9E" w:rsidP="00727F9A">
      <w:pPr>
        <w:pStyle w:val="ListParagraph"/>
        <w:numPr>
          <w:ilvl w:val="0"/>
          <w:numId w:val="16"/>
        </w:numPr>
        <w:spacing w:line="360" w:lineRule="atLeast"/>
        <w:jc w:val="both"/>
        <w:rPr>
          <w:rFonts w:ascii="Book Antiqua" w:hAnsi="Book Antiqua" w:cs="Arial"/>
        </w:rPr>
      </w:pPr>
      <w:r w:rsidRPr="008A2F11">
        <w:rPr>
          <w:rFonts w:ascii="Book Antiqua" w:hAnsi="Book Antiqua" w:cs="Arial"/>
        </w:rPr>
        <w:t xml:space="preserve">Mineral and vitamin requirements </w:t>
      </w:r>
      <w:proofErr w:type="gramStart"/>
      <w:r w:rsidRPr="008A2F11">
        <w:rPr>
          <w:rFonts w:ascii="Book Antiqua" w:hAnsi="Book Antiqua" w:cs="Arial"/>
        </w:rPr>
        <w:t>are met</w:t>
      </w:r>
      <w:proofErr w:type="gramEnd"/>
      <w:r w:rsidRPr="008A2F11">
        <w:rPr>
          <w:rFonts w:ascii="Book Antiqua" w:hAnsi="Book Antiqua" w:cs="Arial"/>
        </w:rPr>
        <w:t xml:space="preserve"> by consuming a variety of seasonal vegetables particularly green leafy vegetables, milk and fresh fruits.</w:t>
      </w:r>
    </w:p>
    <w:p w:rsidR="00CF4C9E" w:rsidRPr="008A2F11" w:rsidRDefault="00CF4C9E" w:rsidP="00727F9A">
      <w:pPr>
        <w:pStyle w:val="ListParagraph"/>
        <w:numPr>
          <w:ilvl w:val="0"/>
          <w:numId w:val="16"/>
        </w:numPr>
        <w:spacing w:line="360" w:lineRule="atLeast"/>
        <w:jc w:val="both"/>
        <w:rPr>
          <w:rFonts w:ascii="Book Antiqua" w:hAnsi="Book Antiqua" w:cs="Arial"/>
        </w:rPr>
      </w:pPr>
      <w:r w:rsidRPr="008A2F11">
        <w:rPr>
          <w:rFonts w:ascii="Book Antiqua" w:hAnsi="Book Antiqua" w:cs="Arial"/>
        </w:rPr>
        <w:t xml:space="preserve">Bioavailability of iron </w:t>
      </w:r>
      <w:proofErr w:type="gramStart"/>
      <w:r w:rsidRPr="008A2F11">
        <w:rPr>
          <w:rFonts w:ascii="Book Antiqua" w:hAnsi="Book Antiqua" w:cs="Arial"/>
        </w:rPr>
        <w:t>can be improved</w:t>
      </w:r>
      <w:proofErr w:type="gramEnd"/>
      <w:r w:rsidRPr="008A2F11">
        <w:rPr>
          <w:rFonts w:ascii="Book Antiqua" w:hAnsi="Book Antiqua" w:cs="Arial"/>
        </w:rPr>
        <w:t xml:space="preserve"> by using fermented and sprouted grams and foods rich in vitamin C such as citrus fruits.</w:t>
      </w:r>
    </w:p>
    <w:p w:rsidR="00CF4C9E" w:rsidRPr="008A2F11" w:rsidRDefault="00CF4C9E" w:rsidP="00727F9A">
      <w:pPr>
        <w:pStyle w:val="ListParagraph"/>
        <w:numPr>
          <w:ilvl w:val="0"/>
          <w:numId w:val="16"/>
        </w:numPr>
        <w:spacing w:line="360" w:lineRule="atLeast"/>
        <w:jc w:val="both"/>
        <w:rPr>
          <w:rFonts w:ascii="Book Antiqua" w:hAnsi="Book Antiqua" w:cs="Arial"/>
        </w:rPr>
      </w:pPr>
      <w:r w:rsidRPr="008A2F11">
        <w:rPr>
          <w:rFonts w:ascii="Book Antiqua" w:hAnsi="Book Antiqua" w:cs="Arial"/>
        </w:rPr>
        <w:t>Milk is the best source of biologically available calcium.</w:t>
      </w:r>
    </w:p>
    <w:p w:rsidR="00CF4C9E" w:rsidRPr="008A2F11" w:rsidRDefault="00CF4C9E" w:rsidP="00727F9A">
      <w:pPr>
        <w:pStyle w:val="ListParagraph"/>
        <w:numPr>
          <w:ilvl w:val="0"/>
          <w:numId w:val="17"/>
        </w:numPr>
        <w:spacing w:line="360" w:lineRule="atLeast"/>
        <w:jc w:val="both"/>
        <w:rPr>
          <w:rFonts w:ascii="Book Antiqua" w:hAnsi="Book Antiqua" w:cs="Arial"/>
        </w:rPr>
      </w:pPr>
      <w:proofErr w:type="gramStart"/>
      <w:r w:rsidRPr="008A2F11">
        <w:rPr>
          <w:rFonts w:ascii="Book Antiqua" w:hAnsi="Book Antiqua" w:cs="Arial"/>
        </w:rPr>
        <w:t>Though</w:t>
      </w:r>
      <w:proofErr w:type="gramEnd"/>
      <w:r w:rsidRPr="008A2F11">
        <w:rPr>
          <w:rFonts w:ascii="Book Antiqua" w:hAnsi="Book Antiqua" w:cs="Arial"/>
        </w:rPr>
        <w:t xml:space="preserve"> it is possible to meet the requirements for most of the nutrients through a balanced diet, pregnant/lactating women are advised to take daily supplements of iron, folic acid, vitamin B and calcium.</w:t>
      </w:r>
    </w:p>
    <w:p w:rsidR="00CF4C9E" w:rsidRPr="008A2F11" w:rsidRDefault="00CF4C9E" w:rsidP="00727F9A">
      <w:pPr>
        <w:spacing w:line="480" w:lineRule="auto"/>
        <w:ind w:left="720"/>
        <w:jc w:val="both"/>
        <w:rPr>
          <w:rFonts w:ascii="Book Antiqua" w:eastAsia="Calibri" w:hAnsi="Book Antiqua"/>
          <w:bCs/>
        </w:rPr>
      </w:pPr>
    </w:p>
    <w:p w:rsidR="00B1390E" w:rsidRPr="008A2F11" w:rsidRDefault="00B1390E" w:rsidP="00727F9A">
      <w:pPr>
        <w:numPr>
          <w:ilvl w:val="0"/>
          <w:numId w:val="1"/>
        </w:numPr>
        <w:spacing w:line="480" w:lineRule="auto"/>
        <w:jc w:val="both"/>
        <w:rPr>
          <w:rFonts w:ascii="Book Antiqua" w:eastAsia="Calibri" w:hAnsi="Book Antiqua"/>
          <w:bCs/>
        </w:rPr>
      </w:pPr>
      <w:r w:rsidRPr="008A2F11">
        <w:rPr>
          <w:rFonts w:ascii="Book Antiqua" w:eastAsia="Calibri" w:hAnsi="Book Antiqua"/>
          <w:bCs/>
        </w:rPr>
        <w:t>Breastfeeding</w:t>
      </w:r>
    </w:p>
    <w:p w:rsidR="00CF4C9E" w:rsidRPr="008A2F11" w:rsidRDefault="00CF4C9E" w:rsidP="00727F9A">
      <w:pPr>
        <w:shd w:val="clear" w:color="auto" w:fill="FFFFFF"/>
        <w:spacing w:after="270"/>
        <w:ind w:left="720"/>
        <w:jc w:val="both"/>
        <w:rPr>
          <w:rFonts w:ascii="Book Antiqua" w:hAnsi="Book Antiqua"/>
        </w:rPr>
      </w:pPr>
      <w:r w:rsidRPr="008A2F11">
        <w:rPr>
          <w:rFonts w:ascii="Book Antiqua" w:hAnsi="Book Antiqua"/>
        </w:rPr>
        <w:t>Include protein foods 2-3 times per day such as meat, poultry, fish, eggs, dairy, beans, nuts and seeds.</w:t>
      </w:r>
    </w:p>
    <w:p w:rsidR="00CF4C9E" w:rsidRDefault="00CF4C9E" w:rsidP="00700961">
      <w:pPr>
        <w:pStyle w:val="ListParagraph"/>
        <w:numPr>
          <w:ilvl w:val="0"/>
          <w:numId w:val="24"/>
        </w:numPr>
        <w:shd w:val="clear" w:color="auto" w:fill="FFFFFF"/>
        <w:spacing w:after="270"/>
        <w:jc w:val="both"/>
        <w:rPr>
          <w:rFonts w:ascii="Book Antiqua" w:hAnsi="Book Antiqua"/>
        </w:rPr>
      </w:pPr>
      <w:r w:rsidRPr="00700961">
        <w:rPr>
          <w:rFonts w:ascii="Book Antiqua" w:hAnsi="Book Antiqua"/>
        </w:rPr>
        <w:t>Eat three servings of vegetables, including dark green and yellow vegetables per day.</w:t>
      </w:r>
    </w:p>
    <w:p w:rsidR="0034176F" w:rsidRPr="00700961" w:rsidRDefault="0034176F" w:rsidP="0034176F">
      <w:pPr>
        <w:pStyle w:val="ListParagraph"/>
        <w:shd w:val="clear" w:color="auto" w:fill="FFFFFF"/>
        <w:spacing w:after="270"/>
        <w:ind w:left="1080"/>
        <w:jc w:val="both"/>
        <w:rPr>
          <w:rFonts w:ascii="Book Antiqua" w:hAnsi="Book Antiqua"/>
        </w:rPr>
      </w:pPr>
    </w:p>
    <w:p w:rsidR="00CF4C9E" w:rsidRDefault="00CF4C9E" w:rsidP="00700961">
      <w:pPr>
        <w:pStyle w:val="ListParagraph"/>
        <w:numPr>
          <w:ilvl w:val="0"/>
          <w:numId w:val="24"/>
        </w:numPr>
        <w:shd w:val="clear" w:color="auto" w:fill="FFFFFF"/>
        <w:spacing w:after="270"/>
        <w:jc w:val="both"/>
        <w:rPr>
          <w:rFonts w:ascii="Book Antiqua" w:hAnsi="Book Antiqua"/>
        </w:rPr>
      </w:pPr>
      <w:r w:rsidRPr="00700961">
        <w:rPr>
          <w:rFonts w:ascii="Book Antiqua" w:hAnsi="Book Antiqua"/>
        </w:rPr>
        <w:t>Eat two servings of fruit per day.</w:t>
      </w:r>
    </w:p>
    <w:p w:rsidR="0034176F" w:rsidRPr="0034176F" w:rsidRDefault="0034176F" w:rsidP="0034176F">
      <w:pPr>
        <w:pStyle w:val="ListParagraph"/>
        <w:rPr>
          <w:rFonts w:ascii="Book Antiqua" w:hAnsi="Book Antiqua"/>
        </w:rPr>
      </w:pPr>
    </w:p>
    <w:p w:rsidR="0034176F" w:rsidRPr="00700961" w:rsidRDefault="0034176F" w:rsidP="0034176F">
      <w:pPr>
        <w:pStyle w:val="ListParagraph"/>
        <w:shd w:val="clear" w:color="auto" w:fill="FFFFFF"/>
        <w:spacing w:after="270"/>
        <w:ind w:left="1080"/>
        <w:jc w:val="both"/>
        <w:rPr>
          <w:rFonts w:ascii="Book Antiqua" w:hAnsi="Book Antiqua"/>
        </w:rPr>
      </w:pPr>
    </w:p>
    <w:p w:rsidR="00CF4C9E" w:rsidRDefault="00CF4C9E" w:rsidP="00700961">
      <w:pPr>
        <w:pStyle w:val="ListParagraph"/>
        <w:numPr>
          <w:ilvl w:val="0"/>
          <w:numId w:val="24"/>
        </w:numPr>
        <w:shd w:val="clear" w:color="auto" w:fill="FFFFFF"/>
        <w:spacing w:after="270"/>
        <w:jc w:val="both"/>
        <w:rPr>
          <w:rFonts w:ascii="Book Antiqua" w:hAnsi="Book Antiqua"/>
        </w:rPr>
      </w:pPr>
      <w:r w:rsidRPr="00700961">
        <w:rPr>
          <w:rFonts w:ascii="Book Antiqua" w:hAnsi="Book Antiqua"/>
        </w:rPr>
        <w:lastRenderedPageBreak/>
        <w:t>Include whole grains such as whole wheat breads, pasta, cereal and oatmeal in your daily diet.</w:t>
      </w:r>
    </w:p>
    <w:p w:rsidR="0034176F" w:rsidRPr="00700961" w:rsidRDefault="0034176F" w:rsidP="0034176F">
      <w:pPr>
        <w:pStyle w:val="ListParagraph"/>
        <w:shd w:val="clear" w:color="auto" w:fill="FFFFFF"/>
        <w:spacing w:after="270"/>
        <w:ind w:left="1080"/>
        <w:jc w:val="both"/>
        <w:rPr>
          <w:rFonts w:ascii="Book Antiqua" w:hAnsi="Book Antiqua"/>
        </w:rPr>
      </w:pPr>
    </w:p>
    <w:p w:rsidR="0034176F" w:rsidRDefault="00CF4C9E" w:rsidP="0034176F">
      <w:pPr>
        <w:pStyle w:val="ListParagraph"/>
        <w:numPr>
          <w:ilvl w:val="0"/>
          <w:numId w:val="24"/>
        </w:numPr>
        <w:shd w:val="clear" w:color="auto" w:fill="FFFFFF"/>
        <w:spacing w:after="270"/>
        <w:jc w:val="both"/>
        <w:rPr>
          <w:rFonts w:ascii="Book Antiqua" w:hAnsi="Book Antiqua"/>
        </w:rPr>
      </w:pPr>
      <w:r w:rsidRPr="00700961">
        <w:rPr>
          <w:rFonts w:ascii="Book Antiqua" w:hAnsi="Book Antiqua"/>
        </w:rPr>
        <w:t>Drink water to satisfy your thirst. Many women find they are thirsty while breastfeeding; however, forcing yourself to drink fluids does not increase your supply.</w:t>
      </w:r>
    </w:p>
    <w:p w:rsidR="0034176F" w:rsidRPr="0034176F" w:rsidRDefault="0034176F" w:rsidP="0034176F">
      <w:pPr>
        <w:pStyle w:val="ListParagraph"/>
        <w:rPr>
          <w:rFonts w:ascii="Book Antiqua" w:hAnsi="Book Antiqua"/>
        </w:rPr>
      </w:pPr>
    </w:p>
    <w:p w:rsidR="00CF4C9E" w:rsidRDefault="00CF4C9E" w:rsidP="00700961">
      <w:pPr>
        <w:pStyle w:val="ListParagraph"/>
        <w:numPr>
          <w:ilvl w:val="0"/>
          <w:numId w:val="24"/>
        </w:numPr>
        <w:shd w:val="clear" w:color="auto" w:fill="FFFFFF"/>
        <w:spacing w:after="270"/>
        <w:jc w:val="both"/>
        <w:rPr>
          <w:rFonts w:ascii="Book Antiqua" w:hAnsi="Book Antiqua"/>
        </w:rPr>
      </w:pPr>
      <w:r w:rsidRPr="00700961">
        <w:rPr>
          <w:rFonts w:ascii="Book Antiqua" w:hAnsi="Book Antiqua"/>
        </w:rPr>
        <w:t>Dietary restrictions from pregnancy do not apply to breastfeeding moms.</w:t>
      </w:r>
    </w:p>
    <w:p w:rsidR="0034176F" w:rsidRPr="00700961" w:rsidRDefault="0034176F" w:rsidP="0034176F">
      <w:pPr>
        <w:pStyle w:val="ListParagraph"/>
        <w:shd w:val="clear" w:color="auto" w:fill="FFFFFF"/>
        <w:spacing w:after="270"/>
        <w:ind w:left="1080"/>
        <w:jc w:val="both"/>
        <w:rPr>
          <w:rFonts w:ascii="Book Antiqua" w:hAnsi="Book Antiqua"/>
        </w:rPr>
      </w:pPr>
    </w:p>
    <w:p w:rsidR="00CF4C9E" w:rsidRPr="00700961" w:rsidRDefault="00CF4C9E" w:rsidP="00700961">
      <w:pPr>
        <w:pStyle w:val="ListParagraph"/>
        <w:numPr>
          <w:ilvl w:val="0"/>
          <w:numId w:val="24"/>
        </w:numPr>
        <w:shd w:val="clear" w:color="auto" w:fill="FFFFFF"/>
        <w:spacing w:after="270"/>
        <w:jc w:val="both"/>
        <w:rPr>
          <w:rFonts w:ascii="Book Antiqua" w:hAnsi="Book Antiqua"/>
        </w:rPr>
      </w:pPr>
      <w:r w:rsidRPr="00700961">
        <w:rPr>
          <w:rFonts w:ascii="Book Antiqua" w:hAnsi="Book Antiqua"/>
        </w:rPr>
        <w:t xml:space="preserve">Vegetarian diets can be compatible with breastfeeding. If you avoid meat, make sure you eat other sources of iron and zinc such as dried beans, dried fruit, nuts, seeds and dairy. If you avoid all animal products (vegan </w:t>
      </w:r>
      <w:proofErr w:type="gramStart"/>
      <w:r w:rsidRPr="00700961">
        <w:rPr>
          <w:rFonts w:ascii="Book Antiqua" w:hAnsi="Book Antiqua"/>
        </w:rPr>
        <w:t>diet)</w:t>
      </w:r>
      <w:proofErr w:type="gramEnd"/>
      <w:r w:rsidRPr="00700961">
        <w:rPr>
          <w:rFonts w:ascii="Book Antiqua" w:hAnsi="Book Antiqua"/>
        </w:rPr>
        <w:t xml:space="preserve"> you will need to take a B12 supplement to make sure your baby does not develop a B12 deficiency.</w:t>
      </w:r>
    </w:p>
    <w:p w:rsidR="00CF4C9E" w:rsidRPr="008A2F11" w:rsidRDefault="00CF4C9E" w:rsidP="00727F9A">
      <w:pPr>
        <w:spacing w:line="480" w:lineRule="auto"/>
        <w:ind w:left="720"/>
        <w:jc w:val="both"/>
        <w:rPr>
          <w:rFonts w:ascii="Book Antiqua" w:eastAsia="Calibri" w:hAnsi="Book Antiqua"/>
          <w:bCs/>
        </w:rPr>
      </w:pPr>
    </w:p>
    <w:p w:rsidR="00B1390E" w:rsidRDefault="00B1390E" w:rsidP="00C32EE1">
      <w:pPr>
        <w:numPr>
          <w:ilvl w:val="0"/>
          <w:numId w:val="21"/>
        </w:numPr>
        <w:spacing w:line="480" w:lineRule="auto"/>
        <w:contextualSpacing/>
        <w:jc w:val="both"/>
        <w:rPr>
          <w:rFonts w:ascii="Book Antiqua" w:eastAsia="Calibri" w:hAnsi="Book Antiqua"/>
          <w:bCs/>
        </w:rPr>
      </w:pPr>
      <w:r w:rsidRPr="008A2F11">
        <w:rPr>
          <w:rFonts w:ascii="Book Antiqua" w:eastAsia="Calibri" w:hAnsi="Book Antiqua"/>
          <w:bCs/>
        </w:rPr>
        <w:t>Explain the challenges a HIV positive mother may encounter in feeding her infant.</w:t>
      </w:r>
    </w:p>
    <w:p w:rsidR="00222FC4" w:rsidRPr="0034176F" w:rsidRDefault="0034176F" w:rsidP="0034176F">
      <w:pPr>
        <w:pStyle w:val="ListParagraph"/>
        <w:numPr>
          <w:ilvl w:val="0"/>
          <w:numId w:val="17"/>
        </w:numPr>
        <w:spacing w:line="480" w:lineRule="auto"/>
        <w:jc w:val="both"/>
        <w:rPr>
          <w:rFonts w:ascii="Book Antiqua" w:hAnsi="Book Antiqua"/>
        </w:rPr>
      </w:pPr>
      <w:r>
        <w:rPr>
          <w:rFonts w:ascii="Book Antiqua" w:hAnsi="Book Antiqua"/>
        </w:rPr>
        <w:t>F</w:t>
      </w:r>
      <w:r w:rsidR="00222FC4" w:rsidRPr="0034176F">
        <w:rPr>
          <w:rFonts w:ascii="Book Antiqua" w:hAnsi="Book Antiqua"/>
        </w:rPr>
        <w:t xml:space="preserve">requent questions and comments from neighbors, relatives and financial difficulty </w:t>
      </w:r>
      <w:r>
        <w:rPr>
          <w:rFonts w:ascii="Book Antiqua" w:hAnsi="Book Antiqua"/>
        </w:rPr>
        <w:t xml:space="preserve">are some of the major </w:t>
      </w:r>
      <w:r w:rsidR="00222FC4" w:rsidRPr="0034176F">
        <w:rPr>
          <w:rFonts w:ascii="Book Antiqua" w:hAnsi="Book Antiqua"/>
        </w:rPr>
        <w:t>obstacles</w:t>
      </w:r>
      <w:r>
        <w:rPr>
          <w:rFonts w:ascii="Book Antiqua" w:hAnsi="Book Antiqua"/>
        </w:rPr>
        <w:t xml:space="preserve"> </w:t>
      </w:r>
      <w:r w:rsidRPr="008A2F11">
        <w:rPr>
          <w:rFonts w:ascii="Book Antiqua" w:eastAsia="Calibri" w:hAnsi="Book Antiqua"/>
          <w:bCs/>
        </w:rPr>
        <w:t>a HIV positive mother may encounter</w:t>
      </w:r>
      <w:r>
        <w:rPr>
          <w:rFonts w:ascii="Book Antiqua" w:eastAsia="Calibri" w:hAnsi="Book Antiqua"/>
          <w:bCs/>
        </w:rPr>
        <w:t xml:space="preserve"> in feeding her infant.</w:t>
      </w:r>
    </w:p>
    <w:p w:rsidR="00B1390E" w:rsidRPr="008A2F11" w:rsidRDefault="00B1390E" w:rsidP="00C32EE1">
      <w:pPr>
        <w:numPr>
          <w:ilvl w:val="0"/>
          <w:numId w:val="21"/>
        </w:numPr>
        <w:spacing w:line="480" w:lineRule="auto"/>
        <w:contextualSpacing/>
        <w:jc w:val="both"/>
        <w:rPr>
          <w:rFonts w:ascii="Book Antiqua" w:eastAsia="Calibri" w:hAnsi="Book Antiqua"/>
          <w:bCs/>
        </w:rPr>
      </w:pPr>
      <w:r w:rsidRPr="008A2F11">
        <w:rPr>
          <w:rFonts w:ascii="Book Antiqua" w:eastAsia="Calibri" w:hAnsi="Book Antiqua"/>
          <w:bCs/>
        </w:rPr>
        <w:t>Explain the importance of periodic nutrition assessment in the nutritional management of HIV and AIDS.</w:t>
      </w:r>
    </w:p>
    <w:p w:rsidR="00821B5D" w:rsidRPr="001553A3" w:rsidRDefault="00821B5D" w:rsidP="001553A3">
      <w:pPr>
        <w:pStyle w:val="ListParagraph"/>
        <w:numPr>
          <w:ilvl w:val="0"/>
          <w:numId w:val="17"/>
        </w:numPr>
        <w:spacing w:line="480" w:lineRule="auto"/>
        <w:jc w:val="both"/>
        <w:rPr>
          <w:rFonts w:ascii="Book Antiqua" w:eastAsia="Calibri" w:hAnsi="Book Antiqua"/>
          <w:bCs/>
        </w:rPr>
      </w:pPr>
      <w:r w:rsidRPr="001553A3">
        <w:rPr>
          <w:rFonts w:ascii="Book Antiqua" w:eastAsia="Calibri" w:hAnsi="Book Antiqua"/>
          <w:bCs/>
        </w:rPr>
        <w:t>Nutrition assessment is the first step in the nutrition care process. Nutrition assessment is the establishment of an individual’s nutritional status using different methods.</w:t>
      </w:r>
    </w:p>
    <w:p w:rsidR="00E51D4C" w:rsidRPr="008A2F11" w:rsidRDefault="00E51D4C" w:rsidP="00727F9A">
      <w:pPr>
        <w:spacing w:line="480" w:lineRule="auto"/>
        <w:ind w:left="900"/>
        <w:contextualSpacing/>
        <w:jc w:val="both"/>
        <w:rPr>
          <w:rFonts w:ascii="Book Antiqua" w:eastAsia="Calibri" w:hAnsi="Book Antiqua"/>
          <w:bCs/>
        </w:rPr>
      </w:pPr>
      <w:r w:rsidRPr="008A2F11">
        <w:rPr>
          <w:rFonts w:ascii="Book Antiqua" w:eastAsia="Calibri" w:hAnsi="Book Antiqua"/>
          <w:bCs/>
        </w:rPr>
        <w:t>Nutrition assessment is useful in</w:t>
      </w:r>
      <w:proofErr w:type="gramStart"/>
      <w:r w:rsidRPr="008A2F11">
        <w:rPr>
          <w:rFonts w:ascii="Book Antiqua" w:eastAsia="Calibri" w:hAnsi="Book Antiqua"/>
          <w:bCs/>
        </w:rPr>
        <w:t>;</w:t>
      </w:r>
      <w:proofErr w:type="gramEnd"/>
      <w:r w:rsidRPr="008A2F11">
        <w:rPr>
          <w:rFonts w:ascii="Book Antiqua" w:eastAsia="Calibri" w:hAnsi="Book Antiqua"/>
          <w:bCs/>
        </w:rPr>
        <w:t xml:space="preserve">  </w:t>
      </w:r>
    </w:p>
    <w:p w:rsidR="00E51D4C" w:rsidRPr="008A2F11" w:rsidRDefault="00E51D4C" w:rsidP="00727F9A">
      <w:pPr>
        <w:pStyle w:val="ListParagraph"/>
        <w:numPr>
          <w:ilvl w:val="0"/>
          <w:numId w:val="19"/>
        </w:numPr>
        <w:spacing w:line="480" w:lineRule="auto"/>
        <w:jc w:val="both"/>
        <w:rPr>
          <w:rFonts w:ascii="Book Antiqua" w:eastAsia="Calibri" w:hAnsi="Book Antiqua"/>
          <w:bCs/>
        </w:rPr>
      </w:pPr>
      <w:r w:rsidRPr="008A2F11">
        <w:rPr>
          <w:rFonts w:ascii="Book Antiqua" w:eastAsia="Calibri" w:hAnsi="Book Antiqua"/>
          <w:bCs/>
        </w:rPr>
        <w:lastRenderedPageBreak/>
        <w:t xml:space="preserve">Identifying clients with specific nutrition needs (nutritional care/support, dietary/nutrient supplements, medical treatment, referral for further assessment) </w:t>
      </w:r>
    </w:p>
    <w:p w:rsidR="00E51D4C" w:rsidRPr="008A2F11" w:rsidRDefault="00E51D4C" w:rsidP="00727F9A">
      <w:pPr>
        <w:pStyle w:val="ListParagraph"/>
        <w:numPr>
          <w:ilvl w:val="0"/>
          <w:numId w:val="19"/>
        </w:numPr>
        <w:spacing w:line="480" w:lineRule="auto"/>
        <w:jc w:val="both"/>
        <w:rPr>
          <w:rFonts w:ascii="Book Antiqua" w:eastAsia="Calibri" w:hAnsi="Book Antiqua"/>
          <w:bCs/>
        </w:rPr>
      </w:pPr>
      <w:r w:rsidRPr="008A2F11">
        <w:rPr>
          <w:rFonts w:ascii="Book Antiqua" w:eastAsia="Calibri" w:hAnsi="Book Antiqua"/>
          <w:bCs/>
        </w:rPr>
        <w:t>To measure changes in nutritional status to inform optimal approaches, motivate clients to continue practices, and understand program impacts.</w:t>
      </w:r>
    </w:p>
    <w:p w:rsidR="00E51D4C" w:rsidRPr="008A2F11" w:rsidRDefault="00E51D4C" w:rsidP="00727F9A">
      <w:pPr>
        <w:pStyle w:val="ListParagraph"/>
        <w:numPr>
          <w:ilvl w:val="0"/>
          <w:numId w:val="19"/>
        </w:numPr>
        <w:spacing w:line="480" w:lineRule="auto"/>
        <w:jc w:val="both"/>
        <w:rPr>
          <w:rFonts w:ascii="Book Antiqua" w:eastAsia="Calibri" w:hAnsi="Book Antiqua"/>
          <w:bCs/>
        </w:rPr>
      </w:pPr>
      <w:r w:rsidRPr="008A2F11">
        <w:rPr>
          <w:rFonts w:ascii="Book Antiqua" w:eastAsia="Calibri" w:hAnsi="Book Antiqua"/>
          <w:bCs/>
        </w:rPr>
        <w:t>To catch nutritional problems and infections early for quick action to prevent from them worsening.</w:t>
      </w:r>
    </w:p>
    <w:p w:rsidR="00821B5D" w:rsidRPr="008A2F11" w:rsidRDefault="00E51D4C" w:rsidP="00727F9A">
      <w:pPr>
        <w:pStyle w:val="ListParagraph"/>
        <w:numPr>
          <w:ilvl w:val="0"/>
          <w:numId w:val="19"/>
        </w:numPr>
        <w:spacing w:line="480" w:lineRule="auto"/>
        <w:jc w:val="both"/>
        <w:rPr>
          <w:rFonts w:ascii="Book Antiqua" w:eastAsia="Calibri" w:hAnsi="Book Antiqua"/>
          <w:bCs/>
        </w:rPr>
      </w:pPr>
      <w:r w:rsidRPr="008A2F11">
        <w:rPr>
          <w:rFonts w:ascii="Book Antiqua" w:eastAsia="Calibri" w:hAnsi="Book Antiqua"/>
          <w:bCs/>
        </w:rPr>
        <w:t>To inform/advice on medication and management of drug related side effects.</w:t>
      </w:r>
    </w:p>
    <w:p w:rsidR="00F575E9" w:rsidRPr="008A2F11" w:rsidRDefault="00F575E9" w:rsidP="00727F9A">
      <w:pPr>
        <w:spacing w:line="480" w:lineRule="auto"/>
        <w:contextualSpacing/>
        <w:jc w:val="both"/>
        <w:rPr>
          <w:rFonts w:ascii="Book Antiqua" w:eastAsia="Calibri" w:hAnsi="Book Antiqua"/>
          <w:bCs/>
        </w:rPr>
      </w:pPr>
    </w:p>
    <w:p w:rsidR="00F575E9" w:rsidRPr="008A2F11" w:rsidRDefault="00F575E9" w:rsidP="00727F9A">
      <w:pPr>
        <w:spacing w:line="480" w:lineRule="auto"/>
        <w:contextualSpacing/>
        <w:jc w:val="both"/>
        <w:rPr>
          <w:rFonts w:ascii="Book Antiqua" w:eastAsia="Calibri" w:hAnsi="Book Antiqua"/>
          <w:bCs/>
        </w:rPr>
      </w:pPr>
      <w:r w:rsidRPr="008A2F11">
        <w:rPr>
          <w:rFonts w:ascii="Book Antiqua" w:eastAsia="Calibri" w:hAnsi="Book Antiqua"/>
          <w:bCs/>
        </w:rPr>
        <w:t>References:</w:t>
      </w:r>
    </w:p>
    <w:p w:rsidR="006F228F" w:rsidRPr="008A2F11" w:rsidRDefault="00F032EF" w:rsidP="00727F9A">
      <w:pPr>
        <w:pStyle w:val="ListParagraph"/>
        <w:numPr>
          <w:ilvl w:val="0"/>
          <w:numId w:val="13"/>
        </w:numPr>
        <w:spacing w:line="480" w:lineRule="auto"/>
        <w:jc w:val="both"/>
        <w:rPr>
          <w:rFonts w:ascii="Book Antiqua" w:eastAsia="Calibri" w:hAnsi="Book Antiqua"/>
          <w:bCs/>
        </w:rPr>
      </w:pPr>
      <w:r w:rsidRPr="008A2F11">
        <w:rPr>
          <w:rFonts w:ascii="Book Antiqua" w:hAnsi="Book Antiqua"/>
        </w:rPr>
        <w:t>Commonwealth Regional Health Community Secretariat (CRHCS) and the SARA Project. 2001. Nutrition Brief: Nutrition and HIV in East, Cen</w:t>
      </w:r>
      <w:r w:rsidR="002C5476">
        <w:rPr>
          <w:rFonts w:ascii="Book Antiqua" w:hAnsi="Book Antiqua"/>
        </w:rPr>
        <w:t>tral and Southern Africa. Dar el</w:t>
      </w:r>
      <w:r w:rsidRPr="008A2F11">
        <w:rPr>
          <w:rFonts w:ascii="Book Antiqua" w:hAnsi="Book Antiqua"/>
        </w:rPr>
        <w:t xml:space="preserve"> Salaam, Tanzania: CRHCS, and Washington, DC: FHI 360.</w:t>
      </w:r>
    </w:p>
    <w:p w:rsidR="006F228F" w:rsidRPr="008A2F11" w:rsidRDefault="00F032EF" w:rsidP="00727F9A">
      <w:pPr>
        <w:pStyle w:val="ListParagraph"/>
        <w:numPr>
          <w:ilvl w:val="0"/>
          <w:numId w:val="13"/>
        </w:numPr>
        <w:spacing w:line="480" w:lineRule="auto"/>
        <w:jc w:val="both"/>
        <w:rPr>
          <w:rFonts w:ascii="Book Antiqua" w:eastAsia="Calibri" w:hAnsi="Book Antiqua"/>
          <w:bCs/>
        </w:rPr>
      </w:pPr>
      <w:r w:rsidRPr="008A2F11">
        <w:rPr>
          <w:rFonts w:ascii="Book Antiqua" w:hAnsi="Book Antiqua"/>
        </w:rPr>
        <w:t>Fawzi, W. W., G. I. Msamanga, D. Spiegelman, et al. 2004. Randomized Trial of Multivitamin Supplements and HIV Disease Progression and Mortality. New England Journal of Medicine 351:23–32.</w:t>
      </w:r>
    </w:p>
    <w:p w:rsidR="00F575E9" w:rsidRPr="002C5476" w:rsidRDefault="00F032EF" w:rsidP="00727F9A">
      <w:pPr>
        <w:pStyle w:val="ListParagraph"/>
        <w:numPr>
          <w:ilvl w:val="0"/>
          <w:numId w:val="13"/>
        </w:numPr>
        <w:spacing w:line="480" w:lineRule="auto"/>
        <w:jc w:val="both"/>
        <w:rPr>
          <w:rFonts w:ascii="Book Antiqua" w:eastAsia="Calibri" w:hAnsi="Book Antiqua"/>
          <w:bCs/>
        </w:rPr>
      </w:pPr>
      <w:r w:rsidRPr="008A2F11">
        <w:rPr>
          <w:rFonts w:ascii="Book Antiqua" w:hAnsi="Book Antiqua"/>
        </w:rPr>
        <w:t>Food and Nutrition Technical Assistance (FANTA) Project. 2004. HIV/AIDS: A Guide for Nutritional Care and Support, 2nd edition. Washington, DC: FHI 360.</w:t>
      </w:r>
    </w:p>
    <w:p w:rsidR="002C5476" w:rsidRPr="002C5476" w:rsidRDefault="002C5476" w:rsidP="002C5476">
      <w:pPr>
        <w:pStyle w:val="ListParagraph"/>
        <w:numPr>
          <w:ilvl w:val="0"/>
          <w:numId w:val="13"/>
        </w:numPr>
        <w:spacing w:line="480" w:lineRule="auto"/>
        <w:jc w:val="both"/>
        <w:rPr>
          <w:rFonts w:ascii="Book Antiqua" w:eastAsia="Calibri" w:hAnsi="Book Antiqua"/>
          <w:bCs/>
        </w:rPr>
      </w:pPr>
      <w:r w:rsidRPr="002C5476">
        <w:rPr>
          <w:rFonts w:ascii="Book Antiqua" w:hAnsi="Book Antiqua"/>
        </w:rPr>
        <w:lastRenderedPageBreak/>
        <w:t>LINKAGES Project, 2005. Infant Feeding Options in the HIV Context. Washington, DC: FHI 360.</w:t>
      </w:r>
    </w:p>
    <w:p w:rsidR="00B1390E" w:rsidRPr="008A2F11" w:rsidRDefault="00B1390E" w:rsidP="00727F9A">
      <w:pPr>
        <w:spacing w:line="480" w:lineRule="auto"/>
        <w:jc w:val="both"/>
        <w:rPr>
          <w:rFonts w:ascii="Book Antiqua" w:hAnsi="Book Antiqua"/>
        </w:rPr>
      </w:pPr>
    </w:p>
    <w:p w:rsidR="001C1694" w:rsidRPr="008A2F11" w:rsidRDefault="001C1694" w:rsidP="00727F9A">
      <w:pPr>
        <w:spacing w:line="480" w:lineRule="auto"/>
        <w:jc w:val="both"/>
        <w:rPr>
          <w:rFonts w:ascii="Book Antiqua" w:hAnsi="Book Antiqua"/>
        </w:rPr>
      </w:pPr>
    </w:p>
    <w:sectPr w:rsidR="001C1694" w:rsidRPr="008A2F11" w:rsidSect="00FA2C96">
      <w:footerReference w:type="even" r:id="rId10"/>
      <w:footerReference w:type="default" r:id="rId11"/>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46C" w:rsidRDefault="00D6046C">
      <w:r>
        <w:separator/>
      </w:r>
    </w:p>
  </w:endnote>
  <w:endnote w:type="continuationSeparator" w:id="0">
    <w:p w:rsidR="00D6046C" w:rsidRDefault="00D60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E1B" w:rsidRDefault="00B1390E" w:rsidP="003E54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11E1B" w:rsidRDefault="00D604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E1B" w:rsidRDefault="00B1390E" w:rsidP="003E54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677E">
      <w:rPr>
        <w:rStyle w:val="PageNumber"/>
        <w:noProof/>
      </w:rPr>
      <w:t>3</w:t>
    </w:r>
    <w:r>
      <w:rPr>
        <w:rStyle w:val="PageNumber"/>
      </w:rPr>
      <w:fldChar w:fldCharType="end"/>
    </w:r>
  </w:p>
  <w:p w:rsidR="00511E1B" w:rsidRDefault="00D604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46C" w:rsidRDefault="00D6046C">
      <w:r>
        <w:separator/>
      </w:r>
    </w:p>
  </w:footnote>
  <w:footnote w:type="continuationSeparator" w:id="0">
    <w:p w:rsidR="00D6046C" w:rsidRDefault="00D604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BA4"/>
    <w:multiLevelType w:val="multilevel"/>
    <w:tmpl w:val="3FD6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A3C83"/>
    <w:multiLevelType w:val="hybridMultilevel"/>
    <w:tmpl w:val="9D4CE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A2457"/>
    <w:multiLevelType w:val="hybridMultilevel"/>
    <w:tmpl w:val="AC30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5373E"/>
    <w:multiLevelType w:val="hybridMultilevel"/>
    <w:tmpl w:val="DD6C0CFE"/>
    <w:lvl w:ilvl="0" w:tplc="551C83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624E2"/>
    <w:multiLevelType w:val="hybridMultilevel"/>
    <w:tmpl w:val="4210F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9265B"/>
    <w:multiLevelType w:val="hybridMultilevel"/>
    <w:tmpl w:val="AB8A7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6D5E2F"/>
    <w:multiLevelType w:val="hybridMultilevel"/>
    <w:tmpl w:val="5826373C"/>
    <w:lvl w:ilvl="0" w:tplc="5D9A510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51E3546"/>
    <w:multiLevelType w:val="hybridMultilevel"/>
    <w:tmpl w:val="D3CE0F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476DB7"/>
    <w:multiLevelType w:val="hybridMultilevel"/>
    <w:tmpl w:val="0938259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DAE2805"/>
    <w:multiLevelType w:val="hybridMultilevel"/>
    <w:tmpl w:val="225EDC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FF50B91"/>
    <w:multiLevelType w:val="hybridMultilevel"/>
    <w:tmpl w:val="E5A6B4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6B4425"/>
    <w:multiLevelType w:val="hybridMultilevel"/>
    <w:tmpl w:val="0C4E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B0FC1"/>
    <w:multiLevelType w:val="multilevel"/>
    <w:tmpl w:val="043E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E2208"/>
    <w:multiLevelType w:val="multilevel"/>
    <w:tmpl w:val="9B78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42A83"/>
    <w:multiLevelType w:val="hybridMultilevel"/>
    <w:tmpl w:val="7B32C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744EAD"/>
    <w:multiLevelType w:val="hybridMultilevel"/>
    <w:tmpl w:val="2782188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5E9B2B6F"/>
    <w:multiLevelType w:val="hybridMultilevel"/>
    <w:tmpl w:val="D588766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60421E20"/>
    <w:multiLevelType w:val="hybridMultilevel"/>
    <w:tmpl w:val="8B26D584"/>
    <w:lvl w:ilvl="0" w:tplc="55FC3D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3480F0E"/>
    <w:multiLevelType w:val="hybridMultilevel"/>
    <w:tmpl w:val="958A7E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6A297407"/>
    <w:multiLevelType w:val="hybridMultilevel"/>
    <w:tmpl w:val="126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DA6372"/>
    <w:multiLevelType w:val="hybridMultilevel"/>
    <w:tmpl w:val="A8C6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51EFD"/>
    <w:multiLevelType w:val="hybridMultilevel"/>
    <w:tmpl w:val="C580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F67A07"/>
    <w:multiLevelType w:val="multilevel"/>
    <w:tmpl w:val="498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A93E09"/>
    <w:multiLevelType w:val="hybridMultilevel"/>
    <w:tmpl w:val="3878D49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3"/>
  </w:num>
  <w:num w:numId="2">
    <w:abstractNumId w:val="14"/>
  </w:num>
  <w:num w:numId="3">
    <w:abstractNumId w:val="17"/>
  </w:num>
  <w:num w:numId="4">
    <w:abstractNumId w:val="8"/>
  </w:num>
  <w:num w:numId="5">
    <w:abstractNumId w:val="0"/>
  </w:num>
  <w:num w:numId="6">
    <w:abstractNumId w:val="1"/>
  </w:num>
  <w:num w:numId="7">
    <w:abstractNumId w:val="2"/>
  </w:num>
  <w:num w:numId="8">
    <w:abstractNumId w:val="20"/>
  </w:num>
  <w:num w:numId="9">
    <w:abstractNumId w:val="11"/>
  </w:num>
  <w:num w:numId="10">
    <w:abstractNumId w:val="15"/>
  </w:num>
  <w:num w:numId="11">
    <w:abstractNumId w:val="13"/>
  </w:num>
  <w:num w:numId="12">
    <w:abstractNumId w:val="18"/>
  </w:num>
  <w:num w:numId="13">
    <w:abstractNumId w:val="4"/>
  </w:num>
  <w:num w:numId="14">
    <w:abstractNumId w:val="7"/>
  </w:num>
  <w:num w:numId="15">
    <w:abstractNumId w:val="22"/>
  </w:num>
  <w:num w:numId="16">
    <w:abstractNumId w:val="19"/>
  </w:num>
  <w:num w:numId="17">
    <w:abstractNumId w:val="21"/>
  </w:num>
  <w:num w:numId="18">
    <w:abstractNumId w:val="12"/>
  </w:num>
  <w:num w:numId="19">
    <w:abstractNumId w:val="16"/>
  </w:num>
  <w:num w:numId="20">
    <w:abstractNumId w:val="5"/>
  </w:num>
  <w:num w:numId="21">
    <w:abstractNumId w:val="6"/>
  </w:num>
  <w:num w:numId="22">
    <w:abstractNumId w:val="23"/>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0E"/>
    <w:rsid w:val="000635DB"/>
    <w:rsid w:val="000945B5"/>
    <w:rsid w:val="000E48CD"/>
    <w:rsid w:val="000F3405"/>
    <w:rsid w:val="00101819"/>
    <w:rsid w:val="0014610F"/>
    <w:rsid w:val="001553A3"/>
    <w:rsid w:val="001954E6"/>
    <w:rsid w:val="001C1694"/>
    <w:rsid w:val="00222FC4"/>
    <w:rsid w:val="00255679"/>
    <w:rsid w:val="00262268"/>
    <w:rsid w:val="00270A75"/>
    <w:rsid w:val="00293DD5"/>
    <w:rsid w:val="002C5476"/>
    <w:rsid w:val="003366B0"/>
    <w:rsid w:val="0034176F"/>
    <w:rsid w:val="00345567"/>
    <w:rsid w:val="003A440F"/>
    <w:rsid w:val="004449A2"/>
    <w:rsid w:val="004757DC"/>
    <w:rsid w:val="0050632E"/>
    <w:rsid w:val="005526BD"/>
    <w:rsid w:val="005750DF"/>
    <w:rsid w:val="005E7AAC"/>
    <w:rsid w:val="00622888"/>
    <w:rsid w:val="00683BB2"/>
    <w:rsid w:val="006B0271"/>
    <w:rsid w:val="006F228F"/>
    <w:rsid w:val="006F7E81"/>
    <w:rsid w:val="00700961"/>
    <w:rsid w:val="00727F9A"/>
    <w:rsid w:val="00773EDA"/>
    <w:rsid w:val="007D5B1F"/>
    <w:rsid w:val="00805412"/>
    <w:rsid w:val="00821B5D"/>
    <w:rsid w:val="008A2F11"/>
    <w:rsid w:val="0090677E"/>
    <w:rsid w:val="0091430B"/>
    <w:rsid w:val="009821DA"/>
    <w:rsid w:val="00991B98"/>
    <w:rsid w:val="00A86776"/>
    <w:rsid w:val="00AD3851"/>
    <w:rsid w:val="00B10F3E"/>
    <w:rsid w:val="00B1390E"/>
    <w:rsid w:val="00B53A5F"/>
    <w:rsid w:val="00BC37AB"/>
    <w:rsid w:val="00C32EE1"/>
    <w:rsid w:val="00CA2A93"/>
    <w:rsid w:val="00CF4C9E"/>
    <w:rsid w:val="00D5410F"/>
    <w:rsid w:val="00D6046C"/>
    <w:rsid w:val="00D77D9D"/>
    <w:rsid w:val="00DB6E27"/>
    <w:rsid w:val="00DC2451"/>
    <w:rsid w:val="00E05B38"/>
    <w:rsid w:val="00E51D4C"/>
    <w:rsid w:val="00E55BB1"/>
    <w:rsid w:val="00F032EF"/>
    <w:rsid w:val="00F50D1E"/>
    <w:rsid w:val="00F575E9"/>
    <w:rsid w:val="00F84511"/>
    <w:rsid w:val="00FB2DCB"/>
    <w:rsid w:val="00FB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21DD"/>
  <w15:chartTrackingRefBased/>
  <w15:docId w15:val="{D30DD813-8A2E-429D-A99C-C454DB0E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C9E"/>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05B38"/>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F575E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1390E"/>
    <w:pPr>
      <w:tabs>
        <w:tab w:val="center" w:pos="4680"/>
        <w:tab w:val="right" w:pos="9360"/>
      </w:tabs>
    </w:pPr>
  </w:style>
  <w:style w:type="character" w:customStyle="1" w:styleId="FooterChar">
    <w:name w:val="Footer Char"/>
    <w:basedOn w:val="DefaultParagraphFont"/>
    <w:link w:val="Footer"/>
    <w:uiPriority w:val="99"/>
    <w:rsid w:val="00B1390E"/>
  </w:style>
  <w:style w:type="character" w:styleId="PageNumber">
    <w:name w:val="page number"/>
    <w:basedOn w:val="DefaultParagraphFont"/>
    <w:rsid w:val="00B1390E"/>
  </w:style>
  <w:style w:type="character" w:customStyle="1" w:styleId="Heading2Char">
    <w:name w:val="Heading 2 Char"/>
    <w:basedOn w:val="DefaultParagraphFont"/>
    <w:link w:val="Heading2"/>
    <w:uiPriority w:val="9"/>
    <w:rsid w:val="00E05B38"/>
    <w:rPr>
      <w:rFonts w:ascii="Times New Roman" w:eastAsia="Times New Roman" w:hAnsi="Times New Roman" w:cs="Times New Roman"/>
      <w:b/>
      <w:bCs/>
      <w:sz w:val="36"/>
      <w:szCs w:val="36"/>
    </w:rPr>
  </w:style>
  <w:style w:type="paragraph" w:styleId="NormalWeb">
    <w:name w:val="Normal (Web)"/>
    <w:basedOn w:val="Normal"/>
    <w:uiPriority w:val="99"/>
    <w:unhideWhenUsed/>
    <w:rsid w:val="00E05B38"/>
    <w:pPr>
      <w:spacing w:before="100" w:beforeAutospacing="1" w:after="100" w:afterAutospacing="1"/>
    </w:pPr>
  </w:style>
  <w:style w:type="character" w:styleId="Hyperlink">
    <w:name w:val="Hyperlink"/>
    <w:basedOn w:val="DefaultParagraphFont"/>
    <w:uiPriority w:val="99"/>
    <w:semiHidden/>
    <w:unhideWhenUsed/>
    <w:rsid w:val="00E05B38"/>
    <w:rPr>
      <w:color w:val="0000FF"/>
      <w:u w:val="single"/>
    </w:rPr>
  </w:style>
  <w:style w:type="paragraph" w:styleId="ListParagraph">
    <w:name w:val="List Paragraph"/>
    <w:basedOn w:val="Normal"/>
    <w:uiPriority w:val="34"/>
    <w:qFormat/>
    <w:rsid w:val="00E05B38"/>
    <w:pPr>
      <w:ind w:left="720"/>
      <w:contextualSpacing/>
    </w:pPr>
  </w:style>
  <w:style w:type="paragraph" w:styleId="BalloonText">
    <w:name w:val="Balloon Text"/>
    <w:basedOn w:val="Normal"/>
    <w:link w:val="BalloonTextChar"/>
    <w:uiPriority w:val="99"/>
    <w:semiHidden/>
    <w:unhideWhenUsed/>
    <w:rsid w:val="003366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6B0"/>
    <w:rPr>
      <w:rFonts w:ascii="Segoe UI" w:hAnsi="Segoe UI" w:cs="Segoe UI"/>
      <w:sz w:val="18"/>
      <w:szCs w:val="18"/>
    </w:rPr>
  </w:style>
  <w:style w:type="character" w:customStyle="1" w:styleId="Heading3Char">
    <w:name w:val="Heading 3 Char"/>
    <w:basedOn w:val="DefaultParagraphFont"/>
    <w:link w:val="Heading3"/>
    <w:uiPriority w:val="9"/>
    <w:semiHidden/>
    <w:rsid w:val="00F575E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575E9"/>
    <w:rPr>
      <w:i/>
      <w:iCs/>
    </w:rPr>
  </w:style>
  <w:style w:type="character" w:customStyle="1" w:styleId="st-continue-reading-below">
    <w:name w:val="st-continue-reading-below"/>
    <w:basedOn w:val="DefaultParagraphFont"/>
    <w:rsid w:val="00F575E9"/>
  </w:style>
  <w:style w:type="character" w:customStyle="1" w:styleId="imagewidgetwrapper">
    <w:name w:val="imagewidgetwrapper"/>
    <w:basedOn w:val="DefaultParagraphFont"/>
    <w:rsid w:val="005526BD"/>
  </w:style>
  <w:style w:type="character" w:styleId="Strong">
    <w:name w:val="Strong"/>
    <w:basedOn w:val="DefaultParagraphFont"/>
    <w:uiPriority w:val="22"/>
    <w:qFormat/>
    <w:rsid w:val="005526BD"/>
    <w:rPr>
      <w:b/>
      <w:bCs/>
    </w:rPr>
  </w:style>
  <w:style w:type="paragraph" w:styleId="Header">
    <w:name w:val="header"/>
    <w:basedOn w:val="Normal"/>
    <w:link w:val="HeaderChar"/>
    <w:uiPriority w:val="99"/>
    <w:unhideWhenUsed/>
    <w:rsid w:val="00CA2A93"/>
    <w:pPr>
      <w:tabs>
        <w:tab w:val="center" w:pos="4680"/>
        <w:tab w:val="right" w:pos="9360"/>
      </w:tabs>
    </w:pPr>
  </w:style>
  <w:style w:type="character" w:customStyle="1" w:styleId="HeaderChar">
    <w:name w:val="Header Char"/>
    <w:basedOn w:val="DefaultParagraphFont"/>
    <w:link w:val="Header"/>
    <w:uiPriority w:val="99"/>
    <w:rsid w:val="00CA2A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1339">
      <w:bodyDiv w:val="1"/>
      <w:marLeft w:val="0"/>
      <w:marRight w:val="0"/>
      <w:marTop w:val="0"/>
      <w:marBottom w:val="0"/>
      <w:divBdr>
        <w:top w:val="none" w:sz="0" w:space="0" w:color="auto"/>
        <w:left w:val="none" w:sz="0" w:space="0" w:color="auto"/>
        <w:bottom w:val="none" w:sz="0" w:space="0" w:color="auto"/>
        <w:right w:val="none" w:sz="0" w:space="0" w:color="auto"/>
      </w:divBdr>
      <w:divsChild>
        <w:div w:id="2070809487">
          <w:marLeft w:val="0"/>
          <w:marRight w:val="0"/>
          <w:marTop w:val="0"/>
          <w:marBottom w:val="0"/>
          <w:divBdr>
            <w:top w:val="none" w:sz="0" w:space="0" w:color="auto"/>
            <w:left w:val="none" w:sz="0" w:space="0" w:color="auto"/>
            <w:bottom w:val="none" w:sz="0" w:space="0" w:color="auto"/>
            <w:right w:val="none" w:sz="0" w:space="0" w:color="auto"/>
          </w:divBdr>
          <w:divsChild>
            <w:div w:id="1930888062">
              <w:marLeft w:val="0"/>
              <w:marRight w:val="0"/>
              <w:marTop w:val="0"/>
              <w:marBottom w:val="0"/>
              <w:divBdr>
                <w:top w:val="none" w:sz="0" w:space="0" w:color="auto"/>
                <w:left w:val="none" w:sz="0" w:space="0" w:color="auto"/>
                <w:bottom w:val="none" w:sz="0" w:space="0" w:color="auto"/>
                <w:right w:val="none" w:sz="0" w:space="0" w:color="auto"/>
              </w:divBdr>
              <w:divsChild>
                <w:div w:id="575479061">
                  <w:marLeft w:val="0"/>
                  <w:marRight w:val="0"/>
                  <w:marTop w:val="0"/>
                  <w:marBottom w:val="0"/>
                  <w:divBdr>
                    <w:top w:val="none" w:sz="0" w:space="0" w:color="auto"/>
                    <w:left w:val="none" w:sz="0" w:space="0" w:color="auto"/>
                    <w:bottom w:val="none" w:sz="0" w:space="0" w:color="auto"/>
                    <w:right w:val="none" w:sz="0" w:space="0" w:color="auto"/>
                  </w:divBdr>
                  <w:divsChild>
                    <w:div w:id="609044276">
                      <w:marLeft w:val="0"/>
                      <w:marRight w:val="0"/>
                      <w:marTop w:val="0"/>
                      <w:marBottom w:val="0"/>
                      <w:divBdr>
                        <w:top w:val="none" w:sz="0" w:space="0" w:color="auto"/>
                        <w:left w:val="none" w:sz="0" w:space="0" w:color="auto"/>
                        <w:bottom w:val="none" w:sz="0" w:space="0" w:color="auto"/>
                        <w:right w:val="none" w:sz="0" w:space="0" w:color="auto"/>
                      </w:divBdr>
                      <w:divsChild>
                        <w:div w:id="1185245319">
                          <w:marLeft w:val="0"/>
                          <w:marRight w:val="0"/>
                          <w:marTop w:val="0"/>
                          <w:marBottom w:val="0"/>
                          <w:divBdr>
                            <w:top w:val="none" w:sz="0" w:space="0" w:color="auto"/>
                            <w:left w:val="none" w:sz="0" w:space="0" w:color="auto"/>
                            <w:bottom w:val="none" w:sz="0" w:space="0" w:color="auto"/>
                            <w:right w:val="none" w:sz="0" w:space="0" w:color="auto"/>
                          </w:divBdr>
                          <w:divsChild>
                            <w:div w:id="1013847380">
                              <w:marLeft w:val="600"/>
                              <w:marRight w:val="600"/>
                              <w:marTop w:val="0"/>
                              <w:marBottom w:val="180"/>
                              <w:divBdr>
                                <w:top w:val="none" w:sz="0" w:space="0" w:color="auto"/>
                                <w:left w:val="none" w:sz="0" w:space="0" w:color="auto"/>
                                <w:bottom w:val="none" w:sz="0" w:space="0" w:color="auto"/>
                                <w:right w:val="none" w:sz="0" w:space="0" w:color="auto"/>
                              </w:divBdr>
                              <w:divsChild>
                                <w:div w:id="957756658">
                                  <w:marLeft w:val="0"/>
                                  <w:marRight w:val="0"/>
                                  <w:marTop w:val="0"/>
                                  <w:marBottom w:val="90"/>
                                  <w:divBdr>
                                    <w:top w:val="none" w:sz="0" w:space="0" w:color="auto"/>
                                    <w:left w:val="none" w:sz="0" w:space="0" w:color="auto"/>
                                    <w:bottom w:val="none" w:sz="0" w:space="0" w:color="auto"/>
                                    <w:right w:val="none" w:sz="0" w:space="0" w:color="auto"/>
                                  </w:divBdr>
                                  <w:divsChild>
                                    <w:div w:id="1987975525">
                                      <w:marLeft w:val="0"/>
                                      <w:marRight w:val="0"/>
                                      <w:marTop w:val="225"/>
                                      <w:marBottom w:val="0"/>
                                      <w:divBdr>
                                        <w:top w:val="none" w:sz="0" w:space="0" w:color="auto"/>
                                        <w:left w:val="none" w:sz="0" w:space="0" w:color="auto"/>
                                        <w:bottom w:val="none" w:sz="0" w:space="0" w:color="auto"/>
                                        <w:right w:val="none" w:sz="0" w:space="0" w:color="auto"/>
                                      </w:divBdr>
                                      <w:divsChild>
                                        <w:div w:id="825439042">
                                          <w:marLeft w:val="150"/>
                                          <w:marRight w:val="0"/>
                                          <w:marTop w:val="0"/>
                                          <w:marBottom w:val="0"/>
                                          <w:divBdr>
                                            <w:top w:val="none" w:sz="0" w:space="0" w:color="auto"/>
                                            <w:left w:val="none" w:sz="0" w:space="0" w:color="auto"/>
                                            <w:bottom w:val="none" w:sz="0" w:space="0" w:color="auto"/>
                                            <w:right w:val="none" w:sz="0" w:space="0" w:color="auto"/>
                                          </w:divBdr>
                                          <w:divsChild>
                                            <w:div w:id="1354961616">
                                              <w:marLeft w:val="0"/>
                                              <w:marRight w:val="0"/>
                                              <w:marTop w:val="0"/>
                                              <w:marBottom w:val="0"/>
                                              <w:divBdr>
                                                <w:top w:val="none" w:sz="0" w:space="0" w:color="auto"/>
                                                <w:left w:val="none" w:sz="0" w:space="0" w:color="auto"/>
                                                <w:bottom w:val="none" w:sz="0" w:space="0" w:color="auto"/>
                                                <w:right w:val="none" w:sz="0" w:space="0" w:color="auto"/>
                                              </w:divBdr>
                                            </w:div>
                                            <w:div w:id="1358502607">
                                              <w:marLeft w:val="0"/>
                                              <w:marRight w:val="0"/>
                                              <w:marTop w:val="105"/>
                                              <w:marBottom w:val="0"/>
                                              <w:divBdr>
                                                <w:top w:val="none" w:sz="0" w:space="0" w:color="auto"/>
                                                <w:left w:val="none" w:sz="0" w:space="0" w:color="auto"/>
                                                <w:bottom w:val="none" w:sz="0" w:space="0" w:color="auto"/>
                                                <w:right w:val="none" w:sz="0" w:space="0" w:color="auto"/>
                                              </w:divBdr>
                                            </w:div>
                                            <w:div w:id="20758586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1570">
                  <w:marLeft w:val="600"/>
                  <w:marRight w:val="600"/>
                  <w:marTop w:val="0"/>
                  <w:marBottom w:val="180"/>
                  <w:divBdr>
                    <w:top w:val="none" w:sz="0" w:space="0" w:color="auto"/>
                    <w:left w:val="none" w:sz="0" w:space="0" w:color="auto"/>
                    <w:bottom w:val="none" w:sz="0" w:space="0" w:color="auto"/>
                    <w:right w:val="none" w:sz="0" w:space="0" w:color="auto"/>
                  </w:divBdr>
                  <w:divsChild>
                    <w:div w:id="949825172">
                      <w:marLeft w:val="0"/>
                      <w:marRight w:val="0"/>
                      <w:marTop w:val="0"/>
                      <w:marBottom w:val="90"/>
                      <w:divBdr>
                        <w:top w:val="none" w:sz="0" w:space="0" w:color="auto"/>
                        <w:left w:val="none" w:sz="0" w:space="0" w:color="auto"/>
                        <w:bottom w:val="none" w:sz="0" w:space="0" w:color="auto"/>
                        <w:right w:val="none" w:sz="0" w:space="0" w:color="auto"/>
                      </w:divBdr>
                      <w:divsChild>
                        <w:div w:id="1809929010">
                          <w:marLeft w:val="0"/>
                          <w:marRight w:val="0"/>
                          <w:marTop w:val="225"/>
                          <w:marBottom w:val="0"/>
                          <w:divBdr>
                            <w:top w:val="none" w:sz="0" w:space="0" w:color="auto"/>
                            <w:left w:val="none" w:sz="0" w:space="0" w:color="auto"/>
                            <w:bottom w:val="none" w:sz="0" w:space="0" w:color="auto"/>
                            <w:right w:val="none" w:sz="0" w:space="0" w:color="auto"/>
                          </w:divBdr>
                          <w:divsChild>
                            <w:div w:id="1963536900">
                              <w:marLeft w:val="150"/>
                              <w:marRight w:val="0"/>
                              <w:marTop w:val="0"/>
                              <w:marBottom w:val="0"/>
                              <w:divBdr>
                                <w:top w:val="none" w:sz="0" w:space="0" w:color="auto"/>
                                <w:left w:val="none" w:sz="0" w:space="0" w:color="auto"/>
                                <w:bottom w:val="none" w:sz="0" w:space="0" w:color="auto"/>
                                <w:right w:val="none" w:sz="0" w:space="0" w:color="auto"/>
                              </w:divBdr>
                              <w:divsChild>
                                <w:div w:id="811797553">
                                  <w:marLeft w:val="0"/>
                                  <w:marRight w:val="0"/>
                                  <w:marTop w:val="0"/>
                                  <w:marBottom w:val="0"/>
                                  <w:divBdr>
                                    <w:top w:val="none" w:sz="0" w:space="0" w:color="auto"/>
                                    <w:left w:val="none" w:sz="0" w:space="0" w:color="auto"/>
                                    <w:bottom w:val="none" w:sz="0" w:space="0" w:color="auto"/>
                                    <w:right w:val="none" w:sz="0" w:space="0" w:color="auto"/>
                                  </w:divBdr>
                                </w:div>
                                <w:div w:id="2092119481">
                                  <w:marLeft w:val="0"/>
                                  <w:marRight w:val="0"/>
                                  <w:marTop w:val="105"/>
                                  <w:marBottom w:val="0"/>
                                  <w:divBdr>
                                    <w:top w:val="none" w:sz="0" w:space="0" w:color="auto"/>
                                    <w:left w:val="none" w:sz="0" w:space="0" w:color="auto"/>
                                    <w:bottom w:val="none" w:sz="0" w:space="0" w:color="auto"/>
                                    <w:right w:val="none" w:sz="0" w:space="0" w:color="auto"/>
                                  </w:divBdr>
                                </w:div>
                                <w:div w:id="19992643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91553806">
                  <w:marLeft w:val="0"/>
                  <w:marRight w:val="0"/>
                  <w:marTop w:val="0"/>
                  <w:marBottom w:val="0"/>
                  <w:divBdr>
                    <w:top w:val="none" w:sz="0" w:space="0" w:color="auto"/>
                    <w:left w:val="none" w:sz="0" w:space="0" w:color="auto"/>
                    <w:bottom w:val="none" w:sz="0" w:space="0" w:color="auto"/>
                    <w:right w:val="none" w:sz="0" w:space="0" w:color="auto"/>
                  </w:divBdr>
                  <w:divsChild>
                    <w:div w:id="1094741020">
                      <w:marLeft w:val="0"/>
                      <w:marRight w:val="0"/>
                      <w:marTop w:val="0"/>
                      <w:marBottom w:val="0"/>
                      <w:divBdr>
                        <w:top w:val="none" w:sz="0" w:space="0" w:color="auto"/>
                        <w:left w:val="none" w:sz="0" w:space="0" w:color="auto"/>
                        <w:bottom w:val="none" w:sz="0" w:space="0" w:color="auto"/>
                        <w:right w:val="none" w:sz="0" w:space="0" w:color="auto"/>
                      </w:divBdr>
                      <w:divsChild>
                        <w:div w:id="681473110">
                          <w:marLeft w:val="0"/>
                          <w:marRight w:val="0"/>
                          <w:marTop w:val="0"/>
                          <w:marBottom w:val="0"/>
                          <w:divBdr>
                            <w:top w:val="none" w:sz="0" w:space="0" w:color="auto"/>
                            <w:left w:val="none" w:sz="0" w:space="0" w:color="auto"/>
                            <w:bottom w:val="none" w:sz="0" w:space="0" w:color="auto"/>
                            <w:right w:val="none" w:sz="0" w:space="0" w:color="auto"/>
                          </w:divBdr>
                          <w:divsChild>
                            <w:div w:id="721292557">
                              <w:marLeft w:val="600"/>
                              <w:marRight w:val="600"/>
                              <w:marTop w:val="0"/>
                              <w:marBottom w:val="180"/>
                              <w:divBdr>
                                <w:top w:val="none" w:sz="0" w:space="0" w:color="auto"/>
                                <w:left w:val="none" w:sz="0" w:space="0" w:color="auto"/>
                                <w:bottom w:val="none" w:sz="0" w:space="0" w:color="auto"/>
                                <w:right w:val="none" w:sz="0" w:space="0" w:color="auto"/>
                              </w:divBdr>
                              <w:divsChild>
                                <w:div w:id="1041711853">
                                  <w:marLeft w:val="0"/>
                                  <w:marRight w:val="0"/>
                                  <w:marTop w:val="0"/>
                                  <w:marBottom w:val="90"/>
                                  <w:divBdr>
                                    <w:top w:val="none" w:sz="0" w:space="0" w:color="auto"/>
                                    <w:left w:val="none" w:sz="0" w:space="0" w:color="auto"/>
                                    <w:bottom w:val="none" w:sz="0" w:space="0" w:color="auto"/>
                                    <w:right w:val="none" w:sz="0" w:space="0" w:color="auto"/>
                                  </w:divBdr>
                                  <w:divsChild>
                                    <w:div w:id="64035994">
                                      <w:marLeft w:val="0"/>
                                      <w:marRight w:val="0"/>
                                      <w:marTop w:val="225"/>
                                      <w:marBottom w:val="0"/>
                                      <w:divBdr>
                                        <w:top w:val="none" w:sz="0" w:space="0" w:color="auto"/>
                                        <w:left w:val="none" w:sz="0" w:space="0" w:color="auto"/>
                                        <w:bottom w:val="none" w:sz="0" w:space="0" w:color="auto"/>
                                        <w:right w:val="none" w:sz="0" w:space="0" w:color="auto"/>
                                      </w:divBdr>
                                      <w:divsChild>
                                        <w:div w:id="549918632">
                                          <w:marLeft w:val="150"/>
                                          <w:marRight w:val="0"/>
                                          <w:marTop w:val="0"/>
                                          <w:marBottom w:val="0"/>
                                          <w:divBdr>
                                            <w:top w:val="none" w:sz="0" w:space="0" w:color="auto"/>
                                            <w:left w:val="none" w:sz="0" w:space="0" w:color="auto"/>
                                            <w:bottom w:val="none" w:sz="0" w:space="0" w:color="auto"/>
                                            <w:right w:val="none" w:sz="0" w:space="0" w:color="auto"/>
                                          </w:divBdr>
                                          <w:divsChild>
                                            <w:div w:id="481971534">
                                              <w:marLeft w:val="0"/>
                                              <w:marRight w:val="0"/>
                                              <w:marTop w:val="0"/>
                                              <w:marBottom w:val="0"/>
                                              <w:divBdr>
                                                <w:top w:val="none" w:sz="0" w:space="0" w:color="auto"/>
                                                <w:left w:val="none" w:sz="0" w:space="0" w:color="auto"/>
                                                <w:bottom w:val="none" w:sz="0" w:space="0" w:color="auto"/>
                                                <w:right w:val="none" w:sz="0" w:space="0" w:color="auto"/>
                                              </w:divBdr>
                                            </w:div>
                                            <w:div w:id="1022315686">
                                              <w:marLeft w:val="0"/>
                                              <w:marRight w:val="0"/>
                                              <w:marTop w:val="105"/>
                                              <w:marBottom w:val="0"/>
                                              <w:divBdr>
                                                <w:top w:val="none" w:sz="0" w:space="0" w:color="auto"/>
                                                <w:left w:val="none" w:sz="0" w:space="0" w:color="auto"/>
                                                <w:bottom w:val="none" w:sz="0" w:space="0" w:color="auto"/>
                                                <w:right w:val="none" w:sz="0" w:space="0" w:color="auto"/>
                                              </w:divBdr>
                                            </w:div>
                                            <w:div w:id="4737913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899098">
      <w:bodyDiv w:val="1"/>
      <w:marLeft w:val="0"/>
      <w:marRight w:val="0"/>
      <w:marTop w:val="0"/>
      <w:marBottom w:val="0"/>
      <w:divBdr>
        <w:top w:val="none" w:sz="0" w:space="0" w:color="auto"/>
        <w:left w:val="none" w:sz="0" w:space="0" w:color="auto"/>
        <w:bottom w:val="none" w:sz="0" w:space="0" w:color="auto"/>
        <w:right w:val="none" w:sz="0" w:space="0" w:color="auto"/>
      </w:divBdr>
      <w:divsChild>
        <w:div w:id="1826316123">
          <w:marLeft w:val="150"/>
          <w:marRight w:val="0"/>
          <w:marTop w:val="0"/>
          <w:marBottom w:val="150"/>
          <w:divBdr>
            <w:top w:val="none" w:sz="0" w:space="0" w:color="auto"/>
            <w:left w:val="none" w:sz="0" w:space="0" w:color="auto"/>
            <w:bottom w:val="none" w:sz="0" w:space="0" w:color="auto"/>
            <w:right w:val="none" w:sz="0" w:space="0" w:color="auto"/>
          </w:divBdr>
        </w:div>
        <w:div w:id="712390433">
          <w:marLeft w:val="150"/>
          <w:marRight w:val="0"/>
          <w:marTop w:val="0"/>
          <w:marBottom w:val="150"/>
          <w:divBdr>
            <w:top w:val="none" w:sz="0" w:space="0" w:color="auto"/>
            <w:left w:val="none" w:sz="0" w:space="0" w:color="auto"/>
            <w:bottom w:val="none" w:sz="0" w:space="0" w:color="auto"/>
            <w:right w:val="none" w:sz="0" w:space="0" w:color="auto"/>
          </w:divBdr>
        </w:div>
        <w:div w:id="214631359">
          <w:marLeft w:val="0"/>
          <w:marRight w:val="0"/>
          <w:marTop w:val="270"/>
          <w:marBottom w:val="555"/>
          <w:divBdr>
            <w:top w:val="none" w:sz="0" w:space="0" w:color="auto"/>
            <w:left w:val="none" w:sz="0" w:space="0" w:color="auto"/>
            <w:bottom w:val="none" w:sz="0" w:space="0" w:color="auto"/>
            <w:right w:val="none" w:sz="0" w:space="0" w:color="auto"/>
          </w:divBdr>
          <w:divsChild>
            <w:div w:id="2003044146">
              <w:marLeft w:val="0"/>
              <w:marRight w:val="0"/>
              <w:marTop w:val="150"/>
              <w:marBottom w:val="150"/>
              <w:divBdr>
                <w:top w:val="single" w:sz="6" w:space="12" w:color="E5E5E5"/>
                <w:left w:val="none" w:sz="0" w:space="0" w:color="auto"/>
                <w:bottom w:val="single" w:sz="6" w:space="10" w:color="E5E5E5"/>
                <w:right w:val="none" w:sz="0" w:space="0" w:color="auto"/>
              </w:divBdr>
              <w:divsChild>
                <w:div w:id="1847943741">
                  <w:marLeft w:val="0"/>
                  <w:marRight w:val="0"/>
                  <w:marTop w:val="0"/>
                  <w:marBottom w:val="75"/>
                  <w:divBdr>
                    <w:top w:val="none" w:sz="0" w:space="0" w:color="auto"/>
                    <w:left w:val="none" w:sz="0" w:space="0" w:color="auto"/>
                    <w:bottom w:val="none" w:sz="0" w:space="0" w:color="auto"/>
                    <w:right w:val="none" w:sz="0" w:space="0" w:color="auto"/>
                  </w:divBdr>
                </w:div>
                <w:div w:id="150172497">
                  <w:marLeft w:val="0"/>
                  <w:marRight w:val="0"/>
                  <w:marTop w:val="0"/>
                  <w:marBottom w:val="0"/>
                  <w:divBdr>
                    <w:top w:val="none" w:sz="0" w:space="0" w:color="auto"/>
                    <w:left w:val="none" w:sz="0" w:space="0" w:color="auto"/>
                    <w:bottom w:val="none" w:sz="0" w:space="0" w:color="auto"/>
                    <w:right w:val="none" w:sz="0" w:space="0" w:color="auto"/>
                  </w:divBdr>
                </w:div>
                <w:div w:id="1770928362">
                  <w:marLeft w:val="1530"/>
                  <w:marRight w:val="0"/>
                  <w:marTop w:val="135"/>
                  <w:marBottom w:val="0"/>
                  <w:divBdr>
                    <w:top w:val="none" w:sz="0" w:space="0" w:color="auto"/>
                    <w:left w:val="none" w:sz="0" w:space="0" w:color="auto"/>
                    <w:bottom w:val="none" w:sz="0" w:space="0" w:color="auto"/>
                    <w:right w:val="none" w:sz="0" w:space="0" w:color="auto"/>
                  </w:divBdr>
                </w:div>
              </w:divsChild>
            </w:div>
          </w:divsChild>
        </w:div>
        <w:div w:id="1172112235">
          <w:marLeft w:val="150"/>
          <w:marRight w:val="0"/>
          <w:marTop w:val="0"/>
          <w:marBottom w:val="150"/>
          <w:divBdr>
            <w:top w:val="none" w:sz="0" w:space="0" w:color="auto"/>
            <w:left w:val="none" w:sz="0" w:space="0" w:color="auto"/>
            <w:bottom w:val="none" w:sz="0" w:space="0" w:color="auto"/>
            <w:right w:val="none" w:sz="0" w:space="0" w:color="auto"/>
          </w:divBdr>
        </w:div>
      </w:divsChild>
    </w:div>
    <w:div w:id="469370946">
      <w:bodyDiv w:val="1"/>
      <w:marLeft w:val="0"/>
      <w:marRight w:val="0"/>
      <w:marTop w:val="0"/>
      <w:marBottom w:val="0"/>
      <w:divBdr>
        <w:top w:val="none" w:sz="0" w:space="0" w:color="auto"/>
        <w:left w:val="none" w:sz="0" w:space="0" w:color="auto"/>
        <w:bottom w:val="none" w:sz="0" w:space="0" w:color="auto"/>
        <w:right w:val="none" w:sz="0" w:space="0" w:color="auto"/>
      </w:divBdr>
      <w:divsChild>
        <w:div w:id="727458481">
          <w:marLeft w:val="0"/>
          <w:marRight w:val="0"/>
          <w:marTop w:val="0"/>
          <w:marBottom w:val="0"/>
          <w:divBdr>
            <w:top w:val="none" w:sz="0" w:space="0" w:color="auto"/>
            <w:left w:val="none" w:sz="0" w:space="0" w:color="auto"/>
            <w:bottom w:val="none" w:sz="0" w:space="0" w:color="auto"/>
            <w:right w:val="none" w:sz="0" w:space="0" w:color="auto"/>
          </w:divBdr>
          <w:divsChild>
            <w:div w:id="444346899">
              <w:marLeft w:val="0"/>
              <w:marRight w:val="0"/>
              <w:marTop w:val="0"/>
              <w:marBottom w:val="0"/>
              <w:divBdr>
                <w:top w:val="none" w:sz="0" w:space="0" w:color="auto"/>
                <w:left w:val="none" w:sz="0" w:space="0" w:color="auto"/>
                <w:bottom w:val="none" w:sz="0" w:space="0" w:color="auto"/>
                <w:right w:val="none" w:sz="0" w:space="0" w:color="auto"/>
              </w:divBdr>
            </w:div>
          </w:divsChild>
        </w:div>
        <w:div w:id="1544248247">
          <w:marLeft w:val="0"/>
          <w:marRight w:val="0"/>
          <w:marTop w:val="0"/>
          <w:marBottom w:val="0"/>
          <w:divBdr>
            <w:top w:val="none" w:sz="0" w:space="0" w:color="auto"/>
            <w:left w:val="none" w:sz="0" w:space="0" w:color="auto"/>
            <w:bottom w:val="none" w:sz="0" w:space="0" w:color="auto"/>
            <w:right w:val="none" w:sz="0" w:space="0" w:color="auto"/>
          </w:divBdr>
          <w:divsChild>
            <w:div w:id="19680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5594">
      <w:bodyDiv w:val="1"/>
      <w:marLeft w:val="0"/>
      <w:marRight w:val="0"/>
      <w:marTop w:val="0"/>
      <w:marBottom w:val="0"/>
      <w:divBdr>
        <w:top w:val="none" w:sz="0" w:space="0" w:color="auto"/>
        <w:left w:val="none" w:sz="0" w:space="0" w:color="auto"/>
        <w:bottom w:val="none" w:sz="0" w:space="0" w:color="auto"/>
        <w:right w:val="none" w:sz="0" w:space="0" w:color="auto"/>
      </w:divBdr>
    </w:div>
    <w:div w:id="162877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246491.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I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dc.gov/hiv/basics/transmi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TotalTime>
  <Pages>10</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MOGGA Julious Alex</cp:lastModifiedBy>
  <cp:revision>30</cp:revision>
  <dcterms:created xsi:type="dcterms:W3CDTF">2019-05-06T11:43:00Z</dcterms:created>
  <dcterms:modified xsi:type="dcterms:W3CDTF">2019-06-26T07:02:00Z</dcterms:modified>
</cp:coreProperties>
</file>