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inorHAnsi" w:hAnsiTheme="majorHAnsi" w:cstheme="majorHAnsi"/>
        </w:rPr>
        <w:id w:val="-159395897"/>
        <w:docPartObj>
          <w:docPartGallery w:val="Cover Pages"/>
          <w:docPartUnique/>
        </w:docPartObj>
      </w:sdtPr>
      <w:sdtEndPr>
        <w:rPr>
          <w:rFonts w:eastAsia="Times New Roman"/>
          <w:b/>
          <w:bCs/>
          <w:sz w:val="36"/>
          <w:szCs w:val="36"/>
        </w:rPr>
      </w:sdtEndPr>
      <w:sdtContent>
        <w:p w:rsidR="001B7BE6" w:rsidRPr="00016A1C" w:rsidRDefault="001B7BE6" w:rsidP="001B7BE6">
          <w:pPr>
            <w:pStyle w:val="NoSpacing"/>
            <w:spacing w:before="1540" w:after="240"/>
            <w:jc w:val="center"/>
            <w:rPr>
              <w:rFonts w:asciiTheme="majorHAnsi" w:hAnsiTheme="majorHAnsi" w:cstheme="majorHAnsi"/>
            </w:rPr>
          </w:pPr>
          <w:r w:rsidRPr="00016A1C">
            <w:rPr>
              <w:rFonts w:asciiTheme="majorHAnsi" w:hAnsiTheme="majorHAnsi" w:cstheme="majorHAnsi"/>
              <w:noProof/>
            </w:rPr>
            <w:drawing>
              <wp:anchor distT="0" distB="0" distL="114300" distR="114300" simplePos="0" relativeHeight="251659264" behindDoc="0" locked="0" layoutInCell="1" allowOverlap="1" wp14:anchorId="2968EDAA" wp14:editId="39726568">
                <wp:simplePos x="0" y="0"/>
                <wp:positionH relativeFrom="margin">
                  <wp:align>center</wp:align>
                </wp:positionH>
                <wp:positionV relativeFrom="paragraph">
                  <wp:posOffset>-1574</wp:posOffset>
                </wp:positionV>
                <wp:extent cx="1417320" cy="750570"/>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Theme="majorHAnsi" w:eastAsiaTheme="minorHAnsi" w:hAnsiTheme="majorHAnsi" w:cstheme="majorHAnsi"/>
              <w:b/>
              <w:bCs/>
              <w:sz w:val="36"/>
              <w:szCs w:val="36"/>
            </w:rPr>
            <w:alias w:val="Title"/>
            <w:tag w:val=""/>
            <w:id w:val="1735040861"/>
            <w:placeholder>
              <w:docPart w:val="6FB049F3D4DF460E873659C3C2DAFA9B"/>
            </w:placeholder>
            <w:dataBinding w:prefixMappings="xmlns:ns0='http://purl.org/dc/elements/1.1/' xmlns:ns1='http://schemas.openxmlformats.org/package/2006/metadata/core-properties' " w:xpath="/ns1:coreProperties[1]/ns0:title[1]" w:storeItemID="{6C3C8BC8-F283-45AE-878A-BAB7291924A1}"/>
            <w:text/>
          </w:sdtPr>
          <w:sdtContent>
            <w:p w:rsidR="001B7BE6" w:rsidRPr="00016A1C" w:rsidRDefault="001B7BE6" w:rsidP="001B7BE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HAnsi"/>
                  <w:caps/>
                  <w:sz w:val="80"/>
                  <w:szCs w:val="80"/>
                </w:rPr>
              </w:pPr>
              <w:r>
                <w:rPr>
                  <w:rFonts w:asciiTheme="majorHAnsi" w:eastAsiaTheme="minorHAnsi" w:hAnsiTheme="majorHAnsi" w:cstheme="majorHAnsi"/>
                  <w:b/>
                  <w:bCs/>
                  <w:sz w:val="36"/>
                  <w:szCs w:val="36"/>
                </w:rPr>
                <w:t>Africa institute for project management studies</w:t>
              </w:r>
            </w:p>
          </w:sdtContent>
        </w:sdt>
        <w:p w:rsidR="001B7BE6" w:rsidRDefault="001B7BE6" w:rsidP="001B7BE6">
          <w:pPr>
            <w:pStyle w:val="NoSpacing"/>
            <w:spacing w:before="480"/>
            <w:jc w:val="center"/>
            <w:rPr>
              <w:rFonts w:asciiTheme="majorHAnsi" w:hAnsiTheme="majorHAnsi" w:cstheme="majorHAnsi"/>
              <w:b/>
              <w:sz w:val="24"/>
            </w:rPr>
          </w:pPr>
          <w:r w:rsidRPr="004F3560">
            <w:rPr>
              <w:rFonts w:asciiTheme="majorHAnsi" w:hAnsiTheme="majorHAnsi" w:cstheme="majorHAnsi"/>
              <w:b/>
              <w:sz w:val="24"/>
            </w:rPr>
            <w:t>Course Name:</w:t>
          </w:r>
        </w:p>
        <w:p w:rsidR="001B7BE6" w:rsidRDefault="001B7BE6" w:rsidP="001B7BE6">
          <w:pPr>
            <w:pStyle w:val="NoSpacing"/>
            <w:spacing w:before="480"/>
            <w:jc w:val="center"/>
            <w:rPr>
              <w:rFonts w:asciiTheme="majorHAnsi" w:hAnsiTheme="majorHAnsi" w:cstheme="majorHAnsi"/>
              <w:sz w:val="24"/>
            </w:rPr>
          </w:pPr>
          <w:r w:rsidRPr="004F3560">
            <w:rPr>
              <w:rFonts w:asciiTheme="majorHAnsi" w:hAnsiTheme="majorHAnsi" w:cstheme="majorHAnsi"/>
              <w:b/>
              <w:sz w:val="24"/>
            </w:rPr>
            <w:t>Human Nutrition and Dietetics</w:t>
          </w:r>
          <w:r>
            <w:rPr>
              <w:rFonts w:asciiTheme="majorHAnsi" w:hAnsiTheme="majorHAnsi" w:cstheme="majorHAnsi"/>
              <w:sz w:val="24"/>
            </w:rPr>
            <w:t>.</w:t>
          </w:r>
        </w:p>
        <w:p w:rsidR="001B7BE6" w:rsidRPr="004F3560" w:rsidRDefault="001B7BE6" w:rsidP="001B7BE6">
          <w:pPr>
            <w:pStyle w:val="NoSpacing"/>
            <w:spacing w:before="480"/>
            <w:jc w:val="center"/>
            <w:rPr>
              <w:rFonts w:asciiTheme="majorHAnsi" w:hAnsiTheme="majorHAnsi" w:cstheme="majorHAnsi"/>
              <w:b/>
              <w:sz w:val="24"/>
            </w:rPr>
          </w:pPr>
          <w:r>
            <w:rPr>
              <w:rFonts w:asciiTheme="majorHAnsi" w:hAnsiTheme="majorHAnsi" w:cstheme="majorHAnsi"/>
              <w:b/>
              <w:sz w:val="24"/>
            </w:rPr>
            <w:t>Assignment Number: Module 7</w:t>
          </w:r>
        </w:p>
        <w:p w:rsidR="001B7BE6" w:rsidRPr="004F3560" w:rsidRDefault="001B7BE6" w:rsidP="001B7BE6">
          <w:pPr>
            <w:pStyle w:val="NoSpacing"/>
            <w:spacing w:before="480"/>
            <w:jc w:val="center"/>
            <w:rPr>
              <w:rFonts w:asciiTheme="majorHAnsi" w:hAnsiTheme="majorHAnsi" w:cstheme="majorHAnsi"/>
              <w:b/>
              <w:sz w:val="24"/>
            </w:rPr>
          </w:pPr>
          <w:r w:rsidRPr="004F3560">
            <w:rPr>
              <w:rFonts w:asciiTheme="majorHAnsi" w:hAnsiTheme="majorHAnsi" w:cstheme="majorHAnsi"/>
              <w:b/>
              <w:sz w:val="24"/>
            </w:rPr>
            <w:t>Index Number</w:t>
          </w:r>
        </w:p>
        <w:p w:rsidR="001B7BE6" w:rsidRPr="004F3560" w:rsidRDefault="001B7BE6" w:rsidP="001B7BE6">
          <w:pPr>
            <w:spacing w:after="160" w:line="259" w:lineRule="auto"/>
            <w:rPr>
              <w:rFonts w:asciiTheme="majorHAnsi" w:hAnsiTheme="majorHAnsi" w:cstheme="majorHAnsi"/>
              <w:b/>
              <w:bCs/>
              <w:sz w:val="44"/>
              <w:szCs w:val="36"/>
            </w:rPr>
          </w:pPr>
          <w:r w:rsidRPr="004F3560">
            <w:rPr>
              <w:rFonts w:asciiTheme="majorHAnsi" w:hAnsiTheme="majorHAnsi" w:cstheme="majorHAnsi"/>
              <w:b/>
              <w:sz w:val="24"/>
              <w:shd w:val="clear" w:color="auto" w:fill="FFFFFF"/>
            </w:rPr>
            <w:t xml:space="preserve">                                                                        AIPMS/264/2019</w:t>
          </w:r>
        </w:p>
        <w:p w:rsidR="001B7BE6" w:rsidRPr="00016A1C" w:rsidRDefault="001B7BE6" w:rsidP="001B7BE6">
          <w:pPr>
            <w:spacing w:after="160" w:line="259" w:lineRule="auto"/>
            <w:rPr>
              <w:rFonts w:asciiTheme="majorHAnsi" w:hAnsiTheme="majorHAnsi" w:cstheme="majorHAnsi"/>
              <w:b/>
              <w:bCs/>
              <w:sz w:val="36"/>
              <w:szCs w:val="36"/>
            </w:rPr>
          </w:pPr>
          <w:r w:rsidRPr="00016A1C">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4A907AB" wp14:editId="13981081">
                    <wp:simplePos x="0" y="0"/>
                    <wp:positionH relativeFrom="margin">
                      <wp:align>right</wp:align>
                    </wp:positionH>
                    <wp:positionV relativeFrom="page">
                      <wp:posOffset>5378809</wp:posOffset>
                    </wp:positionV>
                    <wp:extent cx="6553200" cy="55753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b/>
                                    <w:caps/>
                                    <w:sz w:val="28"/>
                                    <w:szCs w:val="28"/>
                                  </w:rPr>
                                  <w:alias w:val="Date"/>
                                  <w:tag w:val=""/>
                                  <w:id w:val="197127006"/>
                                  <w:dataBinding w:prefixMappings="xmlns:ns0='http://schemas.microsoft.com/office/2006/coverPageProps' " w:xpath="/ns0:CoverPageProperties[1]/ns0:PublishDate[1]" w:storeItemID="{55AF091B-3C7A-41E3-B477-F2FDAA23CFDA}"/>
                                  <w:date w:fullDate="2019-11-28T00:00:00Z">
                                    <w:dateFormat w:val="MMMM d, yyyy"/>
                                    <w:lid w:val="en-US"/>
                                    <w:storeMappedDataAs w:val="dateTime"/>
                                    <w:calendar w:val="gregorian"/>
                                  </w:date>
                                </w:sdtPr>
                                <w:sdtContent>
                                  <w:p w:rsidR="001B7BE6" w:rsidRPr="004F3560" w:rsidRDefault="001B7BE6" w:rsidP="001B7BE6">
                                    <w:pPr>
                                      <w:pStyle w:val="NoSpacing"/>
                                      <w:spacing w:after="40"/>
                                      <w:jc w:val="center"/>
                                      <w:rPr>
                                        <w:b/>
                                        <w:caps/>
                                        <w:color w:val="5B9BD5" w:themeColor="accent1"/>
                                        <w:sz w:val="28"/>
                                        <w:szCs w:val="28"/>
                                      </w:rPr>
                                    </w:pPr>
                                    <w:r>
                                      <w:rPr>
                                        <w:rFonts w:asciiTheme="majorHAnsi" w:hAnsiTheme="majorHAnsi" w:cstheme="majorHAnsi"/>
                                        <w:b/>
                                        <w:caps/>
                                        <w:sz w:val="28"/>
                                        <w:szCs w:val="28"/>
                                      </w:rPr>
                                      <w:t>November 28, 2019</w:t>
                                    </w:r>
                                  </w:p>
                                </w:sdtContent>
                              </w:sdt>
                              <w:p w:rsidR="001B7BE6" w:rsidRPr="00016A1C" w:rsidRDefault="001B7BE6" w:rsidP="001B7BE6">
                                <w:pPr>
                                  <w:pStyle w:val="NoSpacing"/>
                                  <w:jc w:val="center"/>
                                  <w:rPr>
                                    <w:rFonts w:asciiTheme="majorHAnsi" w:hAnsiTheme="majorHAnsi" w:cstheme="majorHAnsi"/>
                                    <w:color w:val="5B9BD5" w:themeColor="accent1"/>
                                  </w:rPr>
                                </w:pPr>
                                <w:sdt>
                                  <w:sdtPr>
                                    <w:rPr>
                                      <w:rFonts w:asciiTheme="majorHAnsi" w:hAnsiTheme="majorHAnsi" w:cstheme="majorHAnsi"/>
                                      <w:b/>
                                      <w:caps/>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1B7BE6">
                                      <w:rPr>
                                        <w:sz w:val="28"/>
                                      </w:rPr>
                                      <w:t>MOGGA Julious Alex</w:t>
                                    </w:r>
                                  </w:sdtContent>
                                </w:sdt>
                              </w:p>
                              <w:p w:rsidR="001B7BE6" w:rsidRPr="001B7BE6" w:rsidRDefault="001B7BE6" w:rsidP="001B7BE6">
                                <w:pPr>
                                  <w:pStyle w:val="NoSpacing"/>
                                  <w:jc w:val="center"/>
                                  <w:rPr>
                                    <w:sz w:val="28"/>
                                  </w:rPr>
                                </w:pPr>
                                <w:sdt>
                                  <w:sdtPr>
                                    <w:rPr>
                                      <w:rFonts w:asciiTheme="majorHAnsi" w:hAnsiTheme="majorHAnsi" w:cstheme="majorHAnsi"/>
                                      <w:b/>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1B7BE6">
                                      <w:rPr>
                                        <w:rFonts w:asciiTheme="majorHAnsi" w:hAnsiTheme="majorHAnsi" w:cstheme="majorHAnsi"/>
                                        <w:b/>
                                        <w:sz w:val="28"/>
                                      </w:rPr>
                                      <w:t>Juba, South Sudan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A907AB" id="_x0000_t202" coordsize="21600,21600" o:spt="202" path="m,l,21600r21600,l21600,xe">
                    <v:stroke joinstyle="miter"/>
                    <v:path gradientshapeok="t" o:connecttype="rect"/>
                  </v:shapetype>
                  <v:shape id="Text Box 142" o:spid="_x0000_s1026" type="#_x0000_t202" style="position:absolute;margin-left:464.8pt;margin-top:423.5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" filled="f" stroked="f" strokeweight=".5pt">
                    <v:textbox style="mso-fit-shape-to-text:t" inset="0,0,0,0">
                      <w:txbxContent>
                        <w:sdt>
                          <w:sdtPr>
                            <w:rPr>
                              <w:rFonts w:asciiTheme="majorHAnsi" w:hAnsiTheme="majorHAnsi" w:cstheme="majorHAnsi"/>
                              <w:b/>
                              <w:caps/>
                              <w:sz w:val="28"/>
                              <w:szCs w:val="28"/>
                            </w:rPr>
                            <w:alias w:val="Date"/>
                            <w:tag w:val=""/>
                            <w:id w:val="197127006"/>
                            <w:dataBinding w:prefixMappings="xmlns:ns0='http://schemas.microsoft.com/office/2006/coverPageProps' " w:xpath="/ns0:CoverPageProperties[1]/ns0:PublishDate[1]" w:storeItemID="{55AF091B-3C7A-41E3-B477-F2FDAA23CFDA}"/>
                            <w:date w:fullDate="2019-11-28T00:00:00Z">
                              <w:dateFormat w:val="MMMM d, yyyy"/>
                              <w:lid w:val="en-US"/>
                              <w:storeMappedDataAs w:val="dateTime"/>
                              <w:calendar w:val="gregorian"/>
                            </w:date>
                          </w:sdtPr>
                          <w:sdtContent>
                            <w:p w:rsidR="001B7BE6" w:rsidRPr="004F3560" w:rsidRDefault="001B7BE6" w:rsidP="001B7BE6">
                              <w:pPr>
                                <w:pStyle w:val="NoSpacing"/>
                                <w:spacing w:after="40"/>
                                <w:jc w:val="center"/>
                                <w:rPr>
                                  <w:b/>
                                  <w:caps/>
                                  <w:color w:val="5B9BD5" w:themeColor="accent1"/>
                                  <w:sz w:val="28"/>
                                  <w:szCs w:val="28"/>
                                </w:rPr>
                              </w:pPr>
                              <w:r>
                                <w:rPr>
                                  <w:rFonts w:asciiTheme="majorHAnsi" w:hAnsiTheme="majorHAnsi" w:cstheme="majorHAnsi"/>
                                  <w:b/>
                                  <w:caps/>
                                  <w:sz w:val="28"/>
                                  <w:szCs w:val="28"/>
                                </w:rPr>
                                <w:t>November 28, 2019</w:t>
                              </w:r>
                            </w:p>
                          </w:sdtContent>
                        </w:sdt>
                        <w:p w:rsidR="001B7BE6" w:rsidRPr="00016A1C" w:rsidRDefault="001B7BE6" w:rsidP="001B7BE6">
                          <w:pPr>
                            <w:pStyle w:val="NoSpacing"/>
                            <w:jc w:val="center"/>
                            <w:rPr>
                              <w:rFonts w:asciiTheme="majorHAnsi" w:hAnsiTheme="majorHAnsi" w:cstheme="majorHAnsi"/>
                              <w:color w:val="5B9BD5" w:themeColor="accent1"/>
                            </w:rPr>
                          </w:pPr>
                          <w:sdt>
                            <w:sdtPr>
                              <w:rPr>
                                <w:rFonts w:asciiTheme="majorHAnsi" w:hAnsiTheme="majorHAnsi" w:cstheme="majorHAnsi"/>
                                <w:b/>
                                <w:caps/>
                                <w:sz w:val="28"/>
                              </w:rPr>
                              <w:alias w:val="Company"/>
                              <w:tag w:val=""/>
                              <w:id w:val="1390145197"/>
                              <w:dataBinding w:prefixMappings="xmlns:ns0='http://schemas.openxmlformats.org/officeDocument/2006/extended-properties' " w:xpath="/ns0:Properties[1]/ns0:Company[1]" w:storeItemID="{6668398D-A668-4E3E-A5EB-62B293D839F1}"/>
                              <w:text/>
                            </w:sdtPr>
                            <w:sdtContent>
                              <w:r w:rsidRPr="001B7BE6">
                                <w:rPr>
                                  <w:sz w:val="28"/>
                                </w:rPr>
                                <w:t>MOGGA Julious Alex</w:t>
                              </w:r>
                            </w:sdtContent>
                          </w:sdt>
                        </w:p>
                        <w:p w:rsidR="001B7BE6" w:rsidRPr="001B7BE6" w:rsidRDefault="001B7BE6" w:rsidP="001B7BE6">
                          <w:pPr>
                            <w:pStyle w:val="NoSpacing"/>
                            <w:jc w:val="center"/>
                            <w:rPr>
                              <w:sz w:val="28"/>
                            </w:rPr>
                          </w:pPr>
                          <w:sdt>
                            <w:sdtPr>
                              <w:rPr>
                                <w:rFonts w:asciiTheme="majorHAnsi" w:hAnsiTheme="majorHAnsi" w:cstheme="majorHAnsi"/>
                                <w:b/>
                                <w:sz w:val="28"/>
                              </w:rPr>
                              <w:alias w:val="Address"/>
                              <w:tag w:val=""/>
                              <w:id w:val="-726379553"/>
                              <w:dataBinding w:prefixMappings="xmlns:ns0='http://schemas.microsoft.com/office/2006/coverPageProps' " w:xpath="/ns0:CoverPageProperties[1]/ns0:CompanyAddress[1]" w:storeItemID="{55AF091B-3C7A-41E3-B477-F2FDAA23CFDA}"/>
                              <w:text/>
                            </w:sdtPr>
                            <w:sdtContent>
                              <w:r w:rsidRPr="001B7BE6">
                                <w:rPr>
                                  <w:rFonts w:asciiTheme="majorHAnsi" w:hAnsiTheme="majorHAnsi" w:cstheme="majorHAnsi"/>
                                  <w:b/>
                                  <w:sz w:val="28"/>
                                </w:rPr>
                                <w:t>Juba, South Sudan</w:t>
                              </w:r>
                            </w:sdtContent>
                          </w:sdt>
                        </w:p>
                      </w:txbxContent>
                    </v:textbox>
                    <w10:wrap anchorx="margin" anchory="page"/>
                  </v:shape>
                </w:pict>
              </mc:Fallback>
            </mc:AlternateContent>
          </w:r>
        </w:p>
        <w:p w:rsidR="001B7BE6" w:rsidRPr="00016A1C" w:rsidRDefault="001B7BE6" w:rsidP="001B7BE6">
          <w:pPr>
            <w:spacing w:after="160" w:line="259" w:lineRule="auto"/>
            <w:rPr>
              <w:rFonts w:asciiTheme="majorHAnsi" w:hAnsiTheme="majorHAnsi" w:cstheme="majorHAnsi"/>
              <w:b/>
              <w:bCs/>
              <w:sz w:val="36"/>
              <w:szCs w:val="36"/>
            </w:rPr>
          </w:pPr>
        </w:p>
        <w:p w:rsidR="001B7BE6" w:rsidRPr="00016A1C" w:rsidRDefault="001B7BE6" w:rsidP="001B7BE6">
          <w:pPr>
            <w:spacing w:after="160" w:line="259" w:lineRule="auto"/>
            <w:rPr>
              <w:rFonts w:asciiTheme="majorHAnsi" w:hAnsiTheme="majorHAnsi" w:cstheme="majorHAnsi"/>
              <w:b/>
              <w:bCs/>
              <w:sz w:val="36"/>
              <w:szCs w:val="36"/>
            </w:rPr>
          </w:pPr>
        </w:p>
      </w:sdtContent>
    </w:sdt>
    <w:p w:rsidR="001B7BE6" w:rsidRPr="00016A1C" w:rsidRDefault="001B7BE6" w:rsidP="001B7BE6">
      <w:pPr>
        <w:spacing w:line="480" w:lineRule="auto"/>
        <w:jc w:val="both"/>
        <w:rPr>
          <w:rFonts w:asciiTheme="majorHAnsi" w:hAnsiTheme="majorHAnsi" w:cstheme="majorHAnsi"/>
          <w:sz w:val="24"/>
          <w:szCs w:val="24"/>
        </w:rPr>
      </w:pPr>
    </w:p>
    <w:p w:rsidR="001B7BE6" w:rsidRPr="00016A1C" w:rsidRDefault="001B7BE6" w:rsidP="001B7BE6">
      <w:pPr>
        <w:spacing w:line="480" w:lineRule="auto"/>
        <w:jc w:val="both"/>
        <w:rPr>
          <w:rFonts w:asciiTheme="majorHAnsi" w:hAnsiTheme="majorHAnsi" w:cstheme="majorHAnsi"/>
          <w:sz w:val="24"/>
          <w:szCs w:val="24"/>
        </w:rPr>
      </w:pPr>
    </w:p>
    <w:p w:rsidR="001B7BE6" w:rsidRPr="00016A1C" w:rsidRDefault="001B7BE6" w:rsidP="001B7BE6">
      <w:pPr>
        <w:spacing w:line="480" w:lineRule="auto"/>
        <w:jc w:val="both"/>
        <w:rPr>
          <w:rFonts w:asciiTheme="majorHAnsi" w:hAnsiTheme="majorHAnsi" w:cstheme="majorHAnsi"/>
          <w:sz w:val="24"/>
          <w:szCs w:val="24"/>
        </w:rPr>
      </w:pPr>
    </w:p>
    <w:p w:rsidR="001B7BE6" w:rsidRPr="00016A1C" w:rsidRDefault="001B7BE6" w:rsidP="001B7BE6">
      <w:pPr>
        <w:spacing w:line="480" w:lineRule="auto"/>
        <w:jc w:val="both"/>
        <w:rPr>
          <w:rFonts w:asciiTheme="majorHAnsi" w:hAnsiTheme="majorHAnsi" w:cstheme="majorHAnsi"/>
          <w:sz w:val="24"/>
          <w:szCs w:val="24"/>
        </w:rPr>
      </w:pPr>
    </w:p>
    <w:p w:rsidR="001B7BE6" w:rsidRPr="00016A1C" w:rsidRDefault="001B7BE6" w:rsidP="001B7BE6">
      <w:pPr>
        <w:spacing w:line="480" w:lineRule="auto"/>
        <w:jc w:val="both"/>
        <w:rPr>
          <w:rFonts w:asciiTheme="majorHAnsi" w:hAnsiTheme="majorHAnsi" w:cstheme="majorHAnsi"/>
          <w:sz w:val="24"/>
          <w:szCs w:val="24"/>
        </w:rPr>
      </w:pPr>
      <w:r w:rsidRPr="00D1479D">
        <w:rPr>
          <w:rFonts w:asciiTheme="majorHAnsi" w:hAnsiTheme="majorHAnsi" w:cstheme="majorHAnsi"/>
          <w:noProof/>
          <w:sz w:val="24"/>
        </w:rPr>
        <w:drawing>
          <wp:anchor distT="0" distB="0" distL="114300" distR="114300" simplePos="0" relativeHeight="251660288" behindDoc="0" locked="0" layoutInCell="1" allowOverlap="1" wp14:anchorId="4BBDCF33" wp14:editId="4BC2A30E">
            <wp:simplePos x="0" y="0"/>
            <wp:positionH relativeFrom="margin">
              <wp:align>center</wp:align>
            </wp:positionH>
            <wp:positionV relativeFrom="paragraph">
              <wp:posOffset>281747</wp:posOffset>
            </wp:positionV>
            <wp:extent cx="758825" cy="478790"/>
            <wp:effectExtent l="0" t="0" r="3175"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14:sizeRelH relativeFrom="page">
              <wp14:pctWidth>0</wp14:pctWidth>
            </wp14:sizeRelH>
            <wp14:sizeRelV relativeFrom="page">
              <wp14:pctHeight>0</wp14:pctHeight>
            </wp14:sizeRelV>
          </wp:anchor>
        </w:drawing>
      </w:r>
    </w:p>
    <w:p w:rsidR="001B7BE6" w:rsidRDefault="001B7BE6" w:rsidP="003C3E24">
      <w:pPr>
        <w:spacing w:line="480" w:lineRule="auto"/>
        <w:jc w:val="center"/>
        <w:rPr>
          <w:rFonts w:ascii="Times New Roman" w:eastAsia="Calibri" w:hAnsi="Times New Roman"/>
          <w:sz w:val="24"/>
          <w:szCs w:val="24"/>
        </w:rPr>
      </w:pPr>
    </w:p>
    <w:p w:rsidR="003C3E24" w:rsidRPr="007E544F" w:rsidRDefault="003C3E24" w:rsidP="003C3E24">
      <w:pPr>
        <w:spacing w:line="480" w:lineRule="auto"/>
        <w:jc w:val="center"/>
        <w:rPr>
          <w:rFonts w:ascii="Times New Roman" w:eastAsia="Calibri" w:hAnsi="Times New Roman"/>
          <w:sz w:val="24"/>
          <w:szCs w:val="24"/>
        </w:rPr>
      </w:pPr>
      <w:r w:rsidRPr="007E544F">
        <w:rPr>
          <w:rFonts w:ascii="Times New Roman" w:eastAsia="Calibri" w:hAnsi="Times New Roman"/>
          <w:sz w:val="24"/>
          <w:szCs w:val="24"/>
        </w:rPr>
        <w:lastRenderedPageBreak/>
        <w:t>ASSIGNMENT 7</w:t>
      </w:r>
    </w:p>
    <w:p w:rsidR="003C3E24" w:rsidRPr="007E544F" w:rsidRDefault="003C3E24" w:rsidP="003C3E24">
      <w:pPr>
        <w:numPr>
          <w:ilvl w:val="0"/>
          <w:numId w:val="1"/>
        </w:numPr>
        <w:spacing w:line="480" w:lineRule="auto"/>
        <w:contextualSpacing/>
        <w:rPr>
          <w:rFonts w:ascii="Times New Roman" w:eastAsia="Calibri" w:hAnsi="Times New Roman"/>
          <w:sz w:val="24"/>
          <w:szCs w:val="24"/>
          <w:lang w:val="en-GB"/>
        </w:rPr>
      </w:pPr>
      <w:r w:rsidRPr="007E544F">
        <w:rPr>
          <w:rFonts w:ascii="Times New Roman" w:eastAsia="Calibri" w:hAnsi="Times New Roman"/>
          <w:sz w:val="24"/>
          <w:szCs w:val="24"/>
          <w:lang w:val="en-GB"/>
        </w:rPr>
        <w:t>Explain why we need to know amount of water in a food as food processors</w:t>
      </w:r>
      <w:r w:rsidR="0086014B" w:rsidRPr="007E544F">
        <w:rPr>
          <w:rFonts w:ascii="Times New Roman" w:eastAsia="Calibri" w:hAnsi="Times New Roman"/>
          <w:sz w:val="24"/>
          <w:szCs w:val="24"/>
          <w:lang w:val="en-GB"/>
        </w:rPr>
        <w:t>.</w:t>
      </w:r>
    </w:p>
    <w:p w:rsidR="009557BA" w:rsidRPr="007E544F" w:rsidRDefault="00536CCA" w:rsidP="00536CCA">
      <w:pPr>
        <w:pStyle w:val="ListParagraph"/>
        <w:numPr>
          <w:ilvl w:val="0"/>
          <w:numId w:val="8"/>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Water in food </w:t>
      </w:r>
      <w:proofErr w:type="gramStart"/>
      <w:r w:rsidRPr="007E544F">
        <w:rPr>
          <w:rFonts w:ascii="Times New Roman" w:eastAsia="Calibri" w:hAnsi="Times New Roman"/>
          <w:sz w:val="24"/>
          <w:szCs w:val="24"/>
          <w:lang w:val="en-GB"/>
        </w:rPr>
        <w:t>is usually defined</w:t>
      </w:r>
      <w:proofErr w:type="gramEnd"/>
      <w:r w:rsidRPr="007E544F">
        <w:rPr>
          <w:rFonts w:ascii="Times New Roman" w:eastAsia="Calibri" w:hAnsi="Times New Roman"/>
          <w:sz w:val="24"/>
          <w:szCs w:val="24"/>
          <w:lang w:val="en-GB"/>
        </w:rPr>
        <w:t xml:space="preserve"> as moisture content or water activity.</w:t>
      </w:r>
    </w:p>
    <w:p w:rsidR="00536CCA" w:rsidRPr="007E544F" w:rsidRDefault="00536CCA" w:rsidP="00536CCA">
      <w:pPr>
        <w:pStyle w:val="ListParagraph"/>
        <w:numPr>
          <w:ilvl w:val="0"/>
          <w:numId w:val="8"/>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Moisture content is one of the most commonly measured properties of food materials. In addition to influencing the pH of foods, water is also important for;</w:t>
      </w:r>
    </w:p>
    <w:p w:rsidR="00536CCA" w:rsidRPr="007E544F" w:rsidRDefault="00536CCA" w:rsidP="00536CCA">
      <w:pPr>
        <w:pStyle w:val="ListParagraph"/>
        <w:numPr>
          <w:ilvl w:val="0"/>
          <w:numId w:val="9"/>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Legal and Labelling Requirements. There are legal limits to the maximum or minimum amount of water that must be present in certain types of food.  </w:t>
      </w:r>
    </w:p>
    <w:p w:rsidR="00536CCA" w:rsidRPr="007E544F" w:rsidRDefault="00536CCA" w:rsidP="00536CCA">
      <w:pPr>
        <w:pStyle w:val="ListParagraph"/>
        <w:numPr>
          <w:ilvl w:val="0"/>
          <w:numId w:val="9"/>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Economic. The cost of many foods depends on the amount of water they contain water is an inexpensive ingredient, and manufacturers often try to incorporate as much as possible in a food, without exceeding some maximum legal requirement.</w:t>
      </w:r>
    </w:p>
    <w:p w:rsidR="00536CCA" w:rsidRPr="007E544F" w:rsidRDefault="00536CCA" w:rsidP="00536CCA">
      <w:pPr>
        <w:pStyle w:val="ListParagraph"/>
        <w:numPr>
          <w:ilvl w:val="0"/>
          <w:numId w:val="9"/>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Microbial Stability. The propensity of microorganisms to grow in foods depends on their water content. For this </w:t>
      </w:r>
      <w:r w:rsidR="00EC0146" w:rsidRPr="007E544F">
        <w:rPr>
          <w:rFonts w:ascii="Times New Roman" w:eastAsia="Calibri" w:hAnsi="Times New Roman"/>
          <w:sz w:val="24"/>
          <w:szCs w:val="24"/>
          <w:lang w:val="en-GB"/>
        </w:rPr>
        <w:t>reason,</w:t>
      </w:r>
      <w:r w:rsidRPr="007E544F">
        <w:rPr>
          <w:rFonts w:ascii="Times New Roman" w:eastAsia="Calibri" w:hAnsi="Times New Roman"/>
          <w:sz w:val="24"/>
          <w:szCs w:val="24"/>
          <w:lang w:val="en-GB"/>
        </w:rPr>
        <w:t xml:space="preserve"> many foods </w:t>
      </w:r>
      <w:proofErr w:type="gramStart"/>
      <w:r w:rsidRPr="007E544F">
        <w:rPr>
          <w:rFonts w:ascii="Times New Roman" w:eastAsia="Calibri" w:hAnsi="Times New Roman"/>
          <w:sz w:val="24"/>
          <w:szCs w:val="24"/>
          <w:lang w:val="en-GB"/>
        </w:rPr>
        <w:t>are dried</w:t>
      </w:r>
      <w:proofErr w:type="gramEnd"/>
      <w:r w:rsidRPr="007E544F">
        <w:rPr>
          <w:rFonts w:ascii="Times New Roman" w:eastAsia="Calibri" w:hAnsi="Times New Roman"/>
          <w:sz w:val="24"/>
          <w:szCs w:val="24"/>
          <w:lang w:val="en-GB"/>
        </w:rPr>
        <w:t xml:space="preserve"> below some critical moisture content. </w:t>
      </w:r>
    </w:p>
    <w:p w:rsidR="00536CCA" w:rsidRPr="007E544F" w:rsidRDefault="00536CCA" w:rsidP="00536CCA">
      <w:pPr>
        <w:pStyle w:val="ListParagraph"/>
        <w:numPr>
          <w:ilvl w:val="0"/>
          <w:numId w:val="9"/>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Food Quality. The texture, taste, appearance and stability of foods depend on the amount of water they contain.</w:t>
      </w:r>
    </w:p>
    <w:p w:rsidR="00EC0146" w:rsidRPr="001B7BE6" w:rsidRDefault="00536CCA" w:rsidP="001B7BE6">
      <w:pPr>
        <w:pStyle w:val="ListParagraph"/>
        <w:numPr>
          <w:ilvl w:val="0"/>
          <w:numId w:val="9"/>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Food Processing Operations. Knowledge of the moisture content is often necessary to predict the behaviour of foods during processing, e.g. mixing, drying, flow through a pipe or packaging.</w:t>
      </w:r>
    </w:p>
    <w:p w:rsidR="003C3E24" w:rsidRPr="007E544F" w:rsidRDefault="003C3E24" w:rsidP="003C3E24">
      <w:pPr>
        <w:numPr>
          <w:ilvl w:val="0"/>
          <w:numId w:val="1"/>
        </w:numPr>
        <w:spacing w:line="480" w:lineRule="auto"/>
        <w:contextualSpacing/>
        <w:rPr>
          <w:rFonts w:ascii="Times New Roman" w:eastAsia="Calibri" w:hAnsi="Times New Roman"/>
          <w:sz w:val="24"/>
          <w:szCs w:val="24"/>
          <w:lang w:val="en-GB"/>
        </w:rPr>
      </w:pPr>
      <w:r w:rsidRPr="007E544F">
        <w:rPr>
          <w:rFonts w:ascii="Times New Roman" w:eastAsia="Calibri" w:hAnsi="Times New Roman"/>
          <w:sz w:val="24"/>
          <w:szCs w:val="24"/>
          <w:lang w:val="en-GB"/>
        </w:rPr>
        <w:t>Discuss methods of food spoilage</w:t>
      </w:r>
      <w:r w:rsidR="0086014B" w:rsidRPr="007E544F">
        <w:rPr>
          <w:rFonts w:ascii="Times New Roman" w:eastAsia="Calibri" w:hAnsi="Times New Roman"/>
          <w:sz w:val="24"/>
          <w:szCs w:val="24"/>
          <w:lang w:val="en-GB"/>
        </w:rPr>
        <w:t>.</w:t>
      </w:r>
    </w:p>
    <w:p w:rsidR="004C02A9" w:rsidRPr="007E544F" w:rsidRDefault="004C02A9" w:rsidP="004C02A9">
      <w:pPr>
        <w:pStyle w:val="ListParagraph"/>
        <w:numPr>
          <w:ilvl w:val="0"/>
          <w:numId w:val="2"/>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Any change in food that causes it to lose its desired quality and eventually become inedible is known food spoilage.</w:t>
      </w:r>
    </w:p>
    <w:p w:rsidR="004C02A9" w:rsidRPr="007E544F" w:rsidRDefault="004C02A9" w:rsidP="005D519D">
      <w:pPr>
        <w:pStyle w:val="ListParagraph"/>
        <w:numPr>
          <w:ilvl w:val="0"/>
          <w:numId w:val="2"/>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Enzymes native to plant and animal tissues or from microorganisms are responsible for changes in the texture, colour, smell and appearance of foods e.g. microbial enzymes </w:t>
      </w:r>
      <w:r w:rsidRPr="007E544F">
        <w:rPr>
          <w:rFonts w:ascii="Times New Roman" w:eastAsia="Calibri" w:hAnsi="Times New Roman"/>
          <w:sz w:val="24"/>
          <w:szCs w:val="24"/>
          <w:lang w:val="en-GB"/>
        </w:rPr>
        <w:lastRenderedPageBreak/>
        <w:t xml:space="preserve">cause hydrolytic reactions, rancidity and browning in foods, and plant enzymes may cause over ripening of fruits and vegetables rendering them unsuitable for consumption. </w:t>
      </w:r>
    </w:p>
    <w:p w:rsidR="004C02A9" w:rsidRPr="007E544F" w:rsidRDefault="004C02A9" w:rsidP="004C02A9">
      <w:pPr>
        <w:pStyle w:val="ListParagraph"/>
        <w:numPr>
          <w:ilvl w:val="0"/>
          <w:numId w:val="2"/>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Chemical reactions like oxidative rancidity, oxidative and reductive discoloration, non-enzymatic browning and destruction of nutrients contribute to the deterioration of foods if not stored in a proper environment.  </w:t>
      </w:r>
    </w:p>
    <w:p w:rsidR="004C02A9" w:rsidRPr="007E544F" w:rsidRDefault="004C02A9" w:rsidP="004C02A9">
      <w:pPr>
        <w:pStyle w:val="ListParagraph"/>
        <w:numPr>
          <w:ilvl w:val="0"/>
          <w:numId w:val="2"/>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Physical changes are responsible for loss of texture, flavours and structural damage. The most serious forms of quality deterioration include those due to microorganisms, following the survival and/or growth of spoilage, infectious pathogenic bacteria or the growth of toxicogenic ones.  </w:t>
      </w:r>
    </w:p>
    <w:p w:rsidR="003C3E24" w:rsidRPr="007E544F" w:rsidRDefault="003C3E24" w:rsidP="006315C5">
      <w:pPr>
        <w:pStyle w:val="ListParagraph"/>
        <w:numPr>
          <w:ilvl w:val="0"/>
          <w:numId w:val="1"/>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Describe the process of food preservation by lowering the freezing temperatures.</w:t>
      </w:r>
    </w:p>
    <w:p w:rsidR="003C3E24" w:rsidRPr="007E544F" w:rsidRDefault="003C3E24" w:rsidP="003C3E24">
      <w:pPr>
        <w:numPr>
          <w:ilvl w:val="0"/>
          <w:numId w:val="1"/>
        </w:numPr>
        <w:spacing w:line="480" w:lineRule="auto"/>
        <w:contextualSpacing/>
        <w:rPr>
          <w:rFonts w:ascii="Times New Roman" w:eastAsia="Calibri" w:hAnsi="Times New Roman"/>
          <w:sz w:val="24"/>
          <w:szCs w:val="24"/>
          <w:lang w:val="en-GB"/>
        </w:rPr>
      </w:pPr>
      <w:r w:rsidRPr="007E544F">
        <w:rPr>
          <w:rFonts w:ascii="Times New Roman" w:eastAsia="Calibri" w:hAnsi="Times New Roman"/>
          <w:sz w:val="24"/>
          <w:szCs w:val="24"/>
          <w:lang w:val="en-GB"/>
        </w:rPr>
        <w:t>Differentiate between Pasteurization and Sterilization.</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Pasteurisation is the application of heat to a food product to destroy pathogenic microorganisms, inactivate spoilage-causing enzymes and reduce/destroy spoilage microorganisms. Pasteurization kills part but not all the microorganisms present and usually involves the application of temperatures below 100°C. The heating may be by means of steam, hot water, dry heat, or electric currents and the products are cooled promptly after the heat treatment.</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Pasteurization is used to:  </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Eliminate a specific pathogen or pathogens associated with a product as with milk, bulk liquid</w:t>
      </w:r>
      <w:r w:rsidR="004E70A9" w:rsidRPr="007E544F">
        <w:rPr>
          <w:rFonts w:ascii="Times New Roman" w:eastAsia="Calibri" w:hAnsi="Times New Roman"/>
          <w:sz w:val="24"/>
          <w:szCs w:val="24"/>
          <w:lang w:val="en-GB"/>
        </w:rPr>
        <w:t xml:space="preserve"> egg, and ice cream mix.</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Eliminate a large proportion of potential spoilage organisms as in beers, fr</w:t>
      </w:r>
      <w:r w:rsidR="004E70A9" w:rsidRPr="007E544F">
        <w:rPr>
          <w:rFonts w:ascii="Times New Roman" w:eastAsia="Calibri" w:hAnsi="Times New Roman"/>
          <w:sz w:val="24"/>
          <w:szCs w:val="24"/>
          <w:lang w:val="en-GB"/>
        </w:rPr>
        <w:t>uit juices, pickles and sauces.</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lastRenderedPageBreak/>
        <w:t>Kill competing organisms allowing a desired fermentation by start</w:t>
      </w:r>
      <w:r w:rsidR="004E70A9" w:rsidRPr="007E544F">
        <w:rPr>
          <w:rFonts w:ascii="Times New Roman" w:eastAsia="Calibri" w:hAnsi="Times New Roman"/>
          <w:sz w:val="24"/>
          <w:szCs w:val="24"/>
          <w:lang w:val="en-GB"/>
        </w:rPr>
        <w:t>er cultures as in cheese making.</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Extend further </w:t>
      </w:r>
      <w:r w:rsidR="004E70A9" w:rsidRPr="007E544F">
        <w:rPr>
          <w:rFonts w:ascii="Times New Roman" w:eastAsia="Calibri" w:hAnsi="Times New Roman"/>
          <w:sz w:val="24"/>
          <w:szCs w:val="24"/>
          <w:lang w:val="en-GB"/>
        </w:rPr>
        <w:t>shelf life</w:t>
      </w:r>
      <w:r w:rsidRPr="007E544F">
        <w:rPr>
          <w:rFonts w:ascii="Times New Roman" w:eastAsia="Calibri" w:hAnsi="Times New Roman"/>
          <w:sz w:val="24"/>
          <w:szCs w:val="24"/>
          <w:lang w:val="en-GB"/>
        </w:rPr>
        <w:t xml:space="preserve"> by using other preservative methods like ase</w:t>
      </w:r>
      <w:r w:rsidR="004E70A9" w:rsidRPr="007E544F">
        <w:rPr>
          <w:rFonts w:ascii="Times New Roman" w:eastAsia="Calibri" w:hAnsi="Times New Roman"/>
          <w:sz w:val="24"/>
          <w:szCs w:val="24"/>
          <w:lang w:val="en-GB"/>
        </w:rPr>
        <w:t>ptic packaging and cooling.</w:t>
      </w:r>
    </w:p>
    <w:p w:rsidR="00D25E18" w:rsidRPr="007E544F" w:rsidRDefault="00D25E18" w:rsidP="00D25E18">
      <w:pPr>
        <w:pStyle w:val="ListParagraph"/>
        <w:numPr>
          <w:ilvl w:val="0"/>
          <w:numId w:val="4"/>
        </w:numPr>
        <w:spacing w:line="480" w:lineRule="auto"/>
        <w:rPr>
          <w:rFonts w:ascii="Times New Roman" w:eastAsia="Calibri" w:hAnsi="Times New Roman"/>
          <w:sz w:val="24"/>
          <w:szCs w:val="24"/>
          <w:lang w:val="en-GB"/>
        </w:rPr>
      </w:pPr>
      <w:r w:rsidRPr="007E544F">
        <w:rPr>
          <w:rFonts w:ascii="Times New Roman" w:eastAsia="Calibri" w:hAnsi="Times New Roman"/>
          <w:sz w:val="24"/>
          <w:szCs w:val="24"/>
          <w:lang w:val="en-GB"/>
        </w:rPr>
        <w:t xml:space="preserve"> Avoid the rigorous heat treatments that might harm the physico-chemical organoleptic and nutritional quality of the product.</w:t>
      </w:r>
    </w:p>
    <w:p w:rsidR="00D25E18" w:rsidRPr="007E544F" w:rsidRDefault="00D25E18" w:rsidP="00D25E18">
      <w:pPr>
        <w:pStyle w:val="ListParagraph"/>
        <w:spacing w:line="480" w:lineRule="auto"/>
        <w:ind w:left="1440"/>
        <w:rPr>
          <w:rFonts w:ascii="Times New Roman" w:eastAsia="Calibri" w:hAnsi="Times New Roman"/>
          <w:sz w:val="24"/>
          <w:szCs w:val="24"/>
          <w:lang w:val="en-GB"/>
        </w:rPr>
      </w:pPr>
      <w:r w:rsidRPr="007E544F">
        <w:rPr>
          <w:rFonts w:ascii="Times New Roman" w:eastAsia="Calibri" w:hAnsi="Times New Roman"/>
          <w:b/>
          <w:sz w:val="24"/>
          <w:szCs w:val="24"/>
          <w:lang w:val="en-GB"/>
        </w:rPr>
        <w:t xml:space="preserve">Whereas </w:t>
      </w:r>
      <w:r w:rsidRPr="007E544F">
        <w:rPr>
          <w:rFonts w:ascii="Times New Roman" w:eastAsia="Calibri" w:hAnsi="Times New Roman"/>
          <w:sz w:val="24"/>
          <w:szCs w:val="24"/>
          <w:lang w:val="en-GB"/>
        </w:rPr>
        <w:t xml:space="preserve">sterilisation is total destruction of life in the food item. However, this cannot be achieved without destruction of the nutrients in the </w:t>
      </w:r>
      <w:r w:rsidR="004E70A9" w:rsidRPr="007E544F">
        <w:rPr>
          <w:rFonts w:ascii="Times New Roman" w:eastAsia="Calibri" w:hAnsi="Times New Roman"/>
          <w:sz w:val="24"/>
          <w:szCs w:val="24"/>
          <w:lang w:val="en-GB"/>
        </w:rPr>
        <w:t>food, which</w:t>
      </w:r>
      <w:r w:rsidRPr="007E544F">
        <w:rPr>
          <w:rFonts w:ascii="Times New Roman" w:eastAsia="Calibri" w:hAnsi="Times New Roman"/>
          <w:sz w:val="24"/>
          <w:szCs w:val="24"/>
          <w:lang w:val="en-GB"/>
        </w:rPr>
        <w:t xml:space="preserve"> makes the food of no value. As such, sterilisation cannot be </w:t>
      </w:r>
      <w:bookmarkStart w:id="0" w:name="_GoBack"/>
      <w:bookmarkEnd w:id="0"/>
      <w:r w:rsidRPr="007E544F">
        <w:rPr>
          <w:rFonts w:ascii="Times New Roman" w:eastAsia="Calibri" w:hAnsi="Times New Roman"/>
          <w:sz w:val="24"/>
          <w:szCs w:val="24"/>
          <w:lang w:val="en-GB"/>
        </w:rPr>
        <w:t xml:space="preserve">used for food items but </w:t>
      </w:r>
      <w:proofErr w:type="gramStart"/>
      <w:r w:rsidRPr="007E544F">
        <w:rPr>
          <w:rFonts w:ascii="Times New Roman" w:eastAsia="Calibri" w:hAnsi="Times New Roman"/>
          <w:sz w:val="24"/>
          <w:szCs w:val="24"/>
          <w:lang w:val="en-GB"/>
        </w:rPr>
        <w:t>can only be applied</w:t>
      </w:r>
      <w:proofErr w:type="gramEnd"/>
      <w:r w:rsidRPr="007E544F">
        <w:rPr>
          <w:rFonts w:ascii="Times New Roman" w:eastAsia="Calibri" w:hAnsi="Times New Roman"/>
          <w:sz w:val="24"/>
          <w:szCs w:val="24"/>
          <w:lang w:val="en-GB"/>
        </w:rPr>
        <w:t xml:space="preserve"> as commercial sterilisation, which means the same as pasteurisation. Heat and chemicals can be used to achieve sterilisation.</w:t>
      </w:r>
    </w:p>
    <w:p w:rsidR="003C3E24" w:rsidRPr="007E544F" w:rsidRDefault="003C3E24" w:rsidP="003C3E24">
      <w:pPr>
        <w:numPr>
          <w:ilvl w:val="0"/>
          <w:numId w:val="1"/>
        </w:numPr>
        <w:spacing w:line="480" w:lineRule="auto"/>
        <w:contextualSpacing/>
        <w:rPr>
          <w:rFonts w:ascii="Times New Roman" w:eastAsia="Calibri" w:hAnsi="Times New Roman"/>
          <w:sz w:val="24"/>
          <w:szCs w:val="24"/>
        </w:rPr>
      </w:pPr>
      <w:r w:rsidRPr="007E544F">
        <w:rPr>
          <w:rFonts w:ascii="Times New Roman" w:eastAsia="Calibri" w:hAnsi="Times New Roman"/>
          <w:sz w:val="24"/>
          <w:szCs w:val="24"/>
        </w:rPr>
        <w:t>List the qualities that a packaging material should fulfil discuss CAP and ROP</w:t>
      </w:r>
      <w:r w:rsidR="0086014B" w:rsidRPr="007E544F">
        <w:rPr>
          <w:rFonts w:ascii="Times New Roman" w:eastAsia="Calibri" w:hAnsi="Times New Roman"/>
          <w:sz w:val="24"/>
          <w:szCs w:val="24"/>
        </w:rPr>
        <w:t>.</w:t>
      </w:r>
    </w:p>
    <w:p w:rsidR="004E70A9" w:rsidRPr="007E544F" w:rsidRDefault="00AA718B" w:rsidP="00AA718B">
      <w:pPr>
        <w:pStyle w:val="ListParagraph"/>
        <w:numPr>
          <w:ilvl w:val="0"/>
          <w:numId w:val="5"/>
        </w:numPr>
        <w:spacing w:line="480" w:lineRule="auto"/>
        <w:rPr>
          <w:rFonts w:ascii="Times New Roman" w:eastAsia="Calibri" w:hAnsi="Times New Roman"/>
          <w:sz w:val="24"/>
          <w:szCs w:val="24"/>
        </w:rPr>
      </w:pPr>
      <w:r w:rsidRPr="007E544F">
        <w:rPr>
          <w:rFonts w:ascii="Times New Roman" w:eastAsia="Calibri" w:hAnsi="Times New Roman"/>
          <w:sz w:val="24"/>
          <w:szCs w:val="24"/>
        </w:rPr>
        <w:t>Packaging is a tool that protects and contains the goods with the aim of minimizing the environmental impact on the consumption.</w:t>
      </w:r>
    </w:p>
    <w:p w:rsidR="00AA718B" w:rsidRPr="007E544F" w:rsidRDefault="00AA718B" w:rsidP="00AA718B">
      <w:pPr>
        <w:pStyle w:val="ListParagraph"/>
        <w:numPr>
          <w:ilvl w:val="0"/>
          <w:numId w:val="5"/>
        </w:numPr>
        <w:spacing w:line="480" w:lineRule="auto"/>
        <w:rPr>
          <w:rFonts w:ascii="Times New Roman" w:eastAsia="Calibri" w:hAnsi="Times New Roman"/>
          <w:sz w:val="24"/>
          <w:szCs w:val="24"/>
        </w:rPr>
      </w:pPr>
      <w:r w:rsidRPr="007E544F">
        <w:rPr>
          <w:rFonts w:ascii="Times New Roman" w:hAnsi="Times New Roman"/>
          <w:sz w:val="24"/>
          <w:szCs w:val="24"/>
          <w:shd w:val="clear" w:color="auto" w:fill="FFFFFF"/>
        </w:rPr>
        <w:t>Packaging is also defined as the wrapping material around a consumer item that serves to contain, identify, describe, protect, display, promote and otherwise make the product marketable and keep it clean.</w:t>
      </w:r>
    </w:p>
    <w:p w:rsidR="00AA718B" w:rsidRPr="007E544F" w:rsidRDefault="00AA718B" w:rsidP="00AA718B">
      <w:pPr>
        <w:pStyle w:val="ListParagraph"/>
        <w:numPr>
          <w:ilvl w:val="0"/>
          <w:numId w:val="5"/>
        </w:numPr>
        <w:spacing w:line="480" w:lineRule="auto"/>
        <w:rPr>
          <w:rFonts w:ascii="Times New Roman" w:eastAsia="Calibri" w:hAnsi="Times New Roman"/>
          <w:sz w:val="24"/>
          <w:szCs w:val="24"/>
        </w:rPr>
      </w:pPr>
      <w:r w:rsidRPr="007E544F">
        <w:rPr>
          <w:rFonts w:ascii="Times New Roman" w:hAnsi="Times New Roman"/>
          <w:sz w:val="24"/>
          <w:szCs w:val="24"/>
          <w:shd w:val="clear" w:color="auto" w:fill="FFFFFF"/>
        </w:rPr>
        <w:t>The below are the qualities a good packaging material should have;</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Non-toxic.</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Sanitary protection.</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Moisture and fat protection.</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Gas and odour protection.</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Light protection.</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lastRenderedPageBreak/>
        <w:t>Resistance to impact.</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Transparency.</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Tamper proof.</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Ease of opening.</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Pouring features.</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Ease of disposal.</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Appearance and printability.</w:t>
      </w:r>
    </w:p>
    <w:p w:rsidR="00AA718B" w:rsidRPr="007E544F" w:rsidRDefault="00AA718B" w:rsidP="00AA718B">
      <w:pPr>
        <w:pStyle w:val="ListParagraph"/>
        <w:numPr>
          <w:ilvl w:val="0"/>
          <w:numId w:val="6"/>
        </w:numPr>
        <w:spacing w:line="480" w:lineRule="auto"/>
        <w:rPr>
          <w:rFonts w:ascii="Times New Roman" w:eastAsia="Calibri" w:hAnsi="Times New Roman"/>
          <w:sz w:val="24"/>
          <w:szCs w:val="24"/>
        </w:rPr>
      </w:pPr>
      <w:r w:rsidRPr="007E544F">
        <w:rPr>
          <w:rFonts w:ascii="Times New Roman" w:eastAsia="Calibri" w:hAnsi="Times New Roman"/>
          <w:sz w:val="24"/>
          <w:szCs w:val="24"/>
        </w:rPr>
        <w:t>Low cost.</w:t>
      </w:r>
    </w:p>
    <w:p w:rsidR="00AA718B" w:rsidRPr="007E544F" w:rsidRDefault="00DF3294" w:rsidP="00DF3294">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t>R</w:t>
      </w:r>
      <w:r w:rsidR="00125104" w:rsidRPr="007E544F">
        <w:rPr>
          <w:rFonts w:ascii="Times New Roman" w:eastAsia="Calibri" w:hAnsi="Times New Roman"/>
          <w:sz w:val="24"/>
          <w:szCs w:val="24"/>
        </w:rPr>
        <w:t>educed oxygen packaging (ROP)</w:t>
      </w:r>
      <w:r w:rsidR="00AA718B" w:rsidRPr="007E544F">
        <w:rPr>
          <w:rFonts w:ascii="Times New Roman" w:eastAsia="Calibri" w:hAnsi="Times New Roman"/>
          <w:sz w:val="24"/>
          <w:szCs w:val="24"/>
        </w:rPr>
        <w:t xml:space="preserve"> provides an environment that contains little or no oxygen</w:t>
      </w:r>
      <w:r w:rsidRPr="007E544F">
        <w:rPr>
          <w:rFonts w:ascii="Times New Roman" w:eastAsia="Calibri" w:hAnsi="Times New Roman"/>
          <w:sz w:val="24"/>
          <w:szCs w:val="24"/>
        </w:rPr>
        <w:t>,</w:t>
      </w:r>
      <w:r w:rsidR="00AA718B" w:rsidRPr="007E544F">
        <w:rPr>
          <w:rFonts w:ascii="Times New Roman" w:eastAsia="Calibri" w:hAnsi="Times New Roman"/>
          <w:sz w:val="24"/>
          <w:szCs w:val="24"/>
        </w:rPr>
        <w:t xml:space="preserve"> offers unique advantages and opportunities for the food industry but also raises many microbiological concerns. Products packaged using ROP </w:t>
      </w:r>
      <w:proofErr w:type="gramStart"/>
      <w:r w:rsidR="00AA718B" w:rsidRPr="007E544F">
        <w:rPr>
          <w:rFonts w:ascii="Times New Roman" w:eastAsia="Calibri" w:hAnsi="Times New Roman"/>
          <w:sz w:val="24"/>
          <w:szCs w:val="24"/>
        </w:rPr>
        <w:t>may be produced</w:t>
      </w:r>
      <w:proofErr w:type="gramEnd"/>
      <w:r w:rsidR="00AA718B" w:rsidRPr="007E544F">
        <w:rPr>
          <w:rFonts w:ascii="Times New Roman" w:eastAsia="Calibri" w:hAnsi="Times New Roman"/>
          <w:sz w:val="24"/>
          <w:szCs w:val="24"/>
        </w:rPr>
        <w:t xml:space="preserve"> safely if proper controls are in effect.  </w:t>
      </w:r>
    </w:p>
    <w:p w:rsidR="00DF3294" w:rsidRPr="007E544F" w:rsidRDefault="00125104" w:rsidP="00DF3294">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t>Reduced oxygen packaging (</w:t>
      </w:r>
      <w:r w:rsidR="00DF3294" w:rsidRPr="007E544F">
        <w:rPr>
          <w:rFonts w:ascii="Times New Roman" w:eastAsia="Calibri" w:hAnsi="Times New Roman"/>
          <w:sz w:val="24"/>
          <w:szCs w:val="24"/>
        </w:rPr>
        <w:t>ROP</w:t>
      </w:r>
      <w:r w:rsidRPr="007E544F">
        <w:rPr>
          <w:rFonts w:ascii="Times New Roman" w:eastAsia="Calibri" w:hAnsi="Times New Roman"/>
          <w:sz w:val="24"/>
          <w:szCs w:val="24"/>
        </w:rPr>
        <w:t>)</w:t>
      </w:r>
      <w:r w:rsidR="00DF3294" w:rsidRPr="007E544F">
        <w:rPr>
          <w:rFonts w:ascii="Times New Roman" w:eastAsia="Calibri" w:hAnsi="Times New Roman"/>
          <w:sz w:val="24"/>
          <w:szCs w:val="24"/>
        </w:rPr>
        <w:t xml:space="preserve"> </w:t>
      </w:r>
      <w:proofErr w:type="gramStart"/>
      <w:r w:rsidR="00DF3294" w:rsidRPr="007E544F">
        <w:rPr>
          <w:rFonts w:ascii="Times New Roman" w:eastAsia="Calibri" w:hAnsi="Times New Roman"/>
          <w:sz w:val="24"/>
          <w:szCs w:val="24"/>
        </w:rPr>
        <w:t>is defined</w:t>
      </w:r>
      <w:proofErr w:type="gramEnd"/>
      <w:r w:rsidR="00DF3294" w:rsidRPr="007E544F">
        <w:rPr>
          <w:rFonts w:ascii="Times New Roman" w:eastAsia="Calibri" w:hAnsi="Times New Roman"/>
          <w:sz w:val="24"/>
          <w:szCs w:val="24"/>
        </w:rPr>
        <w:t xml:space="preserve"> as any packaging procedure that results in a reduced oxygen level in a sealed package.</w:t>
      </w:r>
    </w:p>
    <w:p w:rsidR="002D6EE3" w:rsidRPr="007E544F" w:rsidRDefault="002D6EE3" w:rsidP="002D6EE3">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ROP </w:t>
      </w:r>
      <w:proofErr w:type="gramStart"/>
      <w:r w:rsidRPr="007E544F">
        <w:rPr>
          <w:rFonts w:ascii="Times New Roman" w:eastAsia="Calibri" w:hAnsi="Times New Roman"/>
          <w:sz w:val="24"/>
          <w:szCs w:val="24"/>
        </w:rPr>
        <w:t>can be used</w:t>
      </w:r>
      <w:proofErr w:type="gramEnd"/>
      <w:r w:rsidRPr="007E544F">
        <w:rPr>
          <w:rFonts w:ascii="Times New Roman" w:eastAsia="Calibri" w:hAnsi="Times New Roman"/>
          <w:sz w:val="24"/>
          <w:szCs w:val="24"/>
        </w:rPr>
        <w:t xml:space="preserve"> to prevent degradation or oxidative processes in food products. Reducing the oxygen in and around a food retards the amount of oxidative rancidity in fats and oils.</w:t>
      </w:r>
    </w:p>
    <w:p w:rsidR="002D6EE3" w:rsidRPr="007E544F" w:rsidRDefault="002D6EE3" w:rsidP="002D6EE3">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ROP also prevents color deterioration in raw meats caused by oxygen. An additional effect of sealing food in ROP is the reduction of product shrinkage by preventing water loss. These benefits of ROP allow an extended </w:t>
      </w:r>
      <w:proofErr w:type="gramStart"/>
      <w:r w:rsidRPr="007E544F">
        <w:rPr>
          <w:rFonts w:ascii="Times New Roman" w:eastAsia="Calibri" w:hAnsi="Times New Roman"/>
          <w:sz w:val="24"/>
          <w:szCs w:val="24"/>
        </w:rPr>
        <w:t>shelf-life</w:t>
      </w:r>
      <w:proofErr w:type="gramEnd"/>
      <w:r w:rsidRPr="007E544F">
        <w:rPr>
          <w:rFonts w:ascii="Times New Roman" w:eastAsia="Calibri" w:hAnsi="Times New Roman"/>
          <w:sz w:val="24"/>
          <w:szCs w:val="24"/>
        </w:rPr>
        <w:t xml:space="preserve"> for foods in the distribution chain, providing additional time to reach new geographic markets or longer display at retail.</w:t>
      </w:r>
    </w:p>
    <w:p w:rsidR="002D6EE3" w:rsidRPr="007E544F" w:rsidRDefault="002D6EE3" w:rsidP="002D6EE3">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lastRenderedPageBreak/>
        <w:t>In addition, Controlled Atmosphere Packaging (CAP) is an active system, which continuously maintains the desired atmosphere within a package throughout the shelf life of a product by the use of agents to bind or scavenge oxygen or a sachet containing compounds to emit a gas.</w:t>
      </w:r>
    </w:p>
    <w:p w:rsidR="002D6EE3" w:rsidRPr="007E544F" w:rsidRDefault="002D6EE3" w:rsidP="009557BA">
      <w:pPr>
        <w:pStyle w:val="ListParagraph"/>
        <w:numPr>
          <w:ilvl w:val="0"/>
          <w:numId w:val="7"/>
        </w:numPr>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Atmosphere Packaging (CAP) </w:t>
      </w:r>
      <w:proofErr w:type="gramStart"/>
      <w:r w:rsidRPr="007E544F">
        <w:rPr>
          <w:rFonts w:ascii="Times New Roman" w:eastAsia="Calibri" w:hAnsi="Times New Roman"/>
          <w:sz w:val="24"/>
          <w:szCs w:val="24"/>
        </w:rPr>
        <w:t>is defined</w:t>
      </w:r>
      <w:proofErr w:type="gramEnd"/>
      <w:r w:rsidRPr="007E544F">
        <w:rPr>
          <w:rFonts w:ascii="Times New Roman" w:eastAsia="Calibri" w:hAnsi="Times New Roman"/>
          <w:sz w:val="24"/>
          <w:szCs w:val="24"/>
        </w:rPr>
        <w:t xml:space="preserve"> as packaging of a product in a modified atmosphere followed by maintaining subsequent control of that atmosphere.</w:t>
      </w:r>
    </w:p>
    <w:p w:rsidR="004E70A9" w:rsidRPr="007E544F" w:rsidRDefault="004E70A9" w:rsidP="00AA718B">
      <w:pPr>
        <w:spacing w:line="480" w:lineRule="auto"/>
        <w:ind w:left="720"/>
        <w:contextualSpacing/>
        <w:rPr>
          <w:rFonts w:ascii="Times New Roman" w:eastAsia="Calibri" w:hAnsi="Times New Roman"/>
          <w:sz w:val="24"/>
          <w:szCs w:val="24"/>
        </w:rPr>
      </w:pPr>
      <w:r w:rsidRPr="007E544F">
        <w:rPr>
          <w:rFonts w:ascii="Times New Roman" w:eastAsia="Calibri" w:hAnsi="Times New Roman"/>
          <w:sz w:val="24"/>
          <w:szCs w:val="24"/>
        </w:rPr>
        <w:t>Reference:</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1. FSIS. (1996). FSIS Pre-HACCP Standard Sanitation Operating Procedures Reference Guide. Food Safety and Inspection Service, U.S. Department of Agriculture. </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2. Gould G.W. Preservation: Past, present and future. British Medical Bulletin, 56(1), 84-96, 2000.  </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3. Jay J.M., Loessner M.J. and Golden D.A. Modern food microbiology, 2005, 7th edition, CBS Publishers and Distributors, Delhi, India.</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4. Cutter C.N. Microbial control by packaging: A Review. Critical Reviews in Food Science and Nutrition, 42, 151-161, 2002.  </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 xml:space="preserve">5. Davidson P.M. and Brannen A.L. (Eds). Antimicrobials in Foods, 1993, Marcel Dekker, New York.  </w:t>
      </w:r>
    </w:p>
    <w:p w:rsidR="004E70A9" w:rsidRPr="007E544F" w:rsidRDefault="004E70A9" w:rsidP="004E70A9">
      <w:pPr>
        <w:pStyle w:val="ListParagraph"/>
        <w:spacing w:line="480" w:lineRule="auto"/>
        <w:rPr>
          <w:rFonts w:ascii="Times New Roman" w:eastAsia="Calibri" w:hAnsi="Times New Roman"/>
          <w:sz w:val="24"/>
          <w:szCs w:val="24"/>
        </w:rPr>
      </w:pPr>
      <w:r w:rsidRPr="007E544F">
        <w:rPr>
          <w:rFonts w:ascii="Times New Roman" w:eastAsia="Calibri" w:hAnsi="Times New Roman"/>
          <w:sz w:val="24"/>
          <w:szCs w:val="24"/>
        </w:rPr>
        <w:t>6. Raso Javier, Barbosa-Canovas G.V. Non-thermal preservation of foods using combined processing techniques. Critical Reviews in Food Science and Nutrition, 43(3): 365-285 2003.</w:t>
      </w:r>
    </w:p>
    <w:p w:rsidR="001C1694" w:rsidRPr="007E544F" w:rsidRDefault="001C1694">
      <w:pPr>
        <w:rPr>
          <w:rFonts w:ascii="Times New Roman" w:hAnsi="Times New Roman"/>
          <w:sz w:val="24"/>
          <w:szCs w:val="24"/>
        </w:rPr>
      </w:pPr>
    </w:p>
    <w:sectPr w:rsidR="001C1694" w:rsidRPr="007E5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0668A"/>
    <w:multiLevelType w:val="hybridMultilevel"/>
    <w:tmpl w:val="1EA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D12FD"/>
    <w:multiLevelType w:val="hybridMultilevel"/>
    <w:tmpl w:val="4692C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A5536A"/>
    <w:multiLevelType w:val="hybridMultilevel"/>
    <w:tmpl w:val="C1CA1D3E"/>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3E161867"/>
    <w:multiLevelType w:val="hybridMultilevel"/>
    <w:tmpl w:val="BC8CC2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4476259B"/>
    <w:multiLevelType w:val="hybridMultilevel"/>
    <w:tmpl w:val="6E0C3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654C7B"/>
    <w:multiLevelType w:val="hybridMultilevel"/>
    <w:tmpl w:val="010C959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8862FCC"/>
    <w:multiLevelType w:val="hybridMultilevel"/>
    <w:tmpl w:val="C19858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AE945A0"/>
    <w:multiLevelType w:val="hybridMultilevel"/>
    <w:tmpl w:val="1538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95476"/>
    <w:multiLevelType w:val="hybridMultilevel"/>
    <w:tmpl w:val="E7BEF412"/>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4"/>
  </w:num>
  <w:num w:numId="2">
    <w:abstractNumId w:val="7"/>
  </w:num>
  <w:num w:numId="3">
    <w:abstractNumId w:val="6"/>
  </w:num>
  <w:num w:numId="4">
    <w:abstractNumId w:val="1"/>
  </w:num>
  <w:num w:numId="5">
    <w:abstractNumId w:val="5"/>
  </w:num>
  <w:num w:numId="6">
    <w:abstractNumId w:val="8"/>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E24"/>
    <w:rsid w:val="00125104"/>
    <w:rsid w:val="001B7BE6"/>
    <w:rsid w:val="001C1694"/>
    <w:rsid w:val="002D6EE3"/>
    <w:rsid w:val="003C3E24"/>
    <w:rsid w:val="004C02A9"/>
    <w:rsid w:val="004E70A9"/>
    <w:rsid w:val="00536CCA"/>
    <w:rsid w:val="007E544F"/>
    <w:rsid w:val="0086014B"/>
    <w:rsid w:val="009557BA"/>
    <w:rsid w:val="00991B98"/>
    <w:rsid w:val="00AA718B"/>
    <w:rsid w:val="00B10F3E"/>
    <w:rsid w:val="00D25E18"/>
    <w:rsid w:val="00D32C2D"/>
    <w:rsid w:val="00D56129"/>
    <w:rsid w:val="00DF3294"/>
    <w:rsid w:val="00EC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837D"/>
  <w15:chartTrackingRefBased/>
  <w15:docId w15:val="{79CCA7E8-31F8-4787-BABE-E968B1DA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A9"/>
    <w:pPr>
      <w:ind w:left="720"/>
      <w:contextualSpacing/>
    </w:pPr>
  </w:style>
  <w:style w:type="paragraph" w:styleId="NoSpacing">
    <w:name w:val="No Spacing"/>
    <w:link w:val="NoSpacingChar"/>
    <w:uiPriority w:val="1"/>
    <w:qFormat/>
    <w:rsid w:val="001B7BE6"/>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1B7BE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B049F3D4DF460E873659C3C2DAFA9B"/>
        <w:category>
          <w:name w:val="General"/>
          <w:gallery w:val="placeholder"/>
        </w:category>
        <w:types>
          <w:type w:val="bbPlcHdr"/>
        </w:types>
        <w:behaviors>
          <w:behavior w:val="content"/>
        </w:behaviors>
        <w:guid w:val="{43AB8E88-F0B1-472E-8004-901927885ED6}"/>
      </w:docPartPr>
      <w:docPartBody>
        <w:p w:rsidR="00000000" w:rsidRDefault="005E1DB4" w:rsidP="005E1DB4">
          <w:pPr>
            <w:pStyle w:val="6FB049F3D4DF460E873659C3C2DAFA9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DB4"/>
    <w:rsid w:val="00186BE8"/>
    <w:rsid w:val="005E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049F3D4DF460E873659C3C2DAFA9B">
    <w:name w:val="6FB049F3D4DF460E873659C3C2DAFA9B"/>
    <w:rsid w:val="005E1DB4"/>
  </w:style>
  <w:style w:type="paragraph" w:customStyle="1" w:styleId="D468156D60E44010AE54BBA42028DC34">
    <w:name w:val="D468156D60E44010AE54BBA42028DC34"/>
    <w:rsid w:val="005E1D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2019-11-28T00:00:00</PublishDate>
  <Abstract/>
  <CompanyAddress>Juba, South Sudan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MOGGA Julious Alex</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Africa institute for project management studies</dc:title>
  <dc:subject/>
  <dc:creator>Windows User</dc:creator>
  <cp:keywords/>
  <dc:description/>
  <cp:lastModifiedBy>MOGGA Julious Alex</cp:lastModifiedBy>
  <cp:revision>13</cp:revision>
  <dcterms:created xsi:type="dcterms:W3CDTF">2019-05-06T11:44:00Z</dcterms:created>
  <dcterms:modified xsi:type="dcterms:W3CDTF">2019-11-28T05:38:00Z</dcterms:modified>
</cp:coreProperties>
</file>